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CESI小标宋-GB2312" w:hAnsi="CESI小标宋-GB2312" w:eastAsia="CESI小标宋-GB2312" w:cs="CESI小标宋-GB2312"/>
          <w:sz w:val="44"/>
          <w:szCs w:val="44"/>
        </w:rPr>
      </w:pPr>
      <w:bookmarkStart w:id="0" w:name="zhengwen"/>
      <w:r>
        <w:rPr>
          <w:rFonts w:hint="eastAsia" w:ascii="CESI小标宋-GB2312" w:hAnsi="CESI小标宋-GB2312" w:eastAsia="CESI小标宋-GB2312" w:cs="CESI小标宋-GB2312"/>
          <w:sz w:val="44"/>
          <w:szCs w:val="44"/>
          <w:lang w:eastAsia="zh-CN"/>
        </w:rPr>
        <w:t>西咸新区</w:t>
      </w:r>
      <w:r>
        <w:rPr>
          <w:rFonts w:hint="eastAsia" w:ascii="CESI小标宋-GB2312" w:hAnsi="CESI小标宋-GB2312" w:eastAsia="CESI小标宋-GB2312" w:cs="CESI小标宋-GB2312"/>
          <w:sz w:val="44"/>
          <w:szCs w:val="44"/>
        </w:rPr>
        <w:t>工贸行业重点企业有限空间作业</w:t>
      </w:r>
    </w:p>
    <w:p>
      <w:pPr>
        <w:spacing w:line="590" w:lineRule="exact"/>
        <w:jc w:val="center"/>
        <w:rPr>
          <w:rFonts w:hint="eastAsia" w:ascii="CESI小标宋-GB2312" w:hAnsi="CESI小标宋-GB2312" w:eastAsia="CESI小标宋-GB2312" w:cs="CESI小标宋-GB2312"/>
          <w:sz w:val="44"/>
          <w:szCs w:val="44"/>
        </w:rPr>
      </w:pPr>
      <w:r>
        <w:rPr>
          <w:rFonts w:hint="eastAsia" w:ascii="CESI小标宋-GB2312" w:hAnsi="CESI小标宋-GB2312" w:eastAsia="CESI小标宋-GB2312" w:cs="CESI小标宋-GB2312"/>
          <w:sz w:val="44"/>
          <w:szCs w:val="44"/>
        </w:rPr>
        <w:t>专项整治工作方案</w:t>
      </w:r>
    </w:p>
    <w:p>
      <w:pPr>
        <w:keepNext w:val="0"/>
        <w:keepLines w:val="0"/>
        <w:pageBreakBefore w:val="0"/>
        <w:widowControl w:val="0"/>
        <w:kinsoku/>
        <w:wordWrap/>
        <w:overflowPunct/>
        <w:topLinePunct w:val="0"/>
        <w:autoSpaceDE/>
        <w:autoSpaceDN/>
        <w:bidi w:val="0"/>
        <w:adjustRightInd/>
        <w:snapToGrid/>
        <w:spacing w:line="300" w:lineRule="exact"/>
        <w:ind w:firstLine="624" w:firstLineChars="200"/>
        <w:textAlignment w:val="auto"/>
        <w:rPr>
          <w:rFonts w:ascii="仿宋_GB2312" w:hAnsi="仿宋_GB2312" w:eastAsia="仿宋_GB2312" w:cs="仿宋_GB2312"/>
          <w:sz w:val="32"/>
          <w:szCs w:val="32"/>
        </w:rPr>
      </w:pP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为深刻汲取近年来工贸企业</w:t>
      </w:r>
      <w:r>
        <w:rPr>
          <w:rFonts w:hint="eastAsia" w:ascii="仿宋_GB2312" w:hAnsi="仿宋_GB2312" w:eastAsia="仿宋_GB2312" w:cs="仿宋_GB2312"/>
          <w:sz w:val="32"/>
          <w:szCs w:val="32"/>
          <w:lang w:eastAsia="zh-CN"/>
        </w:rPr>
        <w:t>有限空间作业</w:t>
      </w:r>
      <w:r>
        <w:rPr>
          <w:rFonts w:hint="eastAsia" w:ascii="仿宋_GB2312" w:hAnsi="仿宋_GB2312" w:eastAsia="仿宋_GB2312" w:cs="仿宋_GB2312"/>
          <w:sz w:val="32"/>
          <w:szCs w:val="32"/>
        </w:rPr>
        <w:t>事故教训，强化工贸企业有限空间作业安全风险辨别能力和防范意识，提升安全监管执法水平，确保</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安全生产形势平稳有序，决定在</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范围内开展工贸行业重点企业有限空间作业专项整治工作。现将有关事项通知如下：</w:t>
      </w:r>
    </w:p>
    <w:p>
      <w:pPr>
        <w:spacing w:line="590" w:lineRule="exact"/>
        <w:ind w:firstLine="624" w:firstLineChars="200"/>
        <w:rPr>
          <w:rFonts w:ascii="黑体" w:hAnsi="黑体" w:eastAsia="黑体" w:cs="黑体"/>
          <w:sz w:val="32"/>
          <w:szCs w:val="32"/>
        </w:rPr>
      </w:pPr>
      <w:r>
        <w:rPr>
          <w:rFonts w:hint="eastAsia" w:ascii="黑体" w:hAnsi="黑体" w:eastAsia="黑体" w:cs="黑体"/>
          <w:sz w:val="32"/>
          <w:szCs w:val="32"/>
        </w:rPr>
        <w:t>一、工作目标</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开展工贸行业重点企业有限空间作业专项整治，督促工贸企业落实安全生产主体责任，切实提高有限空间作业安全管理水平，提升有限空间安全风险辨识、防控能力，推动企业主要负责人等“关键少数”履行安全生产法定职责，总结提炼行之有效的有限空间安全风险防控措施，推动</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工贸行业安全生产专项整治三年行动巩固提升阶段取得实效。</w:t>
      </w:r>
    </w:p>
    <w:p>
      <w:pPr>
        <w:spacing w:line="590" w:lineRule="exact"/>
        <w:ind w:firstLine="624" w:firstLineChars="200"/>
        <w:rPr>
          <w:rFonts w:ascii="黑体" w:hAnsi="黑体" w:eastAsia="黑体" w:cs="黑体"/>
          <w:sz w:val="32"/>
          <w:szCs w:val="32"/>
        </w:rPr>
      </w:pPr>
      <w:r>
        <w:rPr>
          <w:rFonts w:hint="eastAsia" w:ascii="黑体" w:hAnsi="黑体" w:eastAsia="黑体" w:cs="黑体"/>
          <w:sz w:val="32"/>
          <w:szCs w:val="32"/>
        </w:rPr>
        <w:t>二、整治范围、部位及重点</w:t>
      </w:r>
    </w:p>
    <w:p>
      <w:pPr>
        <w:spacing w:line="590" w:lineRule="exact"/>
        <w:ind w:firstLine="624" w:firstLineChars="200"/>
        <w:rPr>
          <w:rFonts w:ascii="楷体_GB2312" w:hAnsi="楷体_GB2312" w:eastAsia="楷体_GB2312" w:cs="楷体_GB2312"/>
          <w:b w:val="0"/>
          <w:sz w:val="32"/>
          <w:szCs w:val="32"/>
        </w:rPr>
      </w:pPr>
      <w:r>
        <w:rPr>
          <w:rFonts w:hint="eastAsia" w:ascii="楷体_GB2312" w:hAnsi="楷体_GB2312" w:eastAsia="楷体_GB2312" w:cs="楷体_GB2312"/>
          <w:b w:val="0"/>
          <w:sz w:val="32"/>
          <w:szCs w:val="32"/>
        </w:rPr>
        <w:t>（一）整治范围</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所有工贸企业中凡涉及到有限空间作业的，均要开展有限空间作业专项整治，重点突出蔬菜腌制，皮革、毛皮、羽毛（绒）加工，造纸和印染等轻工企业</w:t>
      </w:r>
      <w:r>
        <w:rPr>
          <w:rFonts w:ascii="仿宋_GB2312" w:hAnsi="仿宋_GB2312" w:eastAsia="仿宋_GB2312" w:cs="仿宋_GB2312"/>
          <w:sz w:val="32"/>
          <w:szCs w:val="32"/>
        </w:rPr>
        <w:t>和地下管网、污水处理设施等重点部位。</w:t>
      </w:r>
      <w:r>
        <w:rPr>
          <w:rFonts w:hint="eastAsia" w:ascii="仿宋_GB2312" w:hAnsi="仿宋_GB2312" w:eastAsia="仿宋_GB2312" w:cs="仿宋_GB2312"/>
          <w:sz w:val="32"/>
          <w:szCs w:val="32"/>
        </w:rPr>
        <w:t>对工业园区、物流园区涉及有限空间作业的企业，要作为工作重点纳入整治范围。</w:t>
      </w:r>
    </w:p>
    <w:p>
      <w:pPr>
        <w:spacing w:line="590" w:lineRule="exact"/>
        <w:ind w:firstLine="624" w:firstLineChars="200"/>
        <w:rPr>
          <w:rFonts w:ascii="楷体_GB2312" w:hAnsi="楷体_GB2312" w:eastAsia="楷体_GB2312" w:cs="楷体_GB2312"/>
          <w:b w:val="0"/>
          <w:sz w:val="32"/>
          <w:szCs w:val="32"/>
        </w:rPr>
      </w:pPr>
      <w:r>
        <w:rPr>
          <w:rFonts w:hint="eastAsia" w:ascii="楷体_GB2312" w:hAnsi="楷体_GB2312" w:eastAsia="楷体_GB2312" w:cs="楷体_GB2312"/>
          <w:b w:val="0"/>
          <w:sz w:val="32"/>
          <w:szCs w:val="32"/>
        </w:rPr>
        <w:t>（二）整治部位</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企业涉及作业人员进入封闭或者部分封闭、与外界相对隔离、出入口较为狭窄、不能长期在内工作、自然通风条件不良等易造成有毒有害、易燃易爆物质积聚或者含氧量不足的空间。涉及</w:t>
      </w:r>
      <w:r>
        <w:rPr>
          <w:rFonts w:hint="eastAsia" w:ascii="仿宋_GB2312" w:hAnsi="仿宋_GB2312" w:eastAsia="仿宋_GB2312" w:cs="仿宋_GB2312"/>
          <w:bCs/>
          <w:sz w:val="32"/>
          <w:szCs w:val="32"/>
        </w:rPr>
        <w:t>有限空间</w:t>
      </w:r>
      <w:r>
        <w:rPr>
          <w:rFonts w:hint="eastAsia" w:ascii="仿宋_GB2312" w:hAnsi="仿宋_GB2312" w:eastAsia="仿宋_GB2312" w:cs="仿宋_GB2312"/>
          <w:sz w:val="32"/>
          <w:szCs w:val="32"/>
        </w:rPr>
        <w:t>内容见《工贸企业</w:t>
      </w:r>
      <w:r>
        <w:rPr>
          <w:rFonts w:hint="eastAsia" w:ascii="仿宋_GB2312" w:hAnsi="仿宋_GB2312" w:eastAsia="仿宋_GB2312" w:cs="仿宋_GB2312"/>
          <w:bCs/>
          <w:sz w:val="32"/>
          <w:szCs w:val="32"/>
        </w:rPr>
        <w:t>有限空间</w:t>
      </w:r>
      <w:r>
        <w:rPr>
          <w:rFonts w:hint="eastAsia" w:ascii="仿宋_GB2312" w:hAnsi="仿宋_GB2312" w:eastAsia="仿宋_GB2312" w:cs="仿宋_GB2312"/>
          <w:sz w:val="32"/>
          <w:szCs w:val="32"/>
        </w:rPr>
        <w:t>参考目录》。</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一是密闭设备：如贮罐、车载槽罐、反应塔（釜）、冷藏箱、压力容器、管道、烟道、锅炉等。</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二是地下</w:t>
      </w:r>
      <w:r>
        <w:rPr>
          <w:rFonts w:hint="eastAsia" w:ascii="仿宋_GB2312" w:hAnsi="仿宋_GB2312" w:eastAsia="仿宋_GB2312" w:cs="仿宋_GB2312"/>
          <w:bCs/>
          <w:sz w:val="32"/>
          <w:szCs w:val="32"/>
        </w:rPr>
        <w:t>有限空间</w:t>
      </w:r>
      <w:r>
        <w:rPr>
          <w:rFonts w:hint="eastAsia" w:ascii="仿宋_GB2312" w:hAnsi="仿宋_GB2312" w:eastAsia="仿宋_GB2312" w:cs="仿宋_GB2312"/>
          <w:sz w:val="32"/>
          <w:szCs w:val="32"/>
        </w:rPr>
        <w:t>：如地下管道、地下室、地下仓库、地下工程、暗沟、地坑、废井、地窖、污水池（井）、沼气池、化粪池、下水道等。</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三是地上</w:t>
      </w:r>
      <w:r>
        <w:rPr>
          <w:rFonts w:hint="eastAsia" w:ascii="仿宋_GB2312" w:hAnsi="仿宋_GB2312" w:eastAsia="仿宋_GB2312" w:cs="仿宋_GB2312"/>
          <w:bCs/>
          <w:sz w:val="32"/>
          <w:szCs w:val="32"/>
        </w:rPr>
        <w:t>有限空间</w:t>
      </w:r>
      <w:r>
        <w:rPr>
          <w:rFonts w:hint="eastAsia" w:ascii="仿宋_GB2312" w:hAnsi="仿宋_GB2312" w:eastAsia="仿宋_GB2312" w:cs="仿宋_GB2312"/>
          <w:sz w:val="32"/>
          <w:szCs w:val="32"/>
        </w:rPr>
        <w:t>：如储藏室、酒糟池、清理浆池、沉淀池、发酵池、垃圾站、温室、冷库、粮仓、料仓等。</w:t>
      </w:r>
    </w:p>
    <w:p>
      <w:pPr>
        <w:spacing w:line="590" w:lineRule="exact"/>
        <w:ind w:firstLine="624" w:firstLineChars="200"/>
        <w:rPr>
          <w:rFonts w:ascii="楷体_GB2312" w:hAnsi="楷体_GB2312" w:eastAsia="楷体_GB2312" w:cs="楷体_GB2312"/>
          <w:b w:val="0"/>
          <w:sz w:val="32"/>
          <w:szCs w:val="32"/>
        </w:rPr>
      </w:pPr>
      <w:r>
        <w:rPr>
          <w:rFonts w:hint="eastAsia" w:ascii="楷体_GB2312" w:hAnsi="楷体_GB2312" w:eastAsia="楷体_GB2312" w:cs="楷体_GB2312"/>
          <w:b w:val="0"/>
          <w:sz w:val="32"/>
          <w:szCs w:val="32"/>
        </w:rPr>
        <w:t>（三）整治内容</w:t>
      </w:r>
    </w:p>
    <w:p>
      <w:pPr>
        <w:spacing w:line="590" w:lineRule="exact"/>
        <w:ind w:firstLine="624" w:firstLineChars="200"/>
        <w:rPr>
          <w:rFonts w:ascii="楷体_GB2312" w:hAnsi="楷体_GB2312" w:eastAsia="楷体_GB2312" w:cs="楷体_GB2312"/>
          <w:b w:val="0"/>
          <w:sz w:val="32"/>
          <w:szCs w:val="32"/>
        </w:rPr>
      </w:pPr>
      <w:r>
        <w:rPr>
          <w:rFonts w:hint="eastAsia" w:ascii="楷体_GB2312" w:hAnsi="楷体_GB2312" w:eastAsia="楷体_GB2312" w:cs="楷体_GB2312"/>
          <w:b w:val="0"/>
          <w:sz w:val="32"/>
          <w:szCs w:val="32"/>
        </w:rPr>
        <w:t>重点突出“五个强化、五个到位”</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1.强化“关键少数”依法履职，指导企业主要负责人依法履行有限空间作业安全管理职责。</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2.强化制度建设，指导企业建立健全有限空间作业安全生产制度和规程。</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3.强化风险辨识和台账建立，指导企业开展有限空间辨识和建立有限空间管理台账。</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4.强化作业审批和监护，指导企业严格落实有限空间作业审批和监护要求。</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5.强化人员培训，指导企业对有限空间作业相关人员进行专项安全培训。</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6.隐患排查到位，指导企业有效开展有限空间作业安全隐患排查治理。</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7.标志张贴到位，指导企业在有限空间作业场所设置明显的安全警示标志。</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8.承包方管理到位，指导企业对承包单位有限空间作业统一协调、管理，对承包单位作业实行审批和监督。</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9.装备配备到位，指导企业向作业人员提供符合标准的防护用品和装备。</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10.应急处置到位，指导企业健全完善有限空间作业事故应急救援预案并定期进行演练。</w:t>
      </w:r>
    </w:p>
    <w:p>
      <w:pPr>
        <w:spacing w:line="590" w:lineRule="exact"/>
        <w:ind w:firstLine="624" w:firstLineChars="200"/>
        <w:rPr>
          <w:rFonts w:ascii="黑体" w:hAnsi="黑体" w:eastAsia="黑体" w:cs="仿宋_GB2312"/>
          <w:sz w:val="32"/>
          <w:szCs w:val="32"/>
        </w:rPr>
      </w:pPr>
      <w:r>
        <w:rPr>
          <w:rFonts w:hint="eastAsia" w:ascii="黑体" w:hAnsi="黑体" w:eastAsia="黑体" w:cs="仿宋_GB2312"/>
          <w:sz w:val="32"/>
          <w:szCs w:val="32"/>
        </w:rPr>
        <w:t>三、整治步骤</w:t>
      </w:r>
    </w:p>
    <w:p>
      <w:pPr>
        <w:spacing w:line="590" w:lineRule="exact"/>
        <w:ind w:firstLine="62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（一）动员部署阶段（</w:t>
      </w:r>
      <w:r>
        <w:rPr>
          <w:rFonts w:hint="eastAsia" w:ascii="楷体_GB2312" w:hAnsi="楷体_GB2312" w:eastAsia="楷体_GB2312" w:cs="楷体_GB2312"/>
          <w:b/>
          <w:sz w:val="32"/>
          <w:szCs w:val="32"/>
          <w:lang w:val="en-US" w:eastAsia="zh-CN"/>
        </w:rPr>
        <w:t>4</w:t>
      </w:r>
      <w:r>
        <w:rPr>
          <w:rFonts w:hint="eastAsia" w:ascii="楷体_GB2312" w:hAnsi="楷体_GB2312" w:eastAsia="楷体_GB2312" w:cs="楷体_GB2312"/>
          <w:b/>
          <w:sz w:val="32"/>
          <w:szCs w:val="32"/>
        </w:rPr>
        <w:t>月</w:t>
      </w:r>
      <w:r>
        <w:rPr>
          <w:rFonts w:hint="eastAsia" w:ascii="楷体_GB2312" w:hAnsi="楷体_GB2312" w:eastAsia="楷体_GB2312" w:cs="楷体_GB2312"/>
          <w:b/>
          <w:sz w:val="32"/>
          <w:szCs w:val="32"/>
          <w:lang w:val="en-US" w:eastAsia="zh-CN"/>
        </w:rPr>
        <w:t>29</w:t>
      </w:r>
      <w:r>
        <w:rPr>
          <w:rFonts w:hint="eastAsia" w:ascii="楷体_GB2312" w:hAnsi="楷体_GB2312" w:eastAsia="楷体_GB2312" w:cs="楷体_GB2312"/>
          <w:b/>
          <w:sz w:val="32"/>
          <w:szCs w:val="32"/>
        </w:rPr>
        <w:t>日前）</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根据应急管理部第一批轻工重点企业有限空间作业专家指导服务工作动员部署暨培训视频会精神，</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市级整治工作方案，</w:t>
      </w:r>
      <w:r>
        <w:rPr>
          <w:rFonts w:hint="eastAsia" w:ascii="仿宋_GB2312" w:hAnsi="仿宋_GB2312" w:eastAsia="仿宋_GB2312" w:cs="仿宋_GB2312"/>
          <w:sz w:val="32"/>
          <w:szCs w:val="32"/>
          <w:lang w:eastAsia="zh-CN"/>
        </w:rPr>
        <w:t>制定新区整治工作方案，</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重点整治企业名单，各</w:t>
      </w:r>
      <w:r>
        <w:rPr>
          <w:rFonts w:hint="eastAsia" w:ascii="仿宋_GB2312" w:hAnsi="仿宋_GB2312" w:eastAsia="仿宋_GB2312" w:cs="仿宋_GB2312"/>
          <w:sz w:val="32"/>
          <w:szCs w:val="32"/>
          <w:lang w:eastAsia="zh-CN"/>
        </w:rPr>
        <w:t>新城要</w:t>
      </w:r>
      <w:r>
        <w:rPr>
          <w:rFonts w:hint="eastAsia" w:ascii="仿宋_GB2312" w:hAnsi="仿宋_GB2312" w:eastAsia="仿宋_GB2312" w:cs="仿宋_GB2312"/>
          <w:sz w:val="32"/>
          <w:szCs w:val="32"/>
        </w:rPr>
        <w:t>结合自身实际，制定专项整治方案，</w:t>
      </w:r>
      <w:r>
        <w:rPr>
          <w:rFonts w:hint="eastAsia" w:ascii="仿宋_GB2312" w:hAnsi="仿宋_GB2312" w:eastAsia="仿宋_GB2312" w:cs="仿宋_GB2312"/>
          <w:sz w:val="32"/>
          <w:szCs w:val="32"/>
          <w:lang w:eastAsia="zh-CN"/>
        </w:rPr>
        <w:t>进一步摸清辖区涉及有限空间作业企业并建立基础台账，</w:t>
      </w:r>
      <w:r>
        <w:rPr>
          <w:rFonts w:hint="eastAsia" w:ascii="仿宋_GB2312" w:hAnsi="仿宋_GB2312" w:eastAsia="仿宋_GB2312" w:cs="仿宋_GB2312"/>
          <w:sz w:val="32"/>
          <w:szCs w:val="32"/>
        </w:rPr>
        <w:t>明确本级重点整治企业名单。各</w:t>
      </w:r>
      <w:r>
        <w:rPr>
          <w:rFonts w:hint="eastAsia" w:ascii="仿宋_GB2312" w:hAnsi="仿宋_GB2312" w:eastAsia="仿宋_GB2312" w:cs="仿宋_GB2312"/>
          <w:sz w:val="32"/>
          <w:szCs w:val="32"/>
          <w:lang w:eastAsia="zh-CN"/>
        </w:rPr>
        <w:t>新城</w:t>
      </w:r>
      <w:r>
        <w:rPr>
          <w:rFonts w:hint="eastAsia" w:ascii="仿宋_GB2312" w:hAnsi="仿宋_GB2312" w:eastAsia="仿宋_GB2312" w:cs="仿宋_GB2312"/>
          <w:sz w:val="32"/>
          <w:szCs w:val="32"/>
        </w:rPr>
        <w:t>将专项整治方案</w:t>
      </w:r>
      <w:r>
        <w:rPr>
          <w:rFonts w:hint="eastAsia" w:ascii="仿宋_GB2312" w:hAnsi="仿宋_GB2312" w:eastAsia="仿宋_GB2312" w:cs="仿宋_GB2312"/>
          <w:sz w:val="32"/>
          <w:szCs w:val="32"/>
          <w:lang w:eastAsia="zh-CN"/>
        </w:rPr>
        <w:t>、有限空间作业企业台账分别于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5月15日</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报送至</w:t>
      </w:r>
      <w:r>
        <w:rPr>
          <w:rFonts w:hint="eastAsia" w:ascii="仿宋_GB2312" w:hAnsi="仿宋_GB2312" w:eastAsia="仿宋_GB2312" w:cs="仿宋_GB2312"/>
          <w:sz w:val="32"/>
          <w:szCs w:val="32"/>
          <w:lang w:eastAsia="zh-CN"/>
        </w:rPr>
        <w:t>新区应急管理局</w:t>
      </w:r>
      <w:r>
        <w:rPr>
          <w:rFonts w:hint="eastAsia" w:ascii="仿宋_GB2312" w:hAnsi="仿宋_GB2312" w:eastAsia="仿宋_GB2312" w:cs="仿宋_GB2312"/>
          <w:sz w:val="32"/>
          <w:szCs w:val="32"/>
        </w:rPr>
        <w:t>。</w:t>
      </w:r>
    </w:p>
    <w:p>
      <w:pPr>
        <w:spacing w:line="590" w:lineRule="exact"/>
        <w:ind w:firstLine="62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（二）整治实施阶段（7月底前）</w:t>
      </w:r>
    </w:p>
    <w:p>
      <w:pPr>
        <w:spacing w:line="590" w:lineRule="exact"/>
        <w:ind w:firstLine="624"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新城要</w:t>
      </w:r>
      <w:r>
        <w:rPr>
          <w:rFonts w:hint="eastAsia" w:ascii="仿宋_GB2312" w:hAnsi="仿宋_GB2312" w:eastAsia="仿宋_GB2312" w:cs="仿宋_GB2312"/>
          <w:sz w:val="32"/>
          <w:szCs w:val="32"/>
        </w:rPr>
        <w:t>结合辖区内涉及有限空间作业工贸企业实际，全面开展隐患排查和专项整治工作，并督促企业限期落实整改。7月底前，完成所有工贸重点企业有限空间作业专项整治。请各</w:t>
      </w:r>
      <w:r>
        <w:rPr>
          <w:rFonts w:hint="eastAsia" w:ascii="仿宋_GB2312" w:hAnsi="仿宋_GB2312" w:eastAsia="仿宋_GB2312" w:cs="仿宋_GB2312"/>
          <w:sz w:val="32"/>
          <w:szCs w:val="32"/>
          <w:lang w:eastAsia="zh-CN"/>
        </w:rPr>
        <w:t>新城</w:t>
      </w:r>
      <w:r>
        <w:rPr>
          <w:rFonts w:hint="eastAsia" w:ascii="仿宋_GB2312" w:hAnsi="仿宋_GB2312" w:eastAsia="仿宋_GB2312" w:cs="仿宋_GB2312"/>
          <w:sz w:val="32"/>
          <w:szCs w:val="32"/>
        </w:rPr>
        <w:t>于8月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前将</w:t>
      </w:r>
      <w:r>
        <w:rPr>
          <w:rFonts w:hint="eastAsia" w:ascii="仿宋_GB2312" w:hAnsi="仿宋_GB2312" w:eastAsia="仿宋_GB2312" w:cs="仿宋_GB2312"/>
          <w:sz w:val="32"/>
          <w:szCs w:val="32"/>
        </w:rPr>
        <w:t>专项整治工作开展情况上报</w:t>
      </w:r>
      <w:r>
        <w:rPr>
          <w:rFonts w:hint="eastAsia" w:ascii="仿宋_GB2312" w:hAnsi="仿宋_GB2312" w:eastAsia="仿宋_GB2312" w:cs="仿宋_GB2312"/>
          <w:sz w:val="32"/>
          <w:szCs w:val="32"/>
          <w:lang w:eastAsia="zh-CN"/>
        </w:rPr>
        <w:t>新区应急管理局。</w:t>
      </w:r>
    </w:p>
    <w:p>
      <w:pPr>
        <w:spacing w:line="590" w:lineRule="exact"/>
        <w:ind w:firstLine="62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（三）总结提高阶段（9月</w:t>
      </w:r>
      <w:r>
        <w:rPr>
          <w:rFonts w:hint="eastAsia" w:ascii="楷体_GB2312" w:hAnsi="楷体_GB2312" w:eastAsia="楷体_GB2312" w:cs="楷体_GB2312"/>
          <w:b/>
          <w:sz w:val="32"/>
          <w:szCs w:val="32"/>
          <w:lang w:eastAsia="zh-CN"/>
        </w:rPr>
        <w:t>中旬</w:t>
      </w:r>
      <w:r>
        <w:rPr>
          <w:rFonts w:hint="eastAsia" w:ascii="楷体_GB2312" w:hAnsi="楷体_GB2312" w:eastAsia="楷体_GB2312" w:cs="楷体_GB2312"/>
          <w:b/>
          <w:sz w:val="32"/>
          <w:szCs w:val="32"/>
        </w:rPr>
        <w:t>前）</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在逐一完成</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重点企业专项整治的基础上，</w:t>
      </w:r>
      <w:r>
        <w:rPr>
          <w:rFonts w:hint="eastAsia" w:ascii="仿宋_GB2312" w:hAnsi="仿宋_GB2312" w:eastAsia="仿宋_GB2312" w:cs="仿宋_GB2312"/>
          <w:sz w:val="32"/>
          <w:szCs w:val="32"/>
          <w:lang w:eastAsia="zh-CN"/>
        </w:rPr>
        <w:t>新区应急管理避</w:t>
      </w:r>
      <w:r>
        <w:rPr>
          <w:rFonts w:hint="eastAsia" w:ascii="仿宋_GB2312" w:hAnsi="仿宋_GB2312" w:eastAsia="仿宋_GB2312" w:cs="仿宋_GB2312"/>
          <w:sz w:val="32"/>
          <w:szCs w:val="32"/>
        </w:rPr>
        <w:t>将组织执法人员和专家对各</w:t>
      </w:r>
      <w:r>
        <w:rPr>
          <w:rFonts w:hint="eastAsia" w:ascii="仿宋_GB2312" w:hAnsi="仿宋_GB2312" w:eastAsia="仿宋_GB2312" w:cs="仿宋_GB2312"/>
          <w:sz w:val="32"/>
          <w:szCs w:val="32"/>
          <w:lang w:eastAsia="zh-CN"/>
        </w:rPr>
        <w:t>新城</w:t>
      </w:r>
      <w:r>
        <w:rPr>
          <w:rFonts w:hint="eastAsia" w:ascii="仿宋_GB2312" w:hAnsi="仿宋_GB2312" w:eastAsia="仿宋_GB2312" w:cs="仿宋_GB2312"/>
          <w:sz w:val="32"/>
          <w:szCs w:val="32"/>
        </w:rPr>
        <w:t>专项整治工作开展情况进行抽查检查，对工作推进不力、开展不认真的单位进行通报，对隐患整改不认真的企业要严格执法处罚。</w:t>
      </w:r>
    </w:p>
    <w:p>
      <w:pPr>
        <w:spacing w:line="590" w:lineRule="exact"/>
        <w:ind w:firstLine="624" w:firstLineChars="200"/>
        <w:rPr>
          <w:rFonts w:ascii="黑体" w:hAnsi="黑体" w:eastAsia="黑体" w:cs="黑体"/>
          <w:sz w:val="32"/>
          <w:szCs w:val="32"/>
        </w:rPr>
      </w:pPr>
      <w:r>
        <w:rPr>
          <w:rFonts w:hint="eastAsia" w:ascii="黑体" w:hAnsi="黑体" w:eastAsia="黑体" w:cs="黑体"/>
          <w:sz w:val="32"/>
          <w:szCs w:val="32"/>
        </w:rPr>
        <w:t>四、工作要求</w:t>
      </w:r>
    </w:p>
    <w:p>
      <w:pPr>
        <w:spacing w:line="590" w:lineRule="exact"/>
        <w:ind w:firstLine="62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（一）加强组织领导，周密安排部署</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新城安全监管部</w:t>
      </w:r>
      <w:r>
        <w:rPr>
          <w:rFonts w:hint="eastAsia" w:ascii="仿宋_GB2312" w:hAnsi="仿宋_GB2312" w:eastAsia="仿宋_GB2312" w:cs="仿宋_GB2312"/>
          <w:sz w:val="32"/>
          <w:szCs w:val="32"/>
        </w:rPr>
        <w:t>要提高政治站位，把有限空间专项整治工作提升到“守底线、保民生、促发展”的高度，夯实责任、周密部署、扎实推动，确保有限空间风险整治到位。</w:t>
      </w:r>
    </w:p>
    <w:p>
      <w:pPr>
        <w:spacing w:line="590" w:lineRule="exact"/>
        <w:ind w:firstLine="62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（二）强化问题导向，突出整治重点</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新城安全监管部</w:t>
      </w:r>
      <w:r>
        <w:rPr>
          <w:rFonts w:hint="eastAsia" w:ascii="仿宋_GB2312" w:hAnsi="仿宋_GB2312" w:eastAsia="仿宋_GB2312" w:cs="仿宋_GB2312"/>
          <w:sz w:val="32"/>
          <w:szCs w:val="32"/>
        </w:rPr>
        <w:t>要坚持问题导向，突出专项整治重点内容，把工作落实、做细，通过开展专项整治工作，进一步强化风险辨识管控和隐患排查整治，夯实有限空间作业安全防范主体责任，确保有限空间作业按章操作。</w:t>
      </w:r>
    </w:p>
    <w:p>
      <w:pPr>
        <w:spacing w:line="590" w:lineRule="exact"/>
        <w:ind w:firstLine="62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（三）加强教育培训，提高防范意识</w:t>
      </w:r>
    </w:p>
    <w:p>
      <w:pPr>
        <w:spacing w:line="59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工贸企业要加大有限空间作业安全规程宣传教育和培训力度，在企业内部广泛普及有限空间作业安全和科学施救常识，切实使从业人员掌握危险作业风险和作业要求，坚决杜绝盲目施救，避免造成事故伤亡扩大。</w:t>
      </w:r>
    </w:p>
    <w:p>
      <w:pPr>
        <w:spacing w:line="590" w:lineRule="exact"/>
        <w:ind w:firstLine="62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（四）注重整改落实，确保整治效果</w:t>
      </w:r>
    </w:p>
    <w:p>
      <w:pPr>
        <w:spacing w:line="590" w:lineRule="exact"/>
        <w:ind w:firstLine="624" w:firstLineChars="200"/>
        <w:rPr>
          <w:rFonts w:ascii="仿宋_GB2312" w:hAnsi="仿宋" w:eastAsia="仿宋_GB2312"/>
          <w:color w:val="000000"/>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新城安全监管部要</w:t>
      </w:r>
      <w:r>
        <w:rPr>
          <w:rFonts w:hint="eastAsia" w:ascii="仿宋_GB2312" w:hAnsi="仿宋_GB2312" w:eastAsia="仿宋_GB2312" w:cs="仿宋_GB2312"/>
          <w:sz w:val="32"/>
          <w:szCs w:val="32"/>
        </w:rPr>
        <w:t>做到执法和服务并重，做到既不放过问题隐患，又要促进企业发展，对专项整治中发现的问题隐患，要指导帮助企业定人、定责、定时限、定整改措施，确保问题隐患及时整改到位</w:t>
      </w:r>
      <w:r>
        <w:rPr>
          <w:rFonts w:hint="eastAsia" w:ascii="仿宋_GB2312" w:hAnsi="仿宋" w:eastAsia="仿宋_GB2312"/>
          <w:color w:val="000000"/>
          <w:sz w:val="32"/>
          <w:szCs w:val="32"/>
        </w:rPr>
        <w:t>。</w:t>
      </w:r>
    </w:p>
    <w:p>
      <w:pPr>
        <w:spacing w:line="590" w:lineRule="exact"/>
        <w:ind w:firstLine="624" w:firstLineChars="200"/>
        <w:rPr>
          <w:rFonts w:ascii="仿宋_GB2312" w:hAnsi="仿宋_GB2312" w:eastAsia="仿宋_GB2312" w:cs="仿宋_GB2312"/>
          <w:sz w:val="32"/>
          <w:szCs w:val="32"/>
        </w:rPr>
      </w:pPr>
    </w:p>
    <w:p>
      <w:pPr>
        <w:spacing w:line="570" w:lineRule="exact"/>
        <w:ind w:left="1862" w:leftChars="304" w:hanging="1248" w:hangingChars="400"/>
        <w:jc w:val="both"/>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lang w:eastAsia="zh-CN"/>
        </w:rPr>
        <w:t>西咸新区</w:t>
      </w:r>
      <w:r>
        <w:rPr>
          <w:rFonts w:hint="eastAsia" w:ascii="仿宋_GB2312" w:eastAsia="仿宋_GB2312"/>
          <w:sz w:val="32"/>
          <w:szCs w:val="32"/>
        </w:rPr>
        <w:t>涉</w:t>
      </w:r>
      <w:r>
        <w:rPr>
          <w:rFonts w:hint="eastAsia" w:ascii="仿宋_GB2312" w:eastAsia="仿宋_GB2312"/>
          <w:sz w:val="32"/>
          <w:szCs w:val="32"/>
          <w:lang w:eastAsia="zh-CN"/>
        </w:rPr>
        <w:t>及</w:t>
      </w:r>
      <w:r>
        <w:rPr>
          <w:rFonts w:hint="eastAsia" w:ascii="仿宋_GB2312" w:eastAsia="仿宋_GB2312"/>
          <w:sz w:val="32"/>
          <w:szCs w:val="32"/>
        </w:rPr>
        <w:t>有限空间作业重点</w:t>
      </w:r>
      <w:r>
        <w:rPr>
          <w:rFonts w:hint="eastAsia" w:ascii="仿宋_GB2312" w:eastAsia="仿宋_GB2312"/>
          <w:sz w:val="32"/>
          <w:szCs w:val="32"/>
          <w:lang w:eastAsia="zh-CN"/>
        </w:rPr>
        <w:t>工贸</w:t>
      </w:r>
      <w:r>
        <w:rPr>
          <w:rFonts w:hint="eastAsia" w:ascii="仿宋_GB2312" w:eastAsia="仿宋_GB2312"/>
          <w:sz w:val="32"/>
          <w:szCs w:val="32"/>
        </w:rPr>
        <w:t>企业名单</w:t>
      </w:r>
    </w:p>
    <w:p>
      <w:pPr>
        <w:spacing w:line="570" w:lineRule="exact"/>
        <w:ind w:left="2159" w:leftChars="760" w:hanging="624" w:hangingChars="200"/>
        <w:jc w:val="both"/>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西咸新区工贸行业涉及有限空间作业企业台账</w:t>
      </w:r>
    </w:p>
    <w:p>
      <w:pPr>
        <w:spacing w:line="570" w:lineRule="exact"/>
        <w:ind w:left="2159" w:leftChars="760" w:hanging="624" w:hangingChars="200"/>
        <w:jc w:val="both"/>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工贸行业有限空间作业条件确认专项整治汇总表</w:t>
      </w:r>
    </w:p>
    <w:p>
      <w:pPr>
        <w:spacing w:line="570" w:lineRule="exact"/>
        <w:ind w:left="1847" w:leftChars="760" w:hanging="312" w:hangingChars="100"/>
        <w:jc w:val="both"/>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工贸行业有限空间作业条件确认专项整治企业自查自报表</w:t>
      </w:r>
    </w:p>
    <w:p>
      <w:pPr>
        <w:spacing w:line="590" w:lineRule="exact"/>
        <w:ind w:firstLine="4992" w:firstLineChars="1600"/>
        <w:rPr>
          <w:rFonts w:ascii="仿宋_GB2312" w:hAnsi="仿宋_GB2312" w:eastAsia="仿宋_GB2312" w:cs="仿宋_GB2312"/>
          <w:sz w:val="32"/>
          <w:szCs w:val="32"/>
        </w:rPr>
      </w:pPr>
    </w:p>
    <w:p>
      <w:pPr>
        <w:spacing w:line="590" w:lineRule="exact"/>
        <w:ind w:firstLine="4992" w:firstLineChars="1600"/>
        <w:rPr>
          <w:rFonts w:ascii="仿宋_GB2312" w:hAnsi="仿宋_GB2312" w:eastAsia="仿宋_GB2312" w:cs="仿宋_GB2312"/>
          <w:sz w:val="32"/>
          <w:szCs w:val="32"/>
        </w:rPr>
      </w:pPr>
    </w:p>
    <w:p>
      <w:pPr>
        <w:rPr>
          <w:rFonts w:ascii="黑体" w:hAnsi="黑体" w:eastAsia="黑体" w:cs="方正小标宋简体"/>
          <w:sz w:val="32"/>
          <w:szCs w:val="32"/>
        </w:rPr>
        <w:sectPr>
          <w:footerReference r:id="rId3" w:type="default"/>
          <w:footerReference r:id="rId4" w:type="even"/>
          <w:pgSz w:w="11906" w:h="16838"/>
          <w:pgMar w:top="2098" w:right="1474" w:bottom="1985" w:left="1588" w:header="851" w:footer="1418" w:gutter="0"/>
          <w:cols w:space="0" w:num="1"/>
          <w:docGrid w:type="linesAndChars" w:linePitch="615" w:charSpace="-1683"/>
        </w:sectPr>
      </w:pPr>
    </w:p>
    <w:p>
      <w:pPr>
        <w:spacing w:line="590" w:lineRule="exact"/>
        <w:rPr>
          <w:rFonts w:hint="eastAsia" w:ascii="黑体" w:hAnsi="黑体" w:eastAsia="黑体" w:cs="方正小标宋简体"/>
          <w:sz w:val="32"/>
          <w:szCs w:val="32"/>
          <w:lang w:eastAsia="zh-CN"/>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1</w:t>
      </w:r>
    </w:p>
    <w:tbl>
      <w:tblPr>
        <w:tblStyle w:val="10"/>
        <w:tblW w:w="14945" w:type="dxa"/>
        <w:tblInd w:w="93" w:type="dxa"/>
        <w:tblLayout w:type="fixed"/>
        <w:tblCellMar>
          <w:top w:w="0" w:type="dxa"/>
          <w:left w:w="108" w:type="dxa"/>
          <w:bottom w:w="0" w:type="dxa"/>
          <w:right w:w="108" w:type="dxa"/>
        </w:tblCellMar>
      </w:tblPr>
      <w:tblGrid>
        <w:gridCol w:w="840"/>
        <w:gridCol w:w="1529"/>
        <w:gridCol w:w="2241"/>
        <w:gridCol w:w="3434"/>
        <w:gridCol w:w="3494"/>
        <w:gridCol w:w="1284"/>
        <w:gridCol w:w="2123"/>
      </w:tblGrid>
      <w:tr>
        <w:tblPrEx>
          <w:tblCellMar>
            <w:top w:w="0" w:type="dxa"/>
            <w:left w:w="108" w:type="dxa"/>
            <w:bottom w:w="0" w:type="dxa"/>
            <w:right w:w="108" w:type="dxa"/>
          </w:tblCellMar>
        </w:tblPrEx>
        <w:trPr>
          <w:trHeight w:val="660" w:hRule="atLeast"/>
        </w:trPr>
        <w:tc>
          <w:tcPr>
            <w:tcW w:w="14945" w:type="dxa"/>
            <w:gridSpan w:val="7"/>
            <w:tcBorders>
              <w:top w:val="nil"/>
              <w:left w:val="nil"/>
              <w:bottom w:val="single" w:color="auto" w:sz="8" w:space="0"/>
              <w:right w:val="nil"/>
            </w:tcBorders>
            <w:shd w:val="clear" w:color="auto" w:fill="auto"/>
            <w:noWrap/>
            <w:vAlign w:val="center"/>
          </w:tcPr>
          <w:p>
            <w:pPr>
              <w:widowControl/>
              <w:jc w:val="center"/>
              <w:textAlignment w:val="center"/>
              <w:rPr>
                <w:rFonts w:ascii="方正小标宋简体" w:hAnsi="方正小标宋_GBK" w:eastAsia="方正小标宋简体" w:cs="方正小标宋_GBK"/>
                <w:color w:val="000000"/>
                <w:kern w:val="0"/>
                <w:sz w:val="32"/>
                <w:szCs w:val="32"/>
              </w:rPr>
            </w:pPr>
            <w:r>
              <w:rPr>
                <w:rFonts w:hint="eastAsia" w:ascii="方正小标宋简体" w:hAnsi="方正小标宋_GBK" w:eastAsia="方正小标宋简体" w:cs="方正小标宋_GBK"/>
                <w:color w:val="000000"/>
                <w:kern w:val="0"/>
                <w:sz w:val="36"/>
                <w:szCs w:val="36"/>
              </w:rPr>
              <w:t>西</w:t>
            </w:r>
            <w:r>
              <w:rPr>
                <w:rFonts w:hint="eastAsia" w:ascii="方正小标宋简体" w:hAnsi="方正小标宋_GBK" w:eastAsia="方正小标宋简体" w:cs="方正小标宋_GBK"/>
                <w:color w:val="000000"/>
                <w:kern w:val="0"/>
                <w:sz w:val="36"/>
                <w:szCs w:val="36"/>
                <w:lang w:eastAsia="zh-CN"/>
              </w:rPr>
              <w:t>咸新区</w:t>
            </w:r>
            <w:r>
              <w:rPr>
                <w:rFonts w:hint="eastAsia" w:ascii="方正小标宋简体" w:hAnsi="方正小标宋_GBK" w:eastAsia="方正小标宋简体" w:cs="方正小标宋_GBK"/>
                <w:color w:val="000000"/>
                <w:kern w:val="0"/>
                <w:sz w:val="36"/>
                <w:szCs w:val="36"/>
              </w:rPr>
              <w:t>涉</w:t>
            </w:r>
            <w:r>
              <w:rPr>
                <w:rFonts w:hint="eastAsia" w:ascii="方正小标宋简体" w:hAnsi="方正小标宋_GBK" w:eastAsia="方正小标宋简体" w:cs="方正小标宋_GBK"/>
                <w:color w:val="000000"/>
                <w:kern w:val="0"/>
                <w:sz w:val="36"/>
                <w:szCs w:val="36"/>
                <w:lang w:eastAsia="zh-CN"/>
              </w:rPr>
              <w:t>及</w:t>
            </w:r>
            <w:r>
              <w:rPr>
                <w:rFonts w:hint="eastAsia" w:ascii="方正小标宋简体" w:hAnsi="方正小标宋_GBK" w:eastAsia="方正小标宋简体" w:cs="方正小标宋_GBK"/>
                <w:color w:val="000000"/>
                <w:kern w:val="0"/>
                <w:sz w:val="36"/>
                <w:szCs w:val="36"/>
              </w:rPr>
              <w:t>有限空间作业重点</w:t>
            </w:r>
            <w:r>
              <w:rPr>
                <w:rFonts w:hint="eastAsia" w:ascii="方正小标宋简体" w:hAnsi="方正小标宋_GBK" w:eastAsia="方正小标宋简体" w:cs="方正小标宋_GBK"/>
                <w:color w:val="000000"/>
                <w:kern w:val="0"/>
                <w:sz w:val="36"/>
                <w:szCs w:val="36"/>
                <w:lang w:eastAsia="zh-CN"/>
              </w:rPr>
              <w:t>工贸</w:t>
            </w:r>
            <w:r>
              <w:rPr>
                <w:rFonts w:hint="eastAsia" w:ascii="方正小标宋简体" w:hAnsi="方正小标宋_GBK" w:eastAsia="方正小标宋简体" w:cs="方正小标宋_GBK"/>
                <w:color w:val="000000"/>
                <w:kern w:val="0"/>
                <w:sz w:val="36"/>
                <w:szCs w:val="36"/>
              </w:rPr>
              <w:t>企业名单</w:t>
            </w:r>
          </w:p>
        </w:tc>
      </w:tr>
      <w:tr>
        <w:tblPrEx>
          <w:tblCellMar>
            <w:top w:w="0" w:type="dxa"/>
            <w:left w:w="108" w:type="dxa"/>
            <w:bottom w:w="0" w:type="dxa"/>
            <w:right w:w="108" w:type="dxa"/>
          </w:tblCellMar>
        </w:tblPrEx>
        <w:trPr>
          <w:trHeight w:val="740" w:hRule="atLeast"/>
        </w:trPr>
        <w:tc>
          <w:tcPr>
            <w:tcW w:w="8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序号</w:t>
            </w:r>
          </w:p>
        </w:tc>
        <w:tc>
          <w:tcPr>
            <w:tcW w:w="15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黑体"/>
                <w:color w:val="000000"/>
                <w:sz w:val="24"/>
                <w:szCs w:val="24"/>
                <w:lang w:eastAsia="zh-CN"/>
              </w:rPr>
            </w:pPr>
            <w:r>
              <w:rPr>
                <w:rFonts w:hint="eastAsia" w:ascii="黑体" w:hAnsi="黑体" w:eastAsia="黑体" w:cs="黑体"/>
                <w:color w:val="000000"/>
                <w:kern w:val="0"/>
                <w:sz w:val="24"/>
                <w:szCs w:val="24"/>
                <w:lang w:eastAsia="zh-CN"/>
              </w:rPr>
              <w:t>所属新城</w:t>
            </w:r>
          </w:p>
        </w:tc>
        <w:tc>
          <w:tcPr>
            <w:tcW w:w="224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行业类型</w:t>
            </w:r>
          </w:p>
        </w:tc>
        <w:tc>
          <w:tcPr>
            <w:tcW w:w="34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企业名称</w:t>
            </w:r>
          </w:p>
        </w:tc>
        <w:tc>
          <w:tcPr>
            <w:tcW w:w="34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企业地址</w:t>
            </w:r>
          </w:p>
        </w:tc>
        <w:tc>
          <w:tcPr>
            <w:tcW w:w="12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联系人</w:t>
            </w:r>
          </w:p>
        </w:tc>
        <w:tc>
          <w:tcPr>
            <w:tcW w:w="21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rPr>
              <w:t>联系电话</w:t>
            </w:r>
          </w:p>
        </w:tc>
      </w:tr>
      <w:tr>
        <w:tblPrEx>
          <w:tblCellMar>
            <w:top w:w="0" w:type="dxa"/>
            <w:left w:w="108" w:type="dxa"/>
            <w:bottom w:w="0" w:type="dxa"/>
            <w:right w:w="108" w:type="dxa"/>
          </w:tblCellMar>
        </w:tblPrEx>
        <w:trPr>
          <w:trHeight w:val="860" w:hRule="atLeast"/>
        </w:trPr>
        <w:tc>
          <w:tcPr>
            <w:tcW w:w="8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rPr>
              <w:t>1</w:t>
            </w:r>
          </w:p>
        </w:tc>
        <w:tc>
          <w:tcPr>
            <w:tcW w:w="15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沣东新城</w:t>
            </w:r>
          </w:p>
        </w:tc>
        <w:tc>
          <w:tcPr>
            <w:tcW w:w="224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酱腌菜加工</w:t>
            </w:r>
          </w:p>
        </w:tc>
        <w:tc>
          <w:tcPr>
            <w:tcW w:w="34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西安金润食品有限公司</w:t>
            </w:r>
          </w:p>
        </w:tc>
        <w:tc>
          <w:tcPr>
            <w:tcW w:w="34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沣东新城府东寨村</w:t>
            </w:r>
          </w:p>
        </w:tc>
        <w:tc>
          <w:tcPr>
            <w:tcW w:w="12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宁运杰</w:t>
            </w:r>
          </w:p>
        </w:tc>
        <w:tc>
          <w:tcPr>
            <w:tcW w:w="21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18681833765</w:t>
            </w:r>
          </w:p>
        </w:tc>
      </w:tr>
      <w:tr>
        <w:tblPrEx>
          <w:tblCellMar>
            <w:top w:w="0" w:type="dxa"/>
            <w:left w:w="108" w:type="dxa"/>
            <w:bottom w:w="0" w:type="dxa"/>
            <w:right w:w="108" w:type="dxa"/>
          </w:tblCellMar>
        </w:tblPrEx>
        <w:trPr>
          <w:trHeight w:val="860" w:hRule="atLeast"/>
        </w:trPr>
        <w:tc>
          <w:tcPr>
            <w:tcW w:w="8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rPr>
              <w:t>2</w:t>
            </w:r>
          </w:p>
        </w:tc>
        <w:tc>
          <w:tcPr>
            <w:tcW w:w="15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沣东新城</w:t>
            </w:r>
          </w:p>
        </w:tc>
        <w:tc>
          <w:tcPr>
            <w:tcW w:w="224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酱腌菜加工</w:t>
            </w:r>
          </w:p>
        </w:tc>
        <w:tc>
          <w:tcPr>
            <w:tcW w:w="34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先锋酱菜园</w:t>
            </w:r>
          </w:p>
        </w:tc>
        <w:tc>
          <w:tcPr>
            <w:tcW w:w="34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斗门街办先锋村白家巷</w:t>
            </w:r>
          </w:p>
        </w:tc>
        <w:tc>
          <w:tcPr>
            <w:tcW w:w="12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白向东</w:t>
            </w:r>
          </w:p>
        </w:tc>
        <w:tc>
          <w:tcPr>
            <w:tcW w:w="21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13809150345</w:t>
            </w:r>
          </w:p>
        </w:tc>
      </w:tr>
      <w:tr>
        <w:tblPrEx>
          <w:tblCellMar>
            <w:top w:w="0" w:type="dxa"/>
            <w:left w:w="108" w:type="dxa"/>
            <w:bottom w:w="0" w:type="dxa"/>
            <w:right w:w="108" w:type="dxa"/>
          </w:tblCellMar>
        </w:tblPrEx>
        <w:trPr>
          <w:trHeight w:val="860" w:hRule="atLeast"/>
        </w:trPr>
        <w:tc>
          <w:tcPr>
            <w:tcW w:w="8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rPr>
              <w:t>3</w:t>
            </w:r>
          </w:p>
        </w:tc>
        <w:tc>
          <w:tcPr>
            <w:tcW w:w="15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沣东新城</w:t>
            </w:r>
          </w:p>
        </w:tc>
        <w:tc>
          <w:tcPr>
            <w:tcW w:w="224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机械加工</w:t>
            </w:r>
          </w:p>
        </w:tc>
        <w:tc>
          <w:tcPr>
            <w:tcW w:w="34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陕西延长石油集团橡胶有限公司</w:t>
            </w:r>
          </w:p>
        </w:tc>
        <w:tc>
          <w:tcPr>
            <w:tcW w:w="34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沣东新城</w:t>
            </w:r>
            <w:r>
              <w:rPr>
                <w:rFonts w:hint="eastAsia" w:ascii="仿宋_GB2312" w:hAnsi="仿宋_GB2312" w:eastAsia="仿宋_GB2312" w:cs="仿宋_GB2312"/>
                <w:color w:val="000000"/>
                <w:kern w:val="0"/>
                <w:sz w:val="24"/>
                <w:szCs w:val="24"/>
              </w:rPr>
              <w:t>统一大道东段一号</w:t>
            </w:r>
          </w:p>
        </w:tc>
        <w:tc>
          <w:tcPr>
            <w:tcW w:w="12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范柠鑫</w:t>
            </w:r>
          </w:p>
        </w:tc>
        <w:tc>
          <w:tcPr>
            <w:tcW w:w="21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13991046832</w:t>
            </w:r>
          </w:p>
        </w:tc>
      </w:tr>
      <w:tr>
        <w:tblPrEx>
          <w:tblCellMar>
            <w:top w:w="0" w:type="dxa"/>
            <w:left w:w="108" w:type="dxa"/>
            <w:bottom w:w="0" w:type="dxa"/>
            <w:right w:w="108" w:type="dxa"/>
          </w:tblCellMar>
        </w:tblPrEx>
        <w:trPr>
          <w:trHeight w:val="860" w:hRule="atLeast"/>
        </w:trPr>
        <w:tc>
          <w:tcPr>
            <w:tcW w:w="8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rPr>
              <w:t>4</w:t>
            </w:r>
          </w:p>
        </w:tc>
        <w:tc>
          <w:tcPr>
            <w:tcW w:w="15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rPr>
              <w:t>沣西新城</w:t>
            </w:r>
          </w:p>
        </w:tc>
        <w:tc>
          <w:tcPr>
            <w:tcW w:w="224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造纸</w:t>
            </w:r>
          </w:p>
        </w:tc>
        <w:tc>
          <w:tcPr>
            <w:tcW w:w="34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西安惠宁纸业有限公司</w:t>
            </w:r>
          </w:p>
        </w:tc>
        <w:tc>
          <w:tcPr>
            <w:tcW w:w="34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沣西新城</w:t>
            </w:r>
            <w:r>
              <w:rPr>
                <w:rFonts w:hint="eastAsia" w:ascii="仿宋_GB2312" w:hAnsi="仿宋_GB2312" w:eastAsia="仿宋_GB2312" w:cs="仿宋_GB2312"/>
                <w:color w:val="000000"/>
                <w:kern w:val="0"/>
                <w:sz w:val="24"/>
                <w:szCs w:val="24"/>
              </w:rPr>
              <w:t>大王镇梧北村</w:t>
            </w:r>
          </w:p>
        </w:tc>
        <w:tc>
          <w:tcPr>
            <w:tcW w:w="12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安  柏</w:t>
            </w:r>
          </w:p>
        </w:tc>
        <w:tc>
          <w:tcPr>
            <w:tcW w:w="21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18709276000</w:t>
            </w:r>
          </w:p>
        </w:tc>
      </w:tr>
      <w:tr>
        <w:tblPrEx>
          <w:tblCellMar>
            <w:top w:w="0" w:type="dxa"/>
            <w:left w:w="108" w:type="dxa"/>
            <w:bottom w:w="0" w:type="dxa"/>
            <w:right w:w="108" w:type="dxa"/>
          </w:tblCellMar>
        </w:tblPrEx>
        <w:trPr>
          <w:trHeight w:val="860" w:hRule="atLeast"/>
        </w:trPr>
        <w:tc>
          <w:tcPr>
            <w:tcW w:w="8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rPr>
              <w:t>5</w:t>
            </w:r>
          </w:p>
        </w:tc>
        <w:tc>
          <w:tcPr>
            <w:tcW w:w="15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秦汉新城</w:t>
            </w:r>
          </w:p>
        </w:tc>
        <w:tc>
          <w:tcPr>
            <w:tcW w:w="224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轻工</w:t>
            </w:r>
          </w:p>
        </w:tc>
        <w:tc>
          <w:tcPr>
            <w:tcW w:w="343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陕西张裕瑞那城堡酒庄有限公司</w:t>
            </w:r>
          </w:p>
        </w:tc>
        <w:tc>
          <w:tcPr>
            <w:tcW w:w="349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秦汉新城渭城办坡刘村</w:t>
            </w:r>
          </w:p>
        </w:tc>
        <w:tc>
          <w:tcPr>
            <w:tcW w:w="12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王长虹</w:t>
            </w:r>
          </w:p>
        </w:tc>
        <w:tc>
          <w:tcPr>
            <w:tcW w:w="21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15091006950</w:t>
            </w:r>
          </w:p>
        </w:tc>
      </w:tr>
      <w:tr>
        <w:tblPrEx>
          <w:tblCellMar>
            <w:top w:w="0" w:type="dxa"/>
            <w:left w:w="108" w:type="dxa"/>
            <w:bottom w:w="0" w:type="dxa"/>
            <w:right w:w="108" w:type="dxa"/>
          </w:tblCellMar>
        </w:tblPrEx>
        <w:trPr>
          <w:trHeight w:val="860" w:hRule="atLeast"/>
        </w:trPr>
        <w:tc>
          <w:tcPr>
            <w:tcW w:w="8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rPr>
              <w:t>6</w:t>
            </w:r>
          </w:p>
        </w:tc>
        <w:tc>
          <w:tcPr>
            <w:tcW w:w="152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泾河新城</w:t>
            </w:r>
          </w:p>
        </w:tc>
        <w:tc>
          <w:tcPr>
            <w:tcW w:w="224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机械</w:t>
            </w:r>
          </w:p>
        </w:tc>
        <w:tc>
          <w:tcPr>
            <w:tcW w:w="343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陕西建工泾渭钢结构有限公司</w:t>
            </w:r>
          </w:p>
        </w:tc>
        <w:tc>
          <w:tcPr>
            <w:tcW w:w="349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泾河新城高庄镇</w:t>
            </w:r>
          </w:p>
        </w:tc>
        <w:tc>
          <w:tcPr>
            <w:tcW w:w="12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eastAsia="zh-CN"/>
              </w:rPr>
              <w:t>高</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lang w:eastAsia="zh-CN"/>
              </w:rPr>
              <w:t>翔</w:t>
            </w:r>
          </w:p>
        </w:tc>
        <w:tc>
          <w:tcPr>
            <w:tcW w:w="21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13809199697</w:t>
            </w:r>
          </w:p>
        </w:tc>
      </w:tr>
    </w:tbl>
    <w:p>
      <w:pPr>
        <w:spacing w:line="590" w:lineRule="exact"/>
      </w:pPr>
    </w:p>
    <w:p>
      <w:pPr>
        <w:widowControl/>
        <w:rPr>
          <w:rFonts w:ascii="黑体" w:hAnsi="黑体" w:eastAsia="黑体"/>
          <w:color w:val="000000"/>
          <w:kern w:val="0"/>
          <w:szCs w:val="32"/>
        </w:rPr>
      </w:pPr>
    </w:p>
    <w:p>
      <w:pPr>
        <w:widowControl/>
        <w:rPr>
          <w:rFonts w:ascii="黑体" w:hAnsi="黑体" w:eastAsia="黑体"/>
          <w:color w:val="000000"/>
          <w:kern w:val="0"/>
          <w:szCs w:val="32"/>
        </w:rPr>
      </w:pPr>
    </w:p>
    <w:p>
      <w:pPr>
        <w:widowControl/>
        <w:rPr>
          <w:rFonts w:ascii="黑体" w:hAnsi="黑体" w:eastAsia="黑体"/>
          <w:color w:val="000000"/>
          <w:kern w:val="0"/>
          <w:szCs w:val="32"/>
        </w:rPr>
      </w:pPr>
    </w:p>
    <w:p>
      <w:pPr>
        <w:widowControl/>
        <w:rPr>
          <w:rFonts w:hint="eastAsia" w:ascii="黑体" w:hAnsi="黑体" w:eastAsia="黑体" w:cs="方正小标宋简体"/>
          <w:sz w:val="32"/>
          <w:szCs w:val="32"/>
          <w:lang w:eastAsia="zh-CN"/>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2</w:t>
      </w:r>
    </w:p>
    <w:p>
      <w:pPr>
        <w:jc w:val="center"/>
        <w:rPr>
          <w:rFonts w:hint="eastAsia" w:ascii="方正小标宋简体" w:hAnsi="方正小标宋_GBK" w:eastAsia="方正小标宋简体" w:cs="方正小标宋_GBK"/>
          <w:color w:val="000000"/>
          <w:kern w:val="0"/>
          <w:sz w:val="36"/>
          <w:szCs w:val="36"/>
          <w:lang w:eastAsia="zh-CN"/>
        </w:rPr>
      </w:pPr>
      <w:r>
        <w:rPr>
          <w:rFonts w:hint="eastAsia" w:ascii="方正小标宋简体" w:hAnsi="方正小标宋_GBK" w:eastAsia="方正小标宋简体" w:cs="方正小标宋_GBK"/>
          <w:color w:val="000000"/>
          <w:kern w:val="0"/>
          <w:sz w:val="36"/>
          <w:szCs w:val="36"/>
          <w:lang w:eastAsia="zh-CN"/>
        </w:rPr>
        <w:t>西咸新区工贸行业涉及有限空间作业企业台账</w:t>
      </w:r>
    </w:p>
    <w:p>
      <w:pPr>
        <w:pStyle w:val="2"/>
        <w:rPr>
          <w:rFonts w:hint="default" w:ascii="楷体_GB2312" w:hAnsi="黑体" w:eastAsia="楷体_GB2312" w:cs="CESI仿宋-GB2312"/>
          <w:color w:val="000000"/>
          <w:kern w:val="0"/>
          <w:sz w:val="28"/>
          <w:szCs w:val="28"/>
          <w:lang w:val="en-US" w:eastAsia="zh-CN" w:bidi="ar-SA"/>
        </w:rPr>
      </w:pPr>
      <w:r>
        <w:rPr>
          <w:rFonts w:hint="eastAsia" w:ascii="楷体_GB2312" w:hAnsi="黑体" w:eastAsia="楷体_GB2312" w:cs="CESI仿宋-GB2312"/>
          <w:color w:val="000000"/>
          <w:kern w:val="0"/>
          <w:sz w:val="28"/>
          <w:szCs w:val="28"/>
          <w:lang w:val="en-US" w:eastAsia="zh-CN" w:bidi="ar-SA"/>
        </w:rPr>
        <w:t>填报单位（</w:t>
      </w:r>
      <w:r>
        <w:rPr>
          <w:rFonts w:hint="eastAsia" w:ascii="楷体_GB2312" w:hAnsi="黑体" w:eastAsia="楷体_GB2312" w:cs="CESI仿宋-GB2312"/>
          <w:color w:val="000000"/>
          <w:kern w:val="0"/>
          <w:sz w:val="28"/>
          <w:szCs w:val="28"/>
          <w:lang w:eastAsia="zh-CN"/>
        </w:rPr>
        <w:t>盖</w:t>
      </w:r>
      <w:r>
        <w:rPr>
          <w:rFonts w:hint="eastAsia" w:ascii="楷体_GB2312" w:hAnsi="黑体" w:eastAsia="楷体_GB2312" w:cs="CESI仿宋-GB2312"/>
          <w:color w:val="000000"/>
          <w:kern w:val="0"/>
          <w:sz w:val="28"/>
          <w:szCs w:val="28"/>
          <w:lang w:val="en-US" w:eastAsia="zh-CN" w:bidi="ar-SA"/>
        </w:rPr>
        <w:t xml:space="preserve">章）：                                                   </w:t>
      </w:r>
      <w:r>
        <w:rPr>
          <w:rFonts w:ascii="楷体_GB2312" w:hAnsi="黑体" w:eastAsia="楷体_GB2312" w:cs="CESI仿宋-GB2312"/>
          <w:color w:val="000000"/>
          <w:kern w:val="0"/>
          <w:sz w:val="28"/>
          <w:szCs w:val="28"/>
        </w:rPr>
        <w:t xml:space="preserve">  </w:t>
      </w:r>
      <w:r>
        <w:rPr>
          <w:rFonts w:hint="eastAsia" w:ascii="楷体_GB2312" w:hAnsi="黑体" w:eastAsia="楷体_GB2312" w:cs="CESI仿宋-GB2312"/>
          <w:color w:val="000000"/>
          <w:kern w:val="0"/>
          <w:sz w:val="28"/>
          <w:szCs w:val="28"/>
        </w:rPr>
        <w:t>填报时间：</w:t>
      </w:r>
      <w:r>
        <w:rPr>
          <w:rFonts w:ascii="楷体_GB2312" w:hAnsi="黑体" w:eastAsia="楷体_GB2312" w:cs="CESI仿宋-GB2312"/>
          <w:color w:val="000000"/>
          <w:kern w:val="0"/>
          <w:sz w:val="28"/>
          <w:szCs w:val="28"/>
        </w:rPr>
        <w:t xml:space="preserve">    </w:t>
      </w:r>
      <w:r>
        <w:rPr>
          <w:rFonts w:hint="eastAsia" w:ascii="楷体_GB2312" w:hAnsi="黑体" w:eastAsia="楷体_GB2312" w:cs="CESI仿宋-GB2312"/>
          <w:color w:val="000000"/>
          <w:kern w:val="0"/>
          <w:sz w:val="28"/>
          <w:szCs w:val="28"/>
        </w:rPr>
        <w:t>年</w:t>
      </w:r>
      <w:r>
        <w:rPr>
          <w:rFonts w:ascii="楷体_GB2312" w:hAnsi="黑体" w:eastAsia="楷体_GB2312" w:cs="CESI仿宋-GB2312"/>
          <w:color w:val="000000"/>
          <w:kern w:val="0"/>
          <w:sz w:val="28"/>
          <w:szCs w:val="28"/>
        </w:rPr>
        <w:t xml:space="preserve">  </w:t>
      </w:r>
      <w:r>
        <w:rPr>
          <w:rFonts w:hint="eastAsia" w:ascii="楷体_GB2312" w:hAnsi="黑体" w:eastAsia="楷体_GB2312" w:cs="CESI仿宋-GB2312"/>
          <w:color w:val="000000"/>
          <w:kern w:val="0"/>
          <w:sz w:val="28"/>
          <w:szCs w:val="28"/>
        </w:rPr>
        <w:t>月</w:t>
      </w:r>
      <w:r>
        <w:rPr>
          <w:rFonts w:ascii="楷体_GB2312" w:hAnsi="黑体" w:eastAsia="楷体_GB2312" w:cs="CESI仿宋-GB2312"/>
          <w:color w:val="000000"/>
          <w:kern w:val="0"/>
          <w:sz w:val="28"/>
          <w:szCs w:val="28"/>
        </w:rPr>
        <w:t xml:space="preserve">  </w:t>
      </w:r>
      <w:r>
        <w:rPr>
          <w:rFonts w:hint="eastAsia" w:ascii="楷体_GB2312" w:hAnsi="黑体" w:eastAsia="楷体_GB2312" w:cs="CESI仿宋-GB2312"/>
          <w:color w:val="000000"/>
          <w:kern w:val="0"/>
          <w:sz w:val="28"/>
          <w:szCs w:val="28"/>
        </w:rPr>
        <w:t>日</w:t>
      </w:r>
    </w:p>
    <w:tbl>
      <w:tblPr>
        <w:tblStyle w:val="11"/>
        <w:tblW w:w="14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98"/>
        <w:gridCol w:w="1548"/>
        <w:gridCol w:w="1073"/>
        <w:gridCol w:w="961"/>
        <w:gridCol w:w="700"/>
        <w:gridCol w:w="660"/>
        <w:gridCol w:w="1206"/>
        <w:gridCol w:w="1264"/>
        <w:gridCol w:w="870"/>
        <w:gridCol w:w="1492"/>
        <w:gridCol w:w="839"/>
        <w:gridCol w:w="1413"/>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9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序号</w:t>
            </w:r>
          </w:p>
        </w:tc>
        <w:tc>
          <w:tcPr>
            <w:tcW w:w="69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所在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新城</w:t>
            </w:r>
          </w:p>
        </w:tc>
        <w:tc>
          <w:tcPr>
            <w:tcW w:w="154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企业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名称</w:t>
            </w:r>
          </w:p>
        </w:tc>
        <w:tc>
          <w:tcPr>
            <w:tcW w:w="10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企业详细地址</w:t>
            </w:r>
          </w:p>
        </w:tc>
        <w:tc>
          <w:tcPr>
            <w:tcW w:w="9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所属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行业</w:t>
            </w:r>
          </w:p>
        </w:tc>
        <w:tc>
          <w:tcPr>
            <w:tcW w:w="136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有限空间数量</w:t>
            </w:r>
          </w:p>
        </w:tc>
        <w:tc>
          <w:tcPr>
            <w:tcW w:w="120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4"/>
                <w:szCs w:val="24"/>
                <w:u w:val="none"/>
                <w:lang w:val="en-US" w:eastAsia="zh-CN" w:bidi="ar"/>
              </w:rPr>
              <w:t>员工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总数</w:t>
            </w:r>
          </w:p>
        </w:tc>
        <w:tc>
          <w:tcPr>
            <w:tcW w:w="12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涉及有限空间人数</w:t>
            </w:r>
          </w:p>
        </w:tc>
        <w:tc>
          <w:tcPr>
            <w:tcW w:w="236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法人代表</w:t>
            </w:r>
          </w:p>
        </w:tc>
        <w:tc>
          <w:tcPr>
            <w:tcW w:w="225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安全负责人</w:t>
            </w:r>
          </w:p>
        </w:tc>
        <w:tc>
          <w:tcPr>
            <w:tcW w:w="110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ascii="宋体" w:hAnsi="宋体" w:eastAsia="宋体" w:cs="宋体"/>
                <w:b/>
                <w:bCs/>
                <w:color w:val="000000"/>
                <w:kern w:val="0"/>
                <w:sz w:val="40"/>
                <w:szCs w:val="40"/>
                <w:vertAlign w:val="baseline"/>
              </w:rPr>
            </w:pPr>
            <w:r>
              <w:rPr>
                <w:rFonts w:hint="eastAsia" w:ascii="黑体" w:hAnsi="黑体" w:eastAsia="黑体" w:cs="黑体"/>
                <w:b w:val="0"/>
                <w:bCs w:val="0"/>
                <w:color w:val="000000"/>
                <w:kern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96"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center"/>
              <w:outlineLvl w:val="9"/>
              <w:rPr>
                <w:rFonts w:hint="eastAsia" w:ascii="黑体" w:hAnsi="黑体" w:eastAsia="黑体" w:cs="黑体"/>
                <w:b w:val="0"/>
                <w:bCs/>
                <w:color w:val="000000"/>
                <w:kern w:val="0"/>
                <w:sz w:val="24"/>
                <w:szCs w:val="24"/>
                <w:vertAlign w:val="baseline"/>
              </w:rPr>
            </w:pPr>
          </w:p>
        </w:tc>
        <w:tc>
          <w:tcPr>
            <w:tcW w:w="698"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center"/>
              <w:outlineLvl w:val="9"/>
              <w:rPr>
                <w:rFonts w:hint="eastAsia" w:ascii="黑体" w:hAnsi="黑体" w:eastAsia="黑体" w:cs="黑体"/>
                <w:b w:val="0"/>
                <w:bCs/>
                <w:color w:val="000000"/>
                <w:kern w:val="0"/>
                <w:sz w:val="24"/>
                <w:szCs w:val="24"/>
                <w:vertAlign w:val="baseline"/>
              </w:rPr>
            </w:pPr>
          </w:p>
        </w:tc>
        <w:tc>
          <w:tcPr>
            <w:tcW w:w="1548"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center"/>
              <w:outlineLvl w:val="9"/>
              <w:rPr>
                <w:rFonts w:hint="eastAsia" w:ascii="黑体" w:hAnsi="黑体" w:eastAsia="黑体" w:cs="黑体"/>
                <w:b w:val="0"/>
                <w:bCs/>
                <w:color w:val="000000"/>
                <w:kern w:val="0"/>
                <w:sz w:val="24"/>
                <w:szCs w:val="24"/>
                <w:vertAlign w:val="baseline"/>
              </w:rPr>
            </w:pPr>
          </w:p>
        </w:tc>
        <w:tc>
          <w:tcPr>
            <w:tcW w:w="1073"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center"/>
              <w:outlineLvl w:val="9"/>
              <w:rPr>
                <w:rFonts w:hint="eastAsia" w:ascii="黑体" w:hAnsi="黑体" w:eastAsia="黑体" w:cs="黑体"/>
                <w:b w:val="0"/>
                <w:bCs/>
                <w:color w:val="000000"/>
                <w:kern w:val="0"/>
                <w:sz w:val="24"/>
                <w:szCs w:val="24"/>
                <w:vertAlign w:val="baseline"/>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center"/>
              <w:outlineLvl w:val="9"/>
              <w:rPr>
                <w:rFonts w:hint="eastAsia" w:ascii="黑体" w:hAnsi="黑体" w:eastAsia="黑体" w:cs="黑体"/>
                <w:b w:val="0"/>
                <w:bCs/>
                <w:color w:val="000000"/>
                <w:kern w:val="0"/>
                <w:sz w:val="24"/>
                <w:szCs w:val="24"/>
                <w:vertAlign w:val="baseline"/>
              </w:rPr>
            </w:pPr>
          </w:p>
        </w:tc>
        <w:tc>
          <w:tcPr>
            <w:tcW w:w="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种类</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sz w:val="24"/>
                <w:szCs w:val="24"/>
              </w:rPr>
            </w:pPr>
            <w:r>
              <w:rPr>
                <w:rFonts w:hint="eastAsia" w:ascii="黑体" w:hAnsi="黑体" w:eastAsia="黑体" w:cs="黑体"/>
                <w:b w:val="0"/>
                <w:bCs/>
                <w:i w:val="0"/>
                <w:color w:val="000000"/>
                <w:kern w:val="0"/>
                <w:sz w:val="24"/>
                <w:szCs w:val="24"/>
                <w:u w:val="none"/>
                <w:lang w:val="en-US" w:eastAsia="zh-CN" w:bidi="ar"/>
              </w:rPr>
              <w:t>数量</w:t>
            </w:r>
          </w:p>
        </w:tc>
        <w:tc>
          <w:tcPr>
            <w:tcW w:w="1206"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center"/>
              <w:outlineLvl w:val="9"/>
              <w:rPr>
                <w:rFonts w:hint="eastAsia" w:ascii="黑体" w:hAnsi="黑体" w:eastAsia="黑体" w:cs="黑体"/>
                <w:b w:val="0"/>
                <w:bCs/>
                <w:color w:val="000000"/>
                <w:kern w:val="0"/>
                <w:sz w:val="24"/>
                <w:szCs w:val="24"/>
                <w:vertAlign w:val="baseline"/>
              </w:rPr>
            </w:pPr>
          </w:p>
        </w:tc>
        <w:tc>
          <w:tcPr>
            <w:tcW w:w="1264"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center"/>
              <w:outlineLvl w:val="9"/>
              <w:rPr>
                <w:rFonts w:hint="eastAsia" w:ascii="黑体" w:hAnsi="黑体" w:eastAsia="黑体" w:cs="黑体"/>
                <w:b w:val="0"/>
                <w:bCs/>
                <w:color w:val="000000"/>
                <w:kern w:val="0"/>
                <w:sz w:val="24"/>
                <w:szCs w:val="24"/>
                <w:vertAlign w:val="baseline"/>
              </w:rPr>
            </w:pP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姓名</w:t>
            </w:r>
          </w:p>
        </w:tc>
        <w:tc>
          <w:tcPr>
            <w:tcW w:w="14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sz w:val="24"/>
                <w:szCs w:val="24"/>
              </w:rPr>
            </w:pPr>
            <w:r>
              <w:rPr>
                <w:rFonts w:hint="eastAsia" w:ascii="黑体" w:hAnsi="黑体" w:eastAsia="黑体" w:cs="黑体"/>
                <w:b w:val="0"/>
                <w:bCs/>
                <w:i w:val="0"/>
                <w:color w:val="000000"/>
                <w:kern w:val="0"/>
                <w:sz w:val="24"/>
                <w:szCs w:val="24"/>
                <w:u w:val="none"/>
                <w:lang w:val="en-US" w:eastAsia="zh-CN" w:bidi="ar"/>
              </w:rPr>
              <w:t>手机号码</w:t>
            </w:r>
          </w:p>
        </w:tc>
        <w:tc>
          <w:tcPr>
            <w:tcW w:w="8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color w:val="000000"/>
                <w:kern w:val="0"/>
                <w:sz w:val="24"/>
                <w:szCs w:val="24"/>
                <w:vertAlign w:val="baseline"/>
              </w:rPr>
            </w:pPr>
            <w:r>
              <w:rPr>
                <w:rFonts w:hint="eastAsia" w:ascii="黑体" w:hAnsi="黑体" w:eastAsia="黑体" w:cs="黑体"/>
                <w:b w:val="0"/>
                <w:bCs/>
                <w:i w:val="0"/>
                <w:color w:val="000000"/>
                <w:kern w:val="0"/>
                <w:sz w:val="24"/>
                <w:szCs w:val="24"/>
                <w:u w:val="none"/>
                <w:lang w:val="en-US" w:eastAsia="zh-CN" w:bidi="ar"/>
              </w:rPr>
              <w:t>姓名</w:t>
            </w:r>
          </w:p>
        </w:tc>
        <w:tc>
          <w:tcPr>
            <w:tcW w:w="14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jc w:val="center"/>
              <w:textAlignment w:val="center"/>
              <w:outlineLvl w:val="9"/>
              <w:rPr>
                <w:rFonts w:hint="eastAsia" w:ascii="黑体" w:hAnsi="黑体" w:eastAsia="黑体" w:cs="黑体"/>
                <w:b w:val="0"/>
                <w:bCs/>
                <w:sz w:val="24"/>
                <w:szCs w:val="24"/>
              </w:rPr>
            </w:pPr>
            <w:r>
              <w:rPr>
                <w:rFonts w:hint="eastAsia" w:ascii="黑体" w:hAnsi="黑体" w:eastAsia="黑体" w:cs="黑体"/>
                <w:b w:val="0"/>
                <w:bCs/>
                <w:i w:val="0"/>
                <w:color w:val="000000"/>
                <w:kern w:val="0"/>
                <w:sz w:val="24"/>
                <w:szCs w:val="24"/>
                <w:u w:val="none"/>
                <w:lang w:val="en-US" w:eastAsia="zh-CN" w:bidi="ar"/>
              </w:rPr>
              <w:t>手机号码</w:t>
            </w:r>
          </w:p>
        </w:tc>
        <w:tc>
          <w:tcPr>
            <w:tcW w:w="1100"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center"/>
              <w:outlineLvl w:val="9"/>
              <w:rPr>
                <w:rFonts w:ascii="宋体" w:hAnsi="宋体" w:eastAsia="宋体" w:cs="宋体"/>
                <w:b/>
                <w:bCs/>
                <w:color w:val="000000"/>
                <w:kern w:val="0"/>
                <w:sz w:val="40"/>
                <w:szCs w:val="4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96"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698"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1548"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1073"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961"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lang w:eastAsia="zh-CN"/>
              </w:rPr>
            </w:pPr>
          </w:p>
        </w:tc>
        <w:tc>
          <w:tcPr>
            <w:tcW w:w="1360" w:type="dxa"/>
            <w:gridSpan w:val="2"/>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1206"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1264"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870"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1492"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rPr>
            </w:pPr>
          </w:p>
        </w:tc>
        <w:tc>
          <w:tcPr>
            <w:tcW w:w="839"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vertAlign w:val="baseline"/>
              </w:rPr>
            </w:pPr>
          </w:p>
        </w:tc>
        <w:tc>
          <w:tcPr>
            <w:tcW w:w="1413" w:type="dxa"/>
            <w:noWrap w:val="0"/>
            <w:vAlign w:val="center"/>
          </w:tcPr>
          <w:p>
            <w:pPr>
              <w:widowControl/>
              <w:spacing w:line="320" w:lineRule="exact"/>
              <w:jc w:val="center"/>
              <w:rPr>
                <w:rFonts w:hint="eastAsia" w:ascii="仿宋_GB2312" w:hAnsi="仿宋_GB2312" w:eastAsia="仿宋_GB2312" w:cs="仿宋_GB2312"/>
                <w:b w:val="0"/>
                <w:bCs w:val="0"/>
                <w:color w:val="000000"/>
                <w:kern w:val="0"/>
                <w:sz w:val="21"/>
                <w:szCs w:val="21"/>
              </w:rPr>
            </w:pP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val="0"/>
                <w:bCs w:val="0"/>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9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lang w:val="en-US" w:eastAsia="zh-CN"/>
              </w:rPr>
            </w:pPr>
          </w:p>
        </w:tc>
        <w:tc>
          <w:tcPr>
            <w:tcW w:w="698"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548"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073"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961"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360" w:type="dxa"/>
            <w:gridSpan w:val="2"/>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lang w:eastAsia="zh-CN"/>
              </w:rPr>
            </w:pPr>
          </w:p>
        </w:tc>
        <w:tc>
          <w:tcPr>
            <w:tcW w:w="1206"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264"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870"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492"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83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9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lang w:val="en-US" w:eastAsia="zh-CN"/>
              </w:rPr>
            </w:pPr>
          </w:p>
        </w:tc>
        <w:tc>
          <w:tcPr>
            <w:tcW w:w="698"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548"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073"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961"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360" w:type="dxa"/>
            <w:gridSpan w:val="2"/>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lang w:eastAsia="zh-CN"/>
              </w:rPr>
            </w:pPr>
          </w:p>
        </w:tc>
        <w:tc>
          <w:tcPr>
            <w:tcW w:w="1206"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264"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870"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492"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83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9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lang w:val="en-US" w:eastAsia="zh-CN"/>
              </w:rPr>
            </w:pPr>
          </w:p>
        </w:tc>
        <w:tc>
          <w:tcPr>
            <w:tcW w:w="698"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548"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073"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961"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360" w:type="dxa"/>
            <w:gridSpan w:val="2"/>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206"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264"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870"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492"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83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9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lang w:val="en-US" w:eastAsia="zh-CN"/>
              </w:rPr>
            </w:pPr>
          </w:p>
        </w:tc>
        <w:tc>
          <w:tcPr>
            <w:tcW w:w="698"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548"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073"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961"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360" w:type="dxa"/>
            <w:gridSpan w:val="2"/>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206"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264"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870"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1492" w:type="dxa"/>
            <w:noWrap w:val="0"/>
            <w:vAlign w:val="center"/>
          </w:tcPr>
          <w:p>
            <w:pPr>
              <w:spacing w:line="240" w:lineRule="exact"/>
              <w:jc w:val="center"/>
              <w:rPr>
                <w:rFonts w:hint="eastAsia" w:ascii="仿宋_GB2312" w:hAnsi="仿宋_GB2312" w:eastAsia="仿宋_GB2312" w:cs="仿宋_GB2312"/>
                <w:b/>
                <w:bCs/>
                <w:color w:val="000000"/>
                <w:kern w:val="0"/>
                <w:sz w:val="21"/>
                <w:szCs w:val="21"/>
                <w:vertAlign w:val="baseline"/>
              </w:rPr>
            </w:pPr>
          </w:p>
        </w:tc>
        <w:tc>
          <w:tcPr>
            <w:tcW w:w="83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lang w:eastAsia="zh-CN"/>
              </w:rPr>
            </w:pPr>
          </w:p>
        </w:tc>
        <w:tc>
          <w:tcPr>
            <w:tcW w:w="1413" w:type="dxa"/>
            <w:noWrap w:val="0"/>
            <w:vAlign w:val="center"/>
          </w:tcPr>
          <w:p>
            <w:pPr>
              <w:spacing w:line="240" w:lineRule="exact"/>
              <w:jc w:val="center"/>
              <w:rPr>
                <w:rFonts w:hint="eastAsia" w:ascii="仿宋_GB2312" w:hAnsi="仿宋_GB2312" w:eastAsia="仿宋_GB2312" w:cs="仿宋_GB2312"/>
                <w:sz w:val="21"/>
                <w:szCs w:val="21"/>
              </w:rPr>
            </w:pPr>
          </w:p>
        </w:tc>
        <w:tc>
          <w:tcPr>
            <w:tcW w:w="1100" w:type="dxa"/>
            <w:noWrap w:val="0"/>
            <w:vAlign w:val="center"/>
          </w:tcPr>
          <w:p>
            <w:pPr>
              <w:spacing w:line="24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9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lang w:val="en-US" w:eastAsia="zh-CN"/>
              </w:rPr>
            </w:pPr>
          </w:p>
        </w:tc>
        <w:tc>
          <w:tcPr>
            <w:tcW w:w="698"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548"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073"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961"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360" w:type="dxa"/>
            <w:gridSpan w:val="2"/>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lang w:eastAsia="zh-CN"/>
              </w:rPr>
            </w:pPr>
          </w:p>
        </w:tc>
        <w:tc>
          <w:tcPr>
            <w:tcW w:w="1206"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264"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870"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492"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83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96"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lang w:val="en-US" w:eastAsia="zh-CN"/>
              </w:rPr>
            </w:pPr>
          </w:p>
        </w:tc>
        <w:tc>
          <w:tcPr>
            <w:tcW w:w="698"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548"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073"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961"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360" w:type="dxa"/>
            <w:gridSpan w:val="2"/>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lang w:eastAsia="zh-CN"/>
              </w:rPr>
            </w:pPr>
          </w:p>
        </w:tc>
        <w:tc>
          <w:tcPr>
            <w:tcW w:w="1206"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264"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870"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1492" w:type="dxa"/>
            <w:noWrap w:val="0"/>
            <w:vAlign w:val="center"/>
          </w:tcPr>
          <w:p>
            <w:pPr>
              <w:widowControl/>
              <w:spacing w:line="320" w:lineRule="exact"/>
              <w:jc w:val="center"/>
              <w:rPr>
                <w:rFonts w:hint="eastAsia" w:ascii="仿宋_GB2312" w:hAnsi="仿宋_GB2312" w:eastAsia="仿宋_GB2312" w:cs="仿宋_GB2312"/>
                <w:b/>
                <w:bCs/>
                <w:color w:val="000000"/>
                <w:kern w:val="0"/>
                <w:sz w:val="21"/>
                <w:szCs w:val="21"/>
                <w:vertAlign w:val="baseline"/>
              </w:rPr>
            </w:pPr>
          </w:p>
        </w:tc>
        <w:tc>
          <w:tcPr>
            <w:tcW w:w="83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413"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c>
          <w:tcPr>
            <w:tcW w:w="110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outlineLvl w:val="9"/>
              <w:rPr>
                <w:rFonts w:hint="eastAsia" w:ascii="仿宋_GB2312" w:hAnsi="仿宋_GB2312" w:eastAsia="仿宋_GB2312" w:cs="仿宋_GB2312"/>
                <w:b/>
                <w:bCs/>
                <w:color w:val="000000"/>
                <w:kern w:val="0"/>
                <w:sz w:val="21"/>
                <w:szCs w:val="21"/>
                <w:vertAlign w:val="baseline"/>
              </w:rPr>
            </w:pPr>
          </w:p>
        </w:tc>
      </w:tr>
    </w:tbl>
    <w:p>
      <w:pPr>
        <w:jc w:val="center"/>
        <w:rPr>
          <w:rFonts w:hint="eastAsia" w:ascii="黑体" w:hAnsi="黑体" w:eastAsia="黑体" w:cs="方正小标宋简体"/>
          <w:sz w:val="32"/>
          <w:szCs w:val="32"/>
        </w:rPr>
      </w:pPr>
      <w:r>
        <w:rPr>
          <w:rFonts w:hint="eastAsia" w:ascii="黑体" w:hAnsi="黑体" w:eastAsia="黑体" w:cs="方正小标宋简体"/>
          <w:sz w:val="32"/>
          <w:szCs w:val="32"/>
        </w:rPr>
        <w:br w:type="page"/>
      </w:r>
    </w:p>
    <w:p>
      <w:pPr>
        <w:widowControl/>
        <w:rPr>
          <w:rFonts w:hint="eastAsia" w:ascii="黑体" w:hAnsi="黑体" w:eastAsia="黑体" w:cs="方正小标宋简体"/>
          <w:sz w:val="32"/>
          <w:szCs w:val="32"/>
          <w:lang w:eastAsia="zh-CN"/>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3</w:t>
      </w:r>
    </w:p>
    <w:p>
      <w:pPr>
        <w:widowControl/>
        <w:spacing w:line="240" w:lineRule="auto"/>
        <w:jc w:val="center"/>
        <w:rPr>
          <w:rFonts w:hint="eastAsia" w:eastAsia="方正小标宋简体"/>
          <w:color w:val="000000"/>
          <w:kern w:val="0"/>
          <w:sz w:val="36"/>
          <w:szCs w:val="36"/>
        </w:rPr>
      </w:pPr>
    </w:p>
    <w:p>
      <w:pPr>
        <w:widowControl/>
        <w:spacing w:line="240" w:lineRule="auto"/>
        <w:jc w:val="center"/>
        <w:rPr>
          <w:rFonts w:eastAsia="方正小标宋简体"/>
          <w:color w:val="000000"/>
          <w:kern w:val="0"/>
          <w:sz w:val="44"/>
          <w:szCs w:val="44"/>
        </w:rPr>
      </w:pPr>
      <w:r>
        <w:rPr>
          <w:rFonts w:hint="eastAsia" w:eastAsia="方正小标宋简体"/>
          <w:color w:val="000000"/>
          <w:kern w:val="0"/>
          <w:sz w:val="36"/>
          <w:szCs w:val="36"/>
        </w:rPr>
        <w:t>工贸行业有限空间作业条件确认专项整治汇总表</w:t>
      </w:r>
    </w:p>
    <w:p>
      <w:pPr>
        <w:widowControl/>
        <w:spacing w:line="560" w:lineRule="exact"/>
        <w:jc w:val="center"/>
        <w:rPr>
          <w:rFonts w:ascii="楷体_GB2312" w:hAnsi="黑体" w:eastAsia="楷体_GB2312" w:cs="CESI仿宋-GB2312"/>
          <w:color w:val="000000"/>
          <w:kern w:val="0"/>
          <w:sz w:val="28"/>
          <w:szCs w:val="28"/>
        </w:rPr>
      </w:pPr>
      <w:r>
        <w:rPr>
          <w:rFonts w:hint="eastAsia" w:ascii="楷体_GB2312" w:hAnsi="黑体" w:eastAsia="楷体_GB2312" w:cs="CESI仿宋-GB2312"/>
          <w:color w:val="000000"/>
          <w:kern w:val="0"/>
          <w:sz w:val="28"/>
          <w:szCs w:val="28"/>
        </w:rPr>
        <w:t>填报单位（</w:t>
      </w:r>
      <w:r>
        <w:rPr>
          <w:rFonts w:hint="eastAsia" w:ascii="楷体_GB2312" w:hAnsi="黑体" w:eastAsia="楷体_GB2312" w:cs="CESI仿宋-GB2312"/>
          <w:color w:val="000000"/>
          <w:kern w:val="0"/>
          <w:sz w:val="28"/>
          <w:szCs w:val="28"/>
          <w:lang w:eastAsia="zh-CN"/>
        </w:rPr>
        <w:t>盖</w:t>
      </w:r>
      <w:r>
        <w:rPr>
          <w:rFonts w:hint="eastAsia" w:ascii="楷体_GB2312" w:hAnsi="黑体" w:eastAsia="楷体_GB2312" w:cs="CESI仿宋-GB2312"/>
          <w:color w:val="000000"/>
          <w:kern w:val="0"/>
          <w:sz w:val="28"/>
          <w:szCs w:val="28"/>
        </w:rPr>
        <w:t>章）：</w:t>
      </w:r>
      <w:r>
        <w:rPr>
          <w:rFonts w:ascii="楷体_GB2312" w:hAnsi="黑体" w:eastAsia="楷体_GB2312" w:cs="CESI仿宋-GB2312"/>
          <w:color w:val="000000"/>
          <w:kern w:val="0"/>
          <w:sz w:val="28"/>
          <w:szCs w:val="28"/>
        </w:rPr>
        <w:t xml:space="preserve">                                                             </w:t>
      </w:r>
      <w:r>
        <w:rPr>
          <w:rFonts w:hint="eastAsia" w:ascii="楷体_GB2312" w:hAnsi="黑体" w:eastAsia="楷体_GB2312" w:cs="CESI仿宋-GB2312"/>
          <w:color w:val="000000"/>
          <w:kern w:val="0"/>
          <w:sz w:val="28"/>
          <w:szCs w:val="28"/>
        </w:rPr>
        <w:t>填报时间：</w:t>
      </w:r>
      <w:r>
        <w:rPr>
          <w:rFonts w:ascii="楷体_GB2312" w:hAnsi="黑体" w:eastAsia="楷体_GB2312" w:cs="CESI仿宋-GB2312"/>
          <w:color w:val="000000"/>
          <w:kern w:val="0"/>
          <w:sz w:val="28"/>
          <w:szCs w:val="28"/>
        </w:rPr>
        <w:t xml:space="preserve">    </w:t>
      </w:r>
      <w:r>
        <w:rPr>
          <w:rFonts w:hint="eastAsia" w:ascii="楷体_GB2312" w:hAnsi="黑体" w:eastAsia="楷体_GB2312" w:cs="CESI仿宋-GB2312"/>
          <w:color w:val="000000"/>
          <w:kern w:val="0"/>
          <w:sz w:val="28"/>
          <w:szCs w:val="28"/>
        </w:rPr>
        <w:t>年</w:t>
      </w:r>
      <w:r>
        <w:rPr>
          <w:rFonts w:ascii="楷体_GB2312" w:hAnsi="黑体" w:eastAsia="楷体_GB2312" w:cs="CESI仿宋-GB2312"/>
          <w:color w:val="000000"/>
          <w:kern w:val="0"/>
          <w:sz w:val="28"/>
          <w:szCs w:val="28"/>
        </w:rPr>
        <w:t xml:space="preserve">  </w:t>
      </w:r>
      <w:r>
        <w:rPr>
          <w:rFonts w:hint="eastAsia" w:ascii="楷体_GB2312" w:hAnsi="黑体" w:eastAsia="楷体_GB2312" w:cs="CESI仿宋-GB2312"/>
          <w:color w:val="000000"/>
          <w:kern w:val="0"/>
          <w:sz w:val="28"/>
          <w:szCs w:val="28"/>
        </w:rPr>
        <w:t>月</w:t>
      </w:r>
      <w:r>
        <w:rPr>
          <w:rFonts w:ascii="楷体_GB2312" w:hAnsi="黑体" w:eastAsia="楷体_GB2312" w:cs="CESI仿宋-GB2312"/>
          <w:color w:val="000000"/>
          <w:kern w:val="0"/>
          <w:sz w:val="28"/>
          <w:szCs w:val="28"/>
        </w:rPr>
        <w:t xml:space="preserve">  </w:t>
      </w:r>
      <w:r>
        <w:rPr>
          <w:rFonts w:hint="eastAsia" w:ascii="楷体_GB2312" w:hAnsi="黑体" w:eastAsia="楷体_GB2312" w:cs="CESI仿宋-GB2312"/>
          <w:color w:val="000000"/>
          <w:kern w:val="0"/>
          <w:sz w:val="28"/>
          <w:szCs w:val="28"/>
        </w:rPr>
        <w:t>日</w:t>
      </w:r>
    </w:p>
    <w:tbl>
      <w:tblPr>
        <w:tblStyle w:val="10"/>
        <w:tblW w:w="1469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9"/>
        <w:gridCol w:w="1276"/>
        <w:gridCol w:w="1417"/>
        <w:gridCol w:w="1276"/>
        <w:gridCol w:w="1304"/>
        <w:gridCol w:w="1134"/>
        <w:gridCol w:w="1091"/>
        <w:gridCol w:w="1126"/>
        <w:gridCol w:w="980"/>
        <w:gridCol w:w="1296"/>
        <w:gridCol w:w="1134"/>
        <w:gridCol w:w="724"/>
        <w:gridCol w:w="708"/>
        <w:gridCol w:w="5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9" w:hRule="atLeast"/>
          <w:jc w:val="center"/>
        </w:trPr>
        <w:tc>
          <w:tcPr>
            <w:tcW w:w="629" w:type="dxa"/>
            <w:vMerge w:val="restart"/>
            <w:tcBorders>
              <w:tl2br w:val="nil"/>
              <w:tr2bl w:val="nil"/>
            </w:tcBorders>
            <w:shd w:val="clear" w:color="auto" w:fill="FFFFFF"/>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序号</w:t>
            </w:r>
          </w:p>
        </w:tc>
        <w:tc>
          <w:tcPr>
            <w:tcW w:w="1276" w:type="dxa"/>
            <w:vMerge w:val="restart"/>
            <w:tcBorders>
              <w:tl2br w:val="nil"/>
              <w:tr2bl w:val="nil"/>
            </w:tcBorders>
            <w:shd w:val="clear" w:color="auto" w:fill="FFFFFF"/>
            <w:vAlign w:val="center"/>
          </w:tcPr>
          <w:p>
            <w:pPr>
              <w:widowControl/>
              <w:spacing w:line="500" w:lineRule="exact"/>
              <w:jc w:val="center"/>
              <w:rPr>
                <w:rFonts w:hint="eastAsia" w:ascii="黑体" w:hAnsi="黑体" w:eastAsia="黑体"/>
                <w:color w:val="000000"/>
                <w:kern w:val="0"/>
                <w:sz w:val="24"/>
                <w:szCs w:val="24"/>
                <w:lang w:eastAsia="zh-CN"/>
              </w:rPr>
            </w:pPr>
            <w:r>
              <w:rPr>
                <w:rFonts w:hint="eastAsia" w:ascii="黑体" w:hAnsi="黑体" w:eastAsia="黑体"/>
                <w:color w:val="000000"/>
                <w:kern w:val="0"/>
                <w:sz w:val="24"/>
                <w:szCs w:val="24"/>
                <w:lang w:eastAsia="zh-CN"/>
              </w:rPr>
              <w:t>所属新城</w:t>
            </w:r>
          </w:p>
        </w:tc>
        <w:tc>
          <w:tcPr>
            <w:tcW w:w="1417" w:type="dxa"/>
            <w:vMerge w:val="restart"/>
            <w:tcBorders>
              <w:tl2br w:val="nil"/>
              <w:tr2bl w:val="nil"/>
            </w:tcBorders>
            <w:vAlign w:val="center"/>
          </w:tcPr>
          <w:p>
            <w:pPr>
              <w:widowControl/>
              <w:spacing w:line="300" w:lineRule="exact"/>
              <w:jc w:val="center"/>
              <w:rPr>
                <w:rFonts w:ascii="黑体" w:hAnsi="黑体" w:eastAsia="黑体"/>
                <w:color w:val="000000"/>
                <w:kern w:val="0"/>
                <w:sz w:val="24"/>
                <w:szCs w:val="24"/>
              </w:rPr>
            </w:pPr>
            <w:r>
              <w:rPr>
                <w:rFonts w:hint="eastAsia" w:ascii="黑体" w:hAnsi="黑体" w:eastAsia="黑体"/>
                <w:color w:val="000000"/>
                <w:kern w:val="0"/>
                <w:sz w:val="24"/>
                <w:szCs w:val="24"/>
              </w:rPr>
              <w:t>企业主要负责人依法履行有限空间作业安全管理职责</w:t>
            </w:r>
          </w:p>
        </w:tc>
        <w:tc>
          <w:tcPr>
            <w:tcW w:w="1276" w:type="dxa"/>
            <w:vMerge w:val="restart"/>
            <w:tcBorders>
              <w:tl2br w:val="nil"/>
              <w:tr2bl w:val="nil"/>
            </w:tcBorders>
            <w:vAlign w:val="center"/>
          </w:tcPr>
          <w:p>
            <w:pPr>
              <w:widowControl/>
              <w:spacing w:line="300" w:lineRule="exact"/>
              <w:jc w:val="center"/>
              <w:rPr>
                <w:rFonts w:ascii="黑体" w:hAnsi="黑体" w:eastAsia="黑体"/>
                <w:color w:val="000000"/>
                <w:kern w:val="0"/>
                <w:sz w:val="24"/>
                <w:szCs w:val="24"/>
              </w:rPr>
            </w:pPr>
            <w:r>
              <w:rPr>
                <w:rFonts w:hint="eastAsia" w:ascii="黑体" w:hAnsi="黑体" w:eastAsia="黑体"/>
                <w:color w:val="000000"/>
                <w:kern w:val="0"/>
                <w:sz w:val="24"/>
                <w:szCs w:val="24"/>
              </w:rPr>
              <w:t>隐患排查检查发现问题数量</w:t>
            </w:r>
          </w:p>
        </w:tc>
        <w:tc>
          <w:tcPr>
            <w:tcW w:w="1304" w:type="dxa"/>
            <w:vMerge w:val="restart"/>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4"/>
                <w:szCs w:val="24"/>
              </w:rPr>
            </w:pPr>
            <w:r>
              <w:rPr>
                <w:rFonts w:ascii="黑体" w:hAnsi="黑体" w:eastAsia="黑体"/>
                <w:color w:val="000000"/>
                <w:kern w:val="0"/>
                <w:sz w:val="24"/>
                <w:szCs w:val="24"/>
              </w:rPr>
              <w:t>风险辨识和台账建立</w:t>
            </w:r>
          </w:p>
        </w:tc>
        <w:tc>
          <w:tcPr>
            <w:tcW w:w="1134" w:type="dxa"/>
            <w:vMerge w:val="restart"/>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4"/>
                <w:szCs w:val="24"/>
              </w:rPr>
            </w:pPr>
            <w:r>
              <w:rPr>
                <w:rFonts w:ascii="黑体" w:hAnsi="黑体" w:eastAsia="黑体"/>
                <w:color w:val="000000"/>
                <w:kern w:val="0"/>
                <w:sz w:val="24"/>
                <w:szCs w:val="24"/>
              </w:rPr>
              <w:t>主要负责人和作业人员安全培训</w:t>
            </w:r>
          </w:p>
        </w:tc>
        <w:tc>
          <w:tcPr>
            <w:tcW w:w="1091" w:type="dxa"/>
            <w:vMerge w:val="restart"/>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4"/>
                <w:szCs w:val="24"/>
              </w:rPr>
            </w:pPr>
            <w:r>
              <w:rPr>
                <w:rFonts w:ascii="黑体" w:hAnsi="黑体" w:eastAsia="黑体"/>
                <w:color w:val="000000"/>
                <w:kern w:val="0"/>
                <w:sz w:val="24"/>
                <w:szCs w:val="24"/>
              </w:rPr>
              <w:t>有限空间作业审批</w:t>
            </w:r>
            <w:r>
              <w:rPr>
                <w:rFonts w:hint="eastAsia" w:ascii="黑体" w:hAnsi="黑体" w:eastAsia="黑体"/>
                <w:color w:val="000000"/>
                <w:kern w:val="0"/>
                <w:sz w:val="24"/>
                <w:szCs w:val="24"/>
              </w:rPr>
              <w:t>制度建设</w:t>
            </w:r>
          </w:p>
        </w:tc>
        <w:tc>
          <w:tcPr>
            <w:tcW w:w="1126" w:type="dxa"/>
            <w:vMerge w:val="restart"/>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4"/>
                <w:szCs w:val="24"/>
              </w:rPr>
            </w:pPr>
            <w:r>
              <w:rPr>
                <w:rFonts w:ascii="黑体" w:hAnsi="黑体" w:eastAsia="黑体"/>
                <w:color w:val="000000"/>
                <w:kern w:val="0"/>
                <w:sz w:val="24"/>
                <w:szCs w:val="24"/>
              </w:rPr>
              <w:t>设置警示标识</w:t>
            </w:r>
          </w:p>
        </w:tc>
        <w:tc>
          <w:tcPr>
            <w:tcW w:w="980" w:type="dxa"/>
            <w:vMerge w:val="restart"/>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4"/>
                <w:szCs w:val="24"/>
              </w:rPr>
            </w:pPr>
            <w:r>
              <w:rPr>
                <w:rFonts w:hint="eastAsia" w:ascii="黑体" w:hAnsi="黑体" w:eastAsia="黑体"/>
                <w:color w:val="000000"/>
                <w:kern w:val="0"/>
                <w:sz w:val="24"/>
                <w:szCs w:val="24"/>
              </w:rPr>
              <w:t>配备符合标准的防护用品和装备</w:t>
            </w:r>
          </w:p>
        </w:tc>
        <w:tc>
          <w:tcPr>
            <w:tcW w:w="1296" w:type="dxa"/>
            <w:vMerge w:val="restart"/>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4"/>
                <w:szCs w:val="24"/>
              </w:rPr>
            </w:pPr>
            <w:r>
              <w:rPr>
                <w:rFonts w:hint="eastAsia" w:ascii="黑体" w:hAnsi="黑体" w:eastAsia="黑体"/>
                <w:color w:val="000000"/>
                <w:kern w:val="0"/>
                <w:sz w:val="24"/>
                <w:szCs w:val="24"/>
              </w:rPr>
              <w:t>编制有限空间作业事故应急救援预案并定期进行演练</w:t>
            </w:r>
          </w:p>
        </w:tc>
        <w:tc>
          <w:tcPr>
            <w:tcW w:w="1134" w:type="dxa"/>
            <w:vMerge w:val="restart"/>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w w:val="95"/>
                <w:kern w:val="0"/>
                <w:sz w:val="24"/>
                <w:szCs w:val="24"/>
              </w:rPr>
            </w:pPr>
            <w:r>
              <w:rPr>
                <w:rFonts w:hint="eastAsia" w:ascii="黑体" w:hAnsi="黑体" w:eastAsia="黑体"/>
                <w:color w:val="000000"/>
                <w:w w:val="95"/>
                <w:kern w:val="0"/>
                <w:sz w:val="24"/>
                <w:szCs w:val="24"/>
              </w:rPr>
              <w:t>外委承包</w:t>
            </w:r>
            <w:r>
              <w:rPr>
                <w:rFonts w:ascii="黑体" w:hAnsi="黑体" w:eastAsia="黑体"/>
                <w:color w:val="000000"/>
                <w:w w:val="95"/>
                <w:kern w:val="0"/>
                <w:sz w:val="24"/>
                <w:szCs w:val="24"/>
              </w:rPr>
              <w:t>作业签署安全协议并现场监督</w:t>
            </w:r>
          </w:p>
        </w:tc>
        <w:tc>
          <w:tcPr>
            <w:tcW w:w="2028" w:type="dxa"/>
            <w:gridSpan w:val="3"/>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企业总数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jc w:val="center"/>
        </w:trPr>
        <w:tc>
          <w:tcPr>
            <w:tcW w:w="629" w:type="dxa"/>
            <w:vMerge w:val="continue"/>
            <w:tcBorders>
              <w:tl2br w:val="nil"/>
              <w:tr2bl w:val="nil"/>
            </w:tcBorders>
            <w:vAlign w:val="center"/>
          </w:tcPr>
          <w:p>
            <w:pPr>
              <w:widowControl/>
              <w:spacing w:line="500" w:lineRule="exact"/>
              <w:jc w:val="center"/>
              <w:rPr>
                <w:rFonts w:ascii="黑体" w:hAnsi="黑体" w:eastAsia="黑体"/>
                <w:color w:val="000000"/>
                <w:kern w:val="0"/>
                <w:sz w:val="24"/>
                <w:szCs w:val="24"/>
              </w:rPr>
            </w:pPr>
          </w:p>
        </w:tc>
        <w:tc>
          <w:tcPr>
            <w:tcW w:w="1276" w:type="dxa"/>
            <w:vMerge w:val="continue"/>
            <w:tcBorders>
              <w:tl2br w:val="nil"/>
              <w:tr2bl w:val="nil"/>
            </w:tcBorders>
            <w:vAlign w:val="center"/>
          </w:tcPr>
          <w:p>
            <w:pPr>
              <w:widowControl/>
              <w:spacing w:line="500" w:lineRule="exact"/>
              <w:jc w:val="center"/>
              <w:rPr>
                <w:rFonts w:ascii="黑体" w:hAnsi="黑体" w:eastAsia="黑体"/>
                <w:color w:val="000000"/>
                <w:kern w:val="0"/>
                <w:sz w:val="24"/>
                <w:szCs w:val="24"/>
              </w:rPr>
            </w:pPr>
          </w:p>
        </w:tc>
        <w:tc>
          <w:tcPr>
            <w:tcW w:w="1417" w:type="dxa"/>
            <w:vMerge w:val="continue"/>
            <w:tcBorders>
              <w:tl2br w:val="nil"/>
              <w:tr2bl w:val="nil"/>
            </w:tcBorders>
            <w:vAlign w:val="center"/>
          </w:tcPr>
          <w:p>
            <w:pPr>
              <w:widowControl/>
              <w:spacing w:line="400" w:lineRule="exact"/>
              <w:jc w:val="center"/>
              <w:rPr>
                <w:rFonts w:ascii="黑体" w:hAnsi="黑体" w:eastAsia="黑体"/>
                <w:color w:val="000000"/>
                <w:kern w:val="0"/>
                <w:sz w:val="24"/>
                <w:szCs w:val="24"/>
              </w:rPr>
            </w:pPr>
          </w:p>
        </w:tc>
        <w:tc>
          <w:tcPr>
            <w:tcW w:w="1276" w:type="dxa"/>
            <w:vMerge w:val="continue"/>
            <w:tcBorders>
              <w:tl2br w:val="nil"/>
              <w:tr2bl w:val="nil"/>
            </w:tcBorders>
            <w:vAlign w:val="center"/>
          </w:tcPr>
          <w:p>
            <w:pPr>
              <w:widowControl/>
              <w:spacing w:line="400" w:lineRule="exact"/>
              <w:jc w:val="center"/>
              <w:rPr>
                <w:rFonts w:ascii="黑体" w:hAnsi="黑体" w:eastAsia="黑体"/>
                <w:color w:val="000000"/>
                <w:kern w:val="0"/>
                <w:sz w:val="24"/>
                <w:szCs w:val="24"/>
              </w:rPr>
            </w:pPr>
          </w:p>
        </w:tc>
        <w:tc>
          <w:tcPr>
            <w:tcW w:w="1304" w:type="dxa"/>
            <w:vMerge w:val="continue"/>
            <w:tcBorders>
              <w:tl2br w:val="nil"/>
              <w:tr2bl w:val="nil"/>
            </w:tcBorders>
            <w:vAlign w:val="center"/>
          </w:tcPr>
          <w:p>
            <w:pPr>
              <w:widowControl/>
              <w:spacing w:line="400" w:lineRule="exact"/>
              <w:jc w:val="center"/>
              <w:rPr>
                <w:rFonts w:ascii="黑体" w:hAnsi="黑体" w:eastAsia="黑体"/>
                <w:color w:val="000000"/>
                <w:kern w:val="0"/>
                <w:sz w:val="24"/>
                <w:szCs w:val="24"/>
              </w:rPr>
            </w:pPr>
          </w:p>
        </w:tc>
        <w:tc>
          <w:tcPr>
            <w:tcW w:w="1134" w:type="dxa"/>
            <w:vMerge w:val="continue"/>
            <w:tcBorders>
              <w:tl2br w:val="nil"/>
              <w:tr2bl w:val="nil"/>
            </w:tcBorders>
            <w:vAlign w:val="center"/>
          </w:tcPr>
          <w:p>
            <w:pPr>
              <w:widowControl/>
              <w:spacing w:line="400" w:lineRule="exact"/>
              <w:jc w:val="center"/>
              <w:rPr>
                <w:rFonts w:ascii="黑体" w:hAnsi="黑体" w:eastAsia="黑体"/>
                <w:color w:val="000000"/>
                <w:kern w:val="0"/>
                <w:sz w:val="24"/>
                <w:szCs w:val="24"/>
              </w:rPr>
            </w:pPr>
          </w:p>
        </w:tc>
        <w:tc>
          <w:tcPr>
            <w:tcW w:w="1091" w:type="dxa"/>
            <w:vMerge w:val="continue"/>
            <w:tcBorders>
              <w:tl2br w:val="nil"/>
              <w:tr2bl w:val="nil"/>
            </w:tcBorders>
            <w:vAlign w:val="center"/>
          </w:tcPr>
          <w:p>
            <w:pPr>
              <w:widowControl/>
              <w:spacing w:line="400" w:lineRule="exact"/>
              <w:jc w:val="center"/>
              <w:rPr>
                <w:rFonts w:ascii="黑体" w:hAnsi="黑体" w:eastAsia="黑体"/>
                <w:color w:val="000000"/>
                <w:kern w:val="0"/>
                <w:sz w:val="24"/>
                <w:szCs w:val="24"/>
              </w:rPr>
            </w:pPr>
          </w:p>
        </w:tc>
        <w:tc>
          <w:tcPr>
            <w:tcW w:w="1126" w:type="dxa"/>
            <w:vMerge w:val="continue"/>
            <w:tcBorders>
              <w:tl2br w:val="nil"/>
              <w:tr2bl w:val="nil"/>
            </w:tcBorders>
            <w:vAlign w:val="center"/>
          </w:tcPr>
          <w:p>
            <w:pPr>
              <w:widowControl/>
              <w:spacing w:line="400" w:lineRule="exact"/>
              <w:jc w:val="center"/>
              <w:rPr>
                <w:rFonts w:ascii="黑体" w:hAnsi="黑体" w:eastAsia="黑体"/>
                <w:color w:val="000000"/>
                <w:kern w:val="0"/>
                <w:sz w:val="24"/>
                <w:szCs w:val="24"/>
              </w:rPr>
            </w:pPr>
          </w:p>
        </w:tc>
        <w:tc>
          <w:tcPr>
            <w:tcW w:w="980" w:type="dxa"/>
            <w:vMerge w:val="continue"/>
            <w:tcBorders>
              <w:tl2br w:val="nil"/>
              <w:tr2bl w:val="nil"/>
            </w:tcBorders>
            <w:vAlign w:val="center"/>
          </w:tcPr>
          <w:p>
            <w:pPr>
              <w:widowControl/>
              <w:spacing w:line="400" w:lineRule="exact"/>
              <w:jc w:val="center"/>
              <w:rPr>
                <w:rFonts w:ascii="黑体" w:hAnsi="黑体" w:eastAsia="黑体"/>
                <w:color w:val="000000"/>
                <w:kern w:val="0"/>
                <w:sz w:val="24"/>
                <w:szCs w:val="24"/>
              </w:rPr>
            </w:pPr>
          </w:p>
        </w:tc>
        <w:tc>
          <w:tcPr>
            <w:tcW w:w="1296" w:type="dxa"/>
            <w:vMerge w:val="continue"/>
            <w:tcBorders>
              <w:tl2br w:val="nil"/>
              <w:tr2bl w:val="nil"/>
            </w:tcBorders>
            <w:vAlign w:val="center"/>
          </w:tcPr>
          <w:p>
            <w:pPr>
              <w:widowControl/>
              <w:spacing w:line="400" w:lineRule="exact"/>
              <w:jc w:val="center"/>
              <w:rPr>
                <w:rFonts w:ascii="黑体" w:hAnsi="黑体" w:eastAsia="黑体"/>
                <w:color w:val="000000"/>
                <w:kern w:val="0"/>
                <w:sz w:val="24"/>
                <w:szCs w:val="24"/>
              </w:rPr>
            </w:pPr>
          </w:p>
        </w:tc>
        <w:tc>
          <w:tcPr>
            <w:tcW w:w="1134" w:type="dxa"/>
            <w:vMerge w:val="continue"/>
            <w:tcBorders>
              <w:tl2br w:val="nil"/>
              <w:tr2bl w:val="nil"/>
            </w:tcBorders>
            <w:vAlign w:val="center"/>
          </w:tcPr>
          <w:p>
            <w:pPr>
              <w:widowControl/>
              <w:spacing w:line="400" w:lineRule="exact"/>
              <w:jc w:val="center"/>
              <w:rPr>
                <w:rFonts w:ascii="黑体" w:hAnsi="黑体" w:eastAsia="黑体"/>
                <w:color w:val="000000"/>
                <w:w w:val="95"/>
                <w:kern w:val="0"/>
                <w:sz w:val="24"/>
                <w:szCs w:val="24"/>
              </w:rPr>
            </w:pPr>
          </w:p>
        </w:tc>
        <w:tc>
          <w:tcPr>
            <w:tcW w:w="724" w:type="dxa"/>
            <w:tcBorders>
              <w:tl2br w:val="nil"/>
              <w:tr2bl w:val="nil"/>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总</w:t>
            </w:r>
          </w:p>
          <w:p>
            <w:pPr>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数</w:t>
            </w:r>
          </w:p>
        </w:tc>
        <w:tc>
          <w:tcPr>
            <w:tcW w:w="708" w:type="dxa"/>
            <w:tcBorders>
              <w:tl2br w:val="nil"/>
              <w:tr2bl w:val="nil"/>
            </w:tcBorders>
            <w:vAlign w:val="center"/>
          </w:tcPr>
          <w:p>
            <w:pPr>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检</w:t>
            </w:r>
          </w:p>
          <w:p>
            <w:pPr>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查</w:t>
            </w:r>
          </w:p>
          <w:p>
            <w:pPr>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数</w:t>
            </w:r>
          </w:p>
        </w:tc>
        <w:tc>
          <w:tcPr>
            <w:tcW w:w="596" w:type="dxa"/>
            <w:tcBorders>
              <w:tl2br w:val="nil"/>
              <w:tr2bl w:val="nil"/>
            </w:tcBorders>
            <w:vAlign w:val="center"/>
          </w:tcPr>
          <w:p>
            <w:pPr>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检</w:t>
            </w:r>
          </w:p>
          <w:p>
            <w:pPr>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查</w:t>
            </w:r>
          </w:p>
          <w:p>
            <w:pPr>
              <w:spacing w:line="400" w:lineRule="exact"/>
              <w:jc w:val="center"/>
              <w:rPr>
                <w:rFonts w:ascii="黑体" w:hAnsi="黑体" w:eastAsia="黑体"/>
                <w:color w:val="000000"/>
                <w:kern w:val="0"/>
                <w:sz w:val="24"/>
                <w:szCs w:val="24"/>
              </w:rPr>
            </w:pPr>
            <w:r>
              <w:rPr>
                <w:rFonts w:ascii="黑体" w:hAnsi="黑体" w:eastAsia="黑体"/>
                <w:color w:val="000000"/>
                <w:kern w:val="0"/>
                <w:sz w:val="24"/>
                <w:szCs w:val="24"/>
              </w:rPr>
              <w:t>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jc w:val="center"/>
        </w:trPr>
        <w:tc>
          <w:tcPr>
            <w:tcW w:w="629" w:type="dxa"/>
            <w:vMerge w:val="continue"/>
            <w:tcBorders>
              <w:tl2br w:val="nil"/>
              <w:tr2bl w:val="nil"/>
            </w:tcBorders>
            <w:vAlign w:val="center"/>
          </w:tcPr>
          <w:p>
            <w:pPr>
              <w:widowControl/>
              <w:spacing w:line="500" w:lineRule="exact"/>
              <w:jc w:val="left"/>
              <w:rPr>
                <w:rFonts w:ascii="黑体" w:hAnsi="黑体" w:eastAsia="黑体"/>
                <w:color w:val="000000"/>
                <w:kern w:val="0"/>
                <w:sz w:val="24"/>
                <w:szCs w:val="24"/>
              </w:rPr>
            </w:pPr>
          </w:p>
        </w:tc>
        <w:tc>
          <w:tcPr>
            <w:tcW w:w="1276" w:type="dxa"/>
            <w:vMerge w:val="continue"/>
            <w:tcBorders>
              <w:tl2br w:val="nil"/>
              <w:tr2bl w:val="nil"/>
            </w:tcBorders>
            <w:vAlign w:val="center"/>
          </w:tcPr>
          <w:p>
            <w:pPr>
              <w:widowControl/>
              <w:spacing w:line="500" w:lineRule="exact"/>
              <w:jc w:val="left"/>
              <w:rPr>
                <w:rFonts w:ascii="黑体" w:hAnsi="黑体" w:eastAsia="黑体"/>
                <w:color w:val="000000"/>
                <w:kern w:val="0"/>
                <w:sz w:val="24"/>
                <w:szCs w:val="24"/>
              </w:rPr>
            </w:pPr>
          </w:p>
        </w:tc>
        <w:tc>
          <w:tcPr>
            <w:tcW w:w="1417" w:type="dxa"/>
            <w:tcBorders>
              <w:tl2br w:val="nil"/>
              <w:tr2bl w:val="nil"/>
            </w:tcBorders>
            <w:vAlign w:val="bottom"/>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1276" w:type="dxa"/>
            <w:tcBorders>
              <w:tl2br w:val="nil"/>
              <w:tr2bl w:val="nil"/>
            </w:tcBorders>
            <w:vAlign w:val="bottom"/>
          </w:tcPr>
          <w:p>
            <w:pPr>
              <w:widowControl/>
              <w:spacing w:line="500" w:lineRule="exact"/>
              <w:jc w:val="center"/>
              <w:rPr>
                <w:rFonts w:ascii="黑体" w:hAnsi="黑体" w:eastAsia="黑体"/>
                <w:color w:val="000000"/>
                <w:kern w:val="0"/>
                <w:sz w:val="24"/>
                <w:szCs w:val="24"/>
              </w:rPr>
            </w:pPr>
            <w:r>
              <w:rPr>
                <w:rFonts w:hint="eastAsia" w:ascii="黑体" w:hAnsi="黑体" w:eastAsia="黑体"/>
                <w:color w:val="000000"/>
                <w:kern w:val="0"/>
                <w:sz w:val="24"/>
                <w:szCs w:val="24"/>
              </w:rPr>
              <w:t>个</w:t>
            </w:r>
            <w:r>
              <w:rPr>
                <w:rFonts w:hint="eastAsia" w:ascii="宋体" w:hAnsi="宋体" w:eastAsia="宋体" w:cs="宋体"/>
                <w:color w:val="000000"/>
                <w:kern w:val="0"/>
                <w:sz w:val="24"/>
                <w:szCs w:val="24"/>
              </w:rPr>
              <w:t> </w:t>
            </w:r>
          </w:p>
        </w:tc>
        <w:tc>
          <w:tcPr>
            <w:tcW w:w="130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113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1091"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112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980"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129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113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72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708" w:type="dxa"/>
            <w:tcBorders>
              <w:tl2br w:val="nil"/>
              <w:tr2bl w:val="nil"/>
            </w:tcBorders>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家</w:t>
            </w:r>
          </w:p>
        </w:tc>
        <w:tc>
          <w:tcPr>
            <w:tcW w:w="59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4"/>
                <w:szCs w:val="24"/>
              </w:rPr>
            </w:pPr>
            <w:r>
              <w:rPr>
                <w:rFonts w:ascii="黑体" w:hAnsi="黑体" w:eastAsia="黑体"/>
                <w:color w:val="000000"/>
                <w:kern w:val="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exact"/>
          <w:jc w:val="center"/>
        </w:trPr>
        <w:tc>
          <w:tcPr>
            <w:tcW w:w="629" w:type="dxa"/>
            <w:tcBorders>
              <w:tl2br w:val="nil"/>
              <w:tr2bl w:val="nil"/>
            </w:tcBorders>
            <w:vAlign w:val="center"/>
          </w:tcPr>
          <w:p>
            <w:pPr>
              <w:widowControl/>
              <w:spacing w:line="400" w:lineRule="exact"/>
              <w:jc w:val="center"/>
              <w:rPr>
                <w:rFonts w:ascii="黑体" w:hAnsi="黑体" w:eastAsia="黑体"/>
                <w:color w:val="000000"/>
                <w:kern w:val="0"/>
                <w:sz w:val="28"/>
                <w:szCs w:val="28"/>
              </w:rPr>
            </w:pPr>
          </w:p>
        </w:tc>
        <w:tc>
          <w:tcPr>
            <w:tcW w:w="1276" w:type="dxa"/>
            <w:tcBorders>
              <w:tl2br w:val="nil"/>
              <w:tr2bl w:val="nil"/>
            </w:tcBorders>
            <w:vAlign w:val="center"/>
          </w:tcPr>
          <w:p>
            <w:pPr>
              <w:widowControl/>
              <w:spacing w:line="400" w:lineRule="exact"/>
              <w:jc w:val="center"/>
              <w:rPr>
                <w:rFonts w:ascii="黑体" w:hAnsi="黑体" w:eastAsia="黑体"/>
                <w:color w:val="000000"/>
                <w:kern w:val="0"/>
                <w:sz w:val="28"/>
                <w:szCs w:val="28"/>
              </w:rPr>
            </w:pPr>
          </w:p>
        </w:tc>
        <w:tc>
          <w:tcPr>
            <w:tcW w:w="1417" w:type="dxa"/>
            <w:tcBorders>
              <w:tl2br w:val="nil"/>
              <w:tr2bl w:val="nil"/>
            </w:tcBorders>
          </w:tcPr>
          <w:p>
            <w:pPr>
              <w:widowControl/>
              <w:spacing w:line="400" w:lineRule="exact"/>
              <w:jc w:val="center"/>
              <w:rPr>
                <w:rFonts w:ascii="黑体" w:hAnsi="黑体" w:eastAsia="黑体"/>
                <w:b/>
                <w:bCs/>
                <w:color w:val="000000"/>
                <w:kern w:val="0"/>
                <w:sz w:val="28"/>
                <w:szCs w:val="28"/>
              </w:rPr>
            </w:pPr>
          </w:p>
        </w:tc>
        <w:tc>
          <w:tcPr>
            <w:tcW w:w="1276" w:type="dxa"/>
            <w:tcBorders>
              <w:tl2br w:val="nil"/>
              <w:tr2bl w:val="nil"/>
            </w:tcBorders>
            <w:vAlign w:val="center"/>
          </w:tcPr>
          <w:p>
            <w:pPr>
              <w:spacing w:line="400" w:lineRule="exact"/>
              <w:jc w:val="center"/>
              <w:rPr>
                <w:rFonts w:ascii="黑体" w:hAnsi="黑体" w:eastAsia="黑体"/>
                <w:b/>
                <w:bCs/>
                <w:color w:val="000000"/>
                <w:kern w:val="0"/>
                <w:sz w:val="28"/>
                <w:szCs w:val="28"/>
              </w:rPr>
            </w:pPr>
          </w:p>
        </w:tc>
        <w:tc>
          <w:tcPr>
            <w:tcW w:w="1304"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134"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091"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126"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980"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29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113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72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708" w:type="dxa"/>
            <w:tcBorders>
              <w:tl2br w:val="nil"/>
              <w:tr2bl w:val="nil"/>
            </w:tcBorders>
            <w:vAlign w:val="center"/>
          </w:tcPr>
          <w:p>
            <w:pPr>
              <w:widowControl/>
              <w:spacing w:line="500" w:lineRule="exact"/>
              <w:jc w:val="center"/>
              <w:rPr>
                <w:rFonts w:ascii="黑体" w:hAnsi="黑体" w:eastAsia="黑体"/>
                <w:color w:val="000000"/>
                <w:kern w:val="0"/>
                <w:sz w:val="28"/>
                <w:szCs w:val="28"/>
              </w:rPr>
            </w:pPr>
          </w:p>
        </w:tc>
        <w:tc>
          <w:tcPr>
            <w:tcW w:w="59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29" w:type="dxa"/>
            <w:tcBorders>
              <w:tl2br w:val="nil"/>
              <w:tr2bl w:val="nil"/>
            </w:tcBorders>
            <w:vAlign w:val="center"/>
          </w:tcPr>
          <w:p>
            <w:pPr>
              <w:widowControl/>
              <w:spacing w:line="400" w:lineRule="exact"/>
              <w:jc w:val="center"/>
              <w:rPr>
                <w:rFonts w:ascii="黑体" w:hAnsi="黑体" w:eastAsia="黑体"/>
                <w:color w:val="000000"/>
                <w:kern w:val="0"/>
                <w:sz w:val="28"/>
                <w:szCs w:val="28"/>
              </w:rPr>
            </w:pPr>
          </w:p>
        </w:tc>
        <w:tc>
          <w:tcPr>
            <w:tcW w:w="1276" w:type="dxa"/>
            <w:tcBorders>
              <w:tl2br w:val="nil"/>
              <w:tr2bl w:val="nil"/>
            </w:tcBorders>
            <w:vAlign w:val="center"/>
          </w:tcPr>
          <w:p>
            <w:pPr>
              <w:widowControl/>
              <w:spacing w:line="400" w:lineRule="exact"/>
              <w:jc w:val="center"/>
              <w:rPr>
                <w:rFonts w:ascii="黑体" w:hAnsi="黑体" w:eastAsia="黑体"/>
                <w:color w:val="000000"/>
                <w:kern w:val="0"/>
                <w:sz w:val="28"/>
                <w:szCs w:val="28"/>
              </w:rPr>
            </w:pPr>
          </w:p>
        </w:tc>
        <w:tc>
          <w:tcPr>
            <w:tcW w:w="1417" w:type="dxa"/>
            <w:tcBorders>
              <w:tl2br w:val="nil"/>
              <w:tr2bl w:val="nil"/>
            </w:tcBorders>
          </w:tcPr>
          <w:p>
            <w:pPr>
              <w:widowControl/>
              <w:spacing w:line="400" w:lineRule="exact"/>
              <w:jc w:val="center"/>
              <w:rPr>
                <w:rFonts w:ascii="黑体" w:hAnsi="黑体" w:eastAsia="黑体"/>
                <w:color w:val="000000"/>
                <w:kern w:val="0"/>
                <w:sz w:val="28"/>
                <w:szCs w:val="28"/>
              </w:rPr>
            </w:pPr>
          </w:p>
        </w:tc>
        <w:tc>
          <w:tcPr>
            <w:tcW w:w="1276" w:type="dxa"/>
            <w:tcBorders>
              <w:tl2br w:val="nil"/>
              <w:tr2bl w:val="nil"/>
            </w:tcBorders>
            <w:vAlign w:val="center"/>
          </w:tcPr>
          <w:p>
            <w:pPr>
              <w:widowControl/>
              <w:spacing w:line="400" w:lineRule="exact"/>
              <w:jc w:val="center"/>
              <w:rPr>
                <w:rFonts w:ascii="黑体" w:hAnsi="黑体" w:eastAsia="黑体"/>
                <w:b/>
                <w:bCs/>
                <w:color w:val="000000"/>
                <w:kern w:val="0"/>
                <w:sz w:val="28"/>
                <w:szCs w:val="28"/>
              </w:rPr>
            </w:pPr>
          </w:p>
        </w:tc>
        <w:tc>
          <w:tcPr>
            <w:tcW w:w="1304"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134"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091"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126"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980"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29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113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72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708" w:type="dxa"/>
            <w:tcBorders>
              <w:tl2br w:val="nil"/>
              <w:tr2bl w:val="nil"/>
            </w:tcBorders>
            <w:vAlign w:val="center"/>
          </w:tcPr>
          <w:p>
            <w:pPr>
              <w:widowControl/>
              <w:spacing w:line="500" w:lineRule="exact"/>
              <w:jc w:val="center"/>
              <w:rPr>
                <w:rFonts w:ascii="黑体" w:hAnsi="黑体" w:eastAsia="黑体"/>
                <w:color w:val="000000"/>
                <w:kern w:val="0"/>
                <w:sz w:val="28"/>
                <w:szCs w:val="28"/>
              </w:rPr>
            </w:pPr>
          </w:p>
        </w:tc>
        <w:tc>
          <w:tcPr>
            <w:tcW w:w="59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exact"/>
          <w:jc w:val="center"/>
        </w:trPr>
        <w:tc>
          <w:tcPr>
            <w:tcW w:w="629" w:type="dxa"/>
            <w:tcBorders>
              <w:tl2br w:val="nil"/>
              <w:tr2bl w:val="nil"/>
            </w:tcBorders>
            <w:vAlign w:val="center"/>
          </w:tcPr>
          <w:p>
            <w:pPr>
              <w:widowControl/>
              <w:spacing w:line="400" w:lineRule="exact"/>
              <w:jc w:val="center"/>
              <w:rPr>
                <w:rFonts w:ascii="黑体" w:hAnsi="黑体" w:eastAsia="黑体"/>
                <w:bCs/>
                <w:color w:val="000000"/>
                <w:kern w:val="0"/>
                <w:sz w:val="28"/>
                <w:szCs w:val="28"/>
              </w:rPr>
            </w:pPr>
          </w:p>
        </w:tc>
        <w:tc>
          <w:tcPr>
            <w:tcW w:w="1276" w:type="dxa"/>
            <w:tcBorders>
              <w:tl2br w:val="nil"/>
              <w:tr2bl w:val="nil"/>
            </w:tcBorders>
            <w:vAlign w:val="center"/>
          </w:tcPr>
          <w:p>
            <w:pPr>
              <w:widowControl/>
              <w:spacing w:line="400" w:lineRule="exact"/>
              <w:rPr>
                <w:rFonts w:ascii="黑体" w:hAnsi="黑体" w:eastAsia="黑体"/>
                <w:color w:val="000000"/>
                <w:kern w:val="0"/>
                <w:sz w:val="28"/>
                <w:szCs w:val="28"/>
              </w:rPr>
            </w:pPr>
          </w:p>
        </w:tc>
        <w:tc>
          <w:tcPr>
            <w:tcW w:w="1417" w:type="dxa"/>
            <w:tcBorders>
              <w:tl2br w:val="nil"/>
              <w:tr2bl w:val="nil"/>
            </w:tcBorders>
          </w:tcPr>
          <w:p>
            <w:pPr>
              <w:widowControl/>
              <w:spacing w:line="400" w:lineRule="exact"/>
              <w:jc w:val="center"/>
              <w:rPr>
                <w:rFonts w:ascii="黑体" w:hAnsi="黑体" w:eastAsia="黑体"/>
                <w:color w:val="000000"/>
                <w:kern w:val="0"/>
                <w:sz w:val="28"/>
                <w:szCs w:val="28"/>
              </w:rPr>
            </w:pPr>
          </w:p>
        </w:tc>
        <w:tc>
          <w:tcPr>
            <w:tcW w:w="1276" w:type="dxa"/>
            <w:tcBorders>
              <w:tl2br w:val="nil"/>
              <w:tr2bl w:val="nil"/>
            </w:tcBorders>
            <w:vAlign w:val="center"/>
          </w:tcPr>
          <w:p>
            <w:pPr>
              <w:widowControl/>
              <w:spacing w:line="400" w:lineRule="exact"/>
              <w:jc w:val="center"/>
              <w:rPr>
                <w:rFonts w:ascii="黑体" w:hAnsi="黑体" w:eastAsia="黑体"/>
                <w:color w:val="000000"/>
                <w:kern w:val="0"/>
                <w:sz w:val="28"/>
                <w:szCs w:val="28"/>
              </w:rPr>
            </w:pPr>
          </w:p>
        </w:tc>
        <w:tc>
          <w:tcPr>
            <w:tcW w:w="1304"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134"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091"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126"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980" w:type="dxa"/>
            <w:tcBorders>
              <w:tl2br w:val="nil"/>
              <w:tr2bl w:val="nil"/>
            </w:tcBorders>
            <w:tcMar>
              <w:top w:w="0" w:type="dxa"/>
              <w:left w:w="108" w:type="dxa"/>
              <w:bottom w:w="0" w:type="dxa"/>
              <w:right w:w="108" w:type="dxa"/>
            </w:tcMar>
            <w:vAlign w:val="center"/>
          </w:tcPr>
          <w:p>
            <w:pPr>
              <w:widowControl/>
              <w:spacing w:line="400" w:lineRule="exact"/>
              <w:jc w:val="center"/>
              <w:rPr>
                <w:rFonts w:ascii="黑体" w:hAnsi="黑体" w:eastAsia="黑体"/>
                <w:color w:val="000000"/>
                <w:kern w:val="0"/>
                <w:sz w:val="28"/>
                <w:szCs w:val="28"/>
              </w:rPr>
            </w:pPr>
          </w:p>
        </w:tc>
        <w:tc>
          <w:tcPr>
            <w:tcW w:w="129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113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724"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c>
          <w:tcPr>
            <w:tcW w:w="708" w:type="dxa"/>
            <w:tcBorders>
              <w:tl2br w:val="nil"/>
              <w:tr2bl w:val="nil"/>
            </w:tcBorders>
            <w:vAlign w:val="center"/>
          </w:tcPr>
          <w:p>
            <w:pPr>
              <w:widowControl/>
              <w:spacing w:line="500" w:lineRule="exact"/>
              <w:jc w:val="center"/>
              <w:rPr>
                <w:rFonts w:ascii="黑体" w:hAnsi="黑体" w:eastAsia="黑体"/>
                <w:color w:val="000000"/>
                <w:kern w:val="0"/>
                <w:sz w:val="28"/>
                <w:szCs w:val="28"/>
              </w:rPr>
            </w:pPr>
          </w:p>
        </w:tc>
        <w:tc>
          <w:tcPr>
            <w:tcW w:w="596" w:type="dxa"/>
            <w:tcBorders>
              <w:tl2br w:val="nil"/>
              <w:tr2bl w:val="nil"/>
            </w:tcBorders>
            <w:tcMar>
              <w:top w:w="0" w:type="dxa"/>
              <w:left w:w="108" w:type="dxa"/>
              <w:bottom w:w="0" w:type="dxa"/>
              <w:right w:w="108" w:type="dxa"/>
            </w:tcMar>
            <w:vAlign w:val="center"/>
          </w:tcPr>
          <w:p>
            <w:pPr>
              <w:widowControl/>
              <w:spacing w:line="500" w:lineRule="exact"/>
              <w:jc w:val="center"/>
              <w:rPr>
                <w:rFonts w:ascii="黑体" w:hAnsi="黑体" w:eastAsia="黑体"/>
                <w:color w:val="000000"/>
                <w:kern w:val="0"/>
                <w:sz w:val="28"/>
                <w:szCs w:val="28"/>
              </w:rPr>
            </w:pPr>
          </w:p>
        </w:tc>
      </w:tr>
    </w:tbl>
    <w:p>
      <w:pPr>
        <w:rPr>
          <w:rFonts w:ascii="仿宋_GB2312" w:hAnsi="CESI仿宋-GB2312" w:eastAsia="仿宋_GB2312" w:cs="CESI仿宋-GB2312"/>
          <w:color w:val="000000"/>
          <w:sz w:val="28"/>
          <w:szCs w:val="28"/>
        </w:rPr>
      </w:pPr>
      <w:r>
        <w:rPr>
          <w:rFonts w:hint="eastAsia" w:ascii="仿宋_GB2312" w:hAnsi="CESI仿宋-GB2312" w:eastAsia="仿宋_GB2312" w:cs="CESI仿宋-GB2312"/>
          <w:color w:val="000000"/>
          <w:sz w:val="28"/>
          <w:szCs w:val="28"/>
        </w:rPr>
        <w:t>单位负责人：</w:t>
      </w:r>
      <w:r>
        <w:rPr>
          <w:rFonts w:ascii="仿宋_GB2312" w:hAnsi="CESI仿宋-GB2312" w:eastAsia="仿宋_GB2312" w:cs="CESI仿宋-GB2312"/>
          <w:color w:val="000000"/>
          <w:sz w:val="28"/>
          <w:szCs w:val="28"/>
        </w:rPr>
        <w:t xml:space="preserve">                              填报人：                                 联系电话：    </w:t>
      </w:r>
    </w:p>
    <w:p>
      <w:pPr>
        <w:spacing w:line="400" w:lineRule="exact"/>
        <w:rPr>
          <w:rFonts w:ascii="仿宋_GB2312" w:hAnsi="CESI仿宋-GB2312" w:eastAsia="仿宋_GB2312" w:cs="CESI仿宋-GB2312"/>
          <w:color w:val="000000"/>
          <w:szCs w:val="21"/>
        </w:rPr>
      </w:pPr>
    </w:p>
    <w:p>
      <w:pPr>
        <w:spacing w:line="320" w:lineRule="exact"/>
        <w:ind w:left="1400" w:hanging="1400" w:hangingChars="500"/>
        <w:rPr>
          <w:rFonts w:ascii="仿宋_GB2312" w:hAnsi="仿宋" w:eastAsia="仿宋_GB2312"/>
          <w:color w:val="000000"/>
          <w:sz w:val="28"/>
          <w:szCs w:val="28"/>
        </w:rPr>
        <w:sectPr>
          <w:footerReference r:id="rId5" w:type="default"/>
          <w:footerReference r:id="rId6" w:type="even"/>
          <w:pgSz w:w="16838" w:h="11906" w:orient="landscape"/>
          <w:pgMar w:top="1134" w:right="1134" w:bottom="1134" w:left="1134" w:header="851" w:footer="1361" w:gutter="0"/>
          <w:pgNumType w:fmt="decimal"/>
          <w:cols w:space="720" w:num="1"/>
          <w:docGrid w:linePitch="610" w:charSpace="-1683"/>
        </w:sectPr>
      </w:pPr>
      <w:r>
        <w:rPr>
          <w:rFonts w:hint="eastAsia" w:ascii="仿宋_GB2312" w:hAnsi="CESI仿宋-GB2312" w:eastAsia="仿宋_GB2312" w:cs="CESI仿宋-GB2312"/>
          <w:color w:val="000000"/>
          <w:sz w:val="28"/>
          <w:szCs w:val="28"/>
        </w:rPr>
        <w:t>填报说明：本表由各</w:t>
      </w:r>
      <w:r>
        <w:rPr>
          <w:rFonts w:hint="eastAsia" w:ascii="仿宋_GB2312" w:hAnsi="CESI仿宋-GB2312" w:eastAsia="仿宋_GB2312" w:cs="CESI仿宋-GB2312"/>
          <w:color w:val="000000"/>
          <w:sz w:val="28"/>
          <w:szCs w:val="28"/>
          <w:lang w:eastAsia="zh-CN"/>
        </w:rPr>
        <w:t>新城安全监管部</w:t>
      </w:r>
      <w:r>
        <w:rPr>
          <w:rFonts w:hint="eastAsia" w:ascii="仿宋_GB2312" w:hAnsi="CESI仿宋-GB2312" w:eastAsia="仿宋_GB2312" w:cs="CESI仿宋-GB2312"/>
          <w:color w:val="000000"/>
          <w:sz w:val="28"/>
          <w:szCs w:val="28"/>
        </w:rPr>
        <w:t>填报，于2022年8月</w:t>
      </w:r>
      <w:r>
        <w:rPr>
          <w:rFonts w:hint="eastAsia" w:ascii="仿宋_GB2312" w:hAnsi="CESI仿宋-GB2312" w:eastAsia="仿宋_GB2312" w:cs="CESI仿宋-GB2312"/>
          <w:color w:val="000000"/>
          <w:sz w:val="28"/>
          <w:szCs w:val="28"/>
          <w:lang w:val="en-US" w:eastAsia="zh-CN"/>
        </w:rPr>
        <w:t>16</w:t>
      </w:r>
      <w:r>
        <w:rPr>
          <w:rFonts w:hint="eastAsia" w:ascii="仿宋_GB2312" w:hAnsi="CESI仿宋-GB2312" w:eastAsia="仿宋_GB2312" w:cs="CESI仿宋-GB2312"/>
          <w:color w:val="000000"/>
          <w:sz w:val="28"/>
          <w:szCs w:val="28"/>
        </w:rPr>
        <w:t>日前报</w:t>
      </w:r>
      <w:r>
        <w:rPr>
          <w:rFonts w:hint="eastAsia" w:ascii="仿宋_GB2312" w:hAnsi="CESI仿宋-GB2312" w:eastAsia="仿宋_GB2312" w:cs="CESI仿宋-GB2312"/>
          <w:color w:val="000000"/>
          <w:sz w:val="28"/>
          <w:szCs w:val="28"/>
          <w:lang w:eastAsia="zh-CN"/>
        </w:rPr>
        <w:t>新区</w:t>
      </w:r>
      <w:r>
        <w:rPr>
          <w:rFonts w:hint="eastAsia" w:ascii="仿宋_GB2312" w:hAnsi="CESI仿宋-GB2312" w:eastAsia="仿宋_GB2312" w:cs="CESI仿宋-GB2312"/>
          <w:color w:val="000000"/>
          <w:sz w:val="28"/>
          <w:szCs w:val="28"/>
        </w:rPr>
        <w:t>应急管理局。</w:t>
      </w:r>
    </w:p>
    <w:p>
      <w:pPr>
        <w:widowControl/>
        <w:tabs>
          <w:tab w:val="left" w:pos="1470"/>
        </w:tabs>
        <w:spacing w:line="560" w:lineRule="exact"/>
        <w:rPr>
          <w:rFonts w:ascii="黑体" w:hAnsi="黑体" w:eastAsia="黑体"/>
          <w:color w:val="000000"/>
          <w:kern w:val="0"/>
          <w:szCs w:val="32"/>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4</w:t>
      </w:r>
      <w:r>
        <w:rPr>
          <w:rFonts w:ascii="黑体" w:hAnsi="黑体" w:eastAsia="黑体"/>
          <w:color w:val="000000"/>
          <w:kern w:val="0"/>
          <w:szCs w:val="32"/>
        </w:rPr>
        <w:tab/>
      </w:r>
    </w:p>
    <w:p>
      <w:pPr>
        <w:widowControl/>
        <w:tabs>
          <w:tab w:val="left" w:pos="1470"/>
        </w:tabs>
        <w:spacing w:line="520" w:lineRule="exact"/>
        <w:jc w:val="center"/>
        <w:rPr>
          <w:rFonts w:ascii="仿宋" w:hAnsi="仿宋"/>
          <w:color w:val="000000"/>
          <w:kern w:val="0"/>
          <w:sz w:val="28"/>
          <w:szCs w:val="28"/>
        </w:rPr>
      </w:pPr>
      <w:r>
        <w:rPr>
          <w:rFonts w:hint="eastAsia" w:ascii="方正小标宋简体" w:eastAsia="方正小标宋简体"/>
          <w:color w:val="000000"/>
          <w:kern w:val="0"/>
          <w:sz w:val="36"/>
          <w:szCs w:val="36"/>
        </w:rPr>
        <w:t>工贸行业有限空间作业条件确认专项整治企业自查自报表</w:t>
      </w:r>
    </w:p>
    <w:p>
      <w:pPr>
        <w:jc w:val="left"/>
        <w:rPr>
          <w:rFonts w:ascii="楷体_GB2312" w:hAnsi="仿宋" w:eastAsia="楷体_GB2312"/>
          <w:color w:val="000000"/>
          <w:kern w:val="0"/>
          <w:sz w:val="28"/>
          <w:szCs w:val="28"/>
        </w:rPr>
      </w:pPr>
      <w:r>
        <w:rPr>
          <w:rFonts w:hint="eastAsia" w:ascii="楷体_GB2312" w:hAnsi="CESI仿宋-GB2312" w:eastAsia="楷体_GB2312" w:cs="CESI仿宋-GB2312"/>
          <w:color w:val="000000"/>
          <w:kern w:val="0"/>
          <w:sz w:val="28"/>
          <w:szCs w:val="28"/>
        </w:rPr>
        <w:t>填报单位（企业</w:t>
      </w:r>
      <w:r>
        <w:rPr>
          <w:rFonts w:hint="eastAsia" w:ascii="楷体_GB2312" w:hAnsi="CESI仿宋-GB2312" w:eastAsia="楷体_GB2312" w:cs="CESI仿宋-GB2312"/>
          <w:color w:val="000000"/>
          <w:kern w:val="0"/>
          <w:sz w:val="28"/>
          <w:szCs w:val="28"/>
          <w:lang w:eastAsia="zh-CN"/>
        </w:rPr>
        <w:t>盖</w:t>
      </w:r>
      <w:r>
        <w:rPr>
          <w:rFonts w:hint="eastAsia" w:ascii="楷体_GB2312" w:hAnsi="CESI仿宋-GB2312" w:eastAsia="楷体_GB2312" w:cs="CESI仿宋-GB2312"/>
          <w:color w:val="000000"/>
          <w:kern w:val="0"/>
          <w:sz w:val="28"/>
          <w:szCs w:val="28"/>
        </w:rPr>
        <w:t>章）：</w:t>
      </w:r>
      <w:r>
        <w:rPr>
          <w:rFonts w:ascii="楷体_GB2312" w:hAnsi="CESI仿宋-GB2312" w:eastAsia="楷体_GB2312" w:cs="CESI仿宋-GB2312"/>
          <w:color w:val="000000"/>
          <w:kern w:val="0"/>
          <w:sz w:val="28"/>
          <w:szCs w:val="28"/>
        </w:rPr>
        <w:t xml:space="preserve">                                                        </w:t>
      </w:r>
      <w:r>
        <w:rPr>
          <w:rFonts w:hint="eastAsia" w:ascii="楷体_GB2312" w:hAnsi="CESI仿宋-GB2312" w:eastAsia="楷体_GB2312" w:cs="CESI仿宋-GB2312"/>
          <w:color w:val="000000"/>
          <w:kern w:val="0"/>
          <w:sz w:val="28"/>
          <w:szCs w:val="28"/>
        </w:rPr>
        <w:t>填报时间：</w:t>
      </w:r>
      <w:r>
        <w:rPr>
          <w:rFonts w:ascii="楷体_GB2312" w:hAnsi="CESI仿宋-GB2312" w:eastAsia="楷体_GB2312" w:cs="CESI仿宋-GB2312"/>
          <w:color w:val="000000"/>
          <w:kern w:val="0"/>
          <w:sz w:val="28"/>
          <w:szCs w:val="28"/>
        </w:rPr>
        <w:t xml:space="preserve">    </w:t>
      </w:r>
      <w:r>
        <w:rPr>
          <w:rFonts w:hint="eastAsia" w:ascii="楷体_GB2312" w:hAnsi="CESI仿宋-GB2312" w:eastAsia="楷体_GB2312" w:cs="CESI仿宋-GB2312"/>
          <w:color w:val="000000"/>
          <w:kern w:val="0"/>
          <w:sz w:val="28"/>
          <w:szCs w:val="28"/>
        </w:rPr>
        <w:t>年</w:t>
      </w:r>
      <w:r>
        <w:rPr>
          <w:rFonts w:ascii="楷体_GB2312" w:hAnsi="CESI仿宋-GB2312" w:eastAsia="楷体_GB2312" w:cs="CESI仿宋-GB2312"/>
          <w:color w:val="000000"/>
          <w:kern w:val="0"/>
          <w:sz w:val="28"/>
          <w:szCs w:val="28"/>
        </w:rPr>
        <w:t xml:space="preserve">  </w:t>
      </w:r>
      <w:r>
        <w:rPr>
          <w:rFonts w:hint="eastAsia" w:ascii="楷体_GB2312" w:hAnsi="CESI仿宋-GB2312" w:eastAsia="楷体_GB2312" w:cs="CESI仿宋-GB2312"/>
          <w:color w:val="000000"/>
          <w:kern w:val="0"/>
          <w:sz w:val="28"/>
          <w:szCs w:val="28"/>
        </w:rPr>
        <w:t>月</w:t>
      </w:r>
      <w:r>
        <w:rPr>
          <w:rFonts w:ascii="楷体_GB2312" w:hAnsi="CESI仿宋-GB2312" w:eastAsia="楷体_GB2312" w:cs="CESI仿宋-GB2312"/>
          <w:color w:val="000000"/>
          <w:kern w:val="0"/>
          <w:sz w:val="28"/>
          <w:szCs w:val="28"/>
        </w:rPr>
        <w:t xml:space="preserve">  </w:t>
      </w:r>
      <w:r>
        <w:rPr>
          <w:rFonts w:hint="eastAsia" w:ascii="楷体_GB2312" w:hAnsi="CESI仿宋-GB2312" w:eastAsia="楷体_GB2312" w:cs="CESI仿宋-GB2312"/>
          <w:color w:val="000000"/>
          <w:kern w:val="0"/>
          <w:sz w:val="28"/>
          <w:szCs w:val="28"/>
        </w:rPr>
        <w:t>日</w:t>
      </w:r>
      <w:r>
        <w:rPr>
          <w:rFonts w:ascii="楷体_GB2312" w:hAnsi="仿宋" w:eastAsia="楷体_GB2312"/>
          <w:color w:val="000000"/>
          <w:kern w:val="0"/>
          <w:sz w:val="28"/>
          <w:szCs w:val="28"/>
        </w:rPr>
        <w:t xml:space="preserve">                                                                                  </w:t>
      </w:r>
    </w:p>
    <w:tbl>
      <w:tblPr>
        <w:tblStyle w:val="10"/>
        <w:tblW w:w="1561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7"/>
        <w:gridCol w:w="944"/>
        <w:gridCol w:w="1843"/>
        <w:gridCol w:w="1587"/>
        <w:gridCol w:w="992"/>
        <w:gridCol w:w="709"/>
        <w:gridCol w:w="567"/>
        <w:gridCol w:w="567"/>
        <w:gridCol w:w="567"/>
        <w:gridCol w:w="480"/>
        <w:gridCol w:w="512"/>
        <w:gridCol w:w="504"/>
        <w:gridCol w:w="468"/>
        <w:gridCol w:w="657"/>
        <w:gridCol w:w="544"/>
        <w:gridCol w:w="562"/>
        <w:gridCol w:w="441"/>
        <w:gridCol w:w="459"/>
        <w:gridCol w:w="482"/>
        <w:gridCol w:w="450"/>
        <w:gridCol w:w="459"/>
        <w:gridCol w:w="474"/>
        <w:gridCol w:w="28"/>
        <w:gridCol w:w="446"/>
        <w:gridCol w:w="4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1" w:hRule="atLeast"/>
          <w:jc w:val="center"/>
        </w:trPr>
        <w:tc>
          <w:tcPr>
            <w:tcW w:w="447" w:type="dxa"/>
            <w:vMerge w:val="restart"/>
            <w:tcBorders>
              <w:tl2br w:val="nil"/>
              <w:tr2bl w:val="nil"/>
            </w:tcBorders>
            <w:shd w:val="clear" w:color="auto" w:fill="FFFFFF"/>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序号</w:t>
            </w:r>
          </w:p>
        </w:tc>
        <w:tc>
          <w:tcPr>
            <w:tcW w:w="944" w:type="dxa"/>
            <w:vMerge w:val="restart"/>
            <w:tcBorders>
              <w:tl2br w:val="nil"/>
              <w:tr2bl w:val="nil"/>
            </w:tcBorders>
            <w:shd w:val="clear" w:color="auto" w:fill="FFFFFF"/>
            <w:vAlign w:val="center"/>
          </w:tcPr>
          <w:p>
            <w:pPr>
              <w:widowControl/>
              <w:spacing w:line="300" w:lineRule="exact"/>
              <w:jc w:val="both"/>
              <w:rPr>
                <w:rFonts w:hint="eastAsia" w:ascii="黑体" w:hAnsi="黑体" w:eastAsia="黑体"/>
                <w:color w:val="000000"/>
                <w:kern w:val="0"/>
                <w:sz w:val="22"/>
                <w:szCs w:val="22"/>
                <w:lang w:eastAsia="zh-CN"/>
              </w:rPr>
            </w:pPr>
            <w:r>
              <w:rPr>
                <w:rFonts w:hint="eastAsia" w:ascii="黑体" w:hAnsi="黑体" w:eastAsia="黑体"/>
                <w:color w:val="000000"/>
                <w:kern w:val="0"/>
                <w:sz w:val="22"/>
                <w:szCs w:val="22"/>
                <w:lang w:eastAsia="zh-CN"/>
              </w:rPr>
              <w:t>所属新城</w:t>
            </w:r>
          </w:p>
        </w:tc>
        <w:tc>
          <w:tcPr>
            <w:tcW w:w="1843" w:type="dxa"/>
            <w:vMerge w:val="restart"/>
            <w:tcBorders>
              <w:tl2br w:val="nil"/>
              <w:tr2bl w:val="nil"/>
            </w:tcBorders>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企业名称</w:t>
            </w:r>
          </w:p>
        </w:tc>
        <w:tc>
          <w:tcPr>
            <w:tcW w:w="1587" w:type="dxa"/>
            <w:vMerge w:val="restart"/>
            <w:tcBorders>
              <w:tl2br w:val="nil"/>
              <w:tr2bl w:val="nil"/>
            </w:tcBorders>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企业地址</w:t>
            </w:r>
          </w:p>
        </w:tc>
        <w:tc>
          <w:tcPr>
            <w:tcW w:w="992" w:type="dxa"/>
            <w:vMerge w:val="restart"/>
            <w:tcBorders>
              <w:tl2br w:val="nil"/>
              <w:tr2bl w:val="nil"/>
            </w:tcBorders>
            <w:vAlign w:val="center"/>
          </w:tcPr>
          <w:p>
            <w:pPr>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所属</w:t>
            </w:r>
          </w:p>
          <w:p>
            <w:pPr>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行业</w:t>
            </w:r>
          </w:p>
        </w:tc>
        <w:tc>
          <w:tcPr>
            <w:tcW w:w="1276" w:type="dxa"/>
            <w:gridSpan w:val="2"/>
            <w:tcBorders>
              <w:tl2br w:val="nil"/>
              <w:tr2bl w:val="nil"/>
            </w:tcBorders>
            <w:vAlign w:val="center"/>
          </w:tcPr>
          <w:p>
            <w:pPr>
              <w:widowControl/>
              <w:spacing w:line="30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企业主要负责人依法履行有限空间作业安全管理职责</w:t>
            </w:r>
          </w:p>
        </w:tc>
        <w:tc>
          <w:tcPr>
            <w:tcW w:w="1134" w:type="dxa"/>
            <w:gridSpan w:val="2"/>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风险</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辨识</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和台</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账建</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立</w:t>
            </w:r>
          </w:p>
        </w:tc>
        <w:tc>
          <w:tcPr>
            <w:tcW w:w="992" w:type="dxa"/>
            <w:gridSpan w:val="2"/>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有限</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空间</w:t>
            </w:r>
          </w:p>
          <w:p>
            <w:pPr>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数量</w:t>
            </w:r>
          </w:p>
        </w:tc>
        <w:tc>
          <w:tcPr>
            <w:tcW w:w="972" w:type="dxa"/>
            <w:gridSpan w:val="2"/>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主要负责人作</w:t>
            </w:r>
          </w:p>
          <w:p>
            <w:pPr>
              <w:widowControl/>
              <w:spacing w:line="30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业</w:t>
            </w:r>
            <w:r>
              <w:rPr>
                <w:rFonts w:ascii="黑体" w:hAnsi="黑体" w:eastAsia="黑体"/>
                <w:color w:val="000000"/>
                <w:kern w:val="0"/>
                <w:sz w:val="22"/>
                <w:szCs w:val="22"/>
              </w:rPr>
              <w:t>人员</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培训</w:t>
            </w:r>
          </w:p>
        </w:tc>
        <w:tc>
          <w:tcPr>
            <w:tcW w:w="657"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安全</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培训</w:t>
            </w:r>
            <w:r>
              <w:rPr>
                <w:rFonts w:hint="eastAsia" w:ascii="黑体" w:hAnsi="黑体" w:eastAsia="黑体"/>
                <w:color w:val="000000"/>
                <w:kern w:val="0"/>
                <w:sz w:val="22"/>
                <w:szCs w:val="22"/>
              </w:rPr>
              <w:t>检查发现问题数量</w:t>
            </w:r>
          </w:p>
        </w:tc>
        <w:tc>
          <w:tcPr>
            <w:tcW w:w="1106" w:type="dxa"/>
            <w:gridSpan w:val="2"/>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有限空间作业审批制度建设</w:t>
            </w:r>
          </w:p>
        </w:tc>
        <w:tc>
          <w:tcPr>
            <w:tcW w:w="900" w:type="dxa"/>
            <w:gridSpan w:val="2"/>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设置</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警示</w:t>
            </w:r>
          </w:p>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标识</w:t>
            </w:r>
          </w:p>
        </w:tc>
        <w:tc>
          <w:tcPr>
            <w:tcW w:w="932" w:type="dxa"/>
            <w:gridSpan w:val="2"/>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配备符合标准的防护用品和装备</w:t>
            </w:r>
          </w:p>
        </w:tc>
        <w:tc>
          <w:tcPr>
            <w:tcW w:w="933" w:type="dxa"/>
            <w:gridSpan w:val="2"/>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编制有限空间作业事故应急救援预案并定期进行演练</w:t>
            </w:r>
          </w:p>
        </w:tc>
        <w:tc>
          <w:tcPr>
            <w:tcW w:w="896" w:type="dxa"/>
            <w:gridSpan w:val="3"/>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w w:val="95"/>
                <w:kern w:val="0"/>
                <w:sz w:val="22"/>
                <w:szCs w:val="22"/>
              </w:rPr>
            </w:pPr>
            <w:r>
              <w:rPr>
                <w:rFonts w:hint="eastAsia" w:ascii="黑体" w:hAnsi="黑体" w:eastAsia="黑体"/>
                <w:color w:val="000000"/>
                <w:w w:val="95"/>
                <w:kern w:val="0"/>
                <w:sz w:val="22"/>
                <w:szCs w:val="22"/>
              </w:rPr>
              <w:t>外委承包作业签署安全协议并现场监督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447" w:type="dxa"/>
            <w:vMerge w:val="continue"/>
            <w:tcBorders>
              <w:tl2br w:val="nil"/>
              <w:tr2bl w:val="nil"/>
            </w:tcBorders>
            <w:vAlign w:val="center"/>
          </w:tcPr>
          <w:p>
            <w:pPr>
              <w:widowControl/>
              <w:spacing w:line="300" w:lineRule="exact"/>
              <w:jc w:val="left"/>
              <w:rPr>
                <w:rFonts w:ascii="黑体" w:hAnsi="黑体" w:eastAsia="黑体"/>
                <w:color w:val="000000"/>
                <w:kern w:val="0"/>
                <w:sz w:val="22"/>
                <w:szCs w:val="22"/>
              </w:rPr>
            </w:pPr>
          </w:p>
        </w:tc>
        <w:tc>
          <w:tcPr>
            <w:tcW w:w="944" w:type="dxa"/>
            <w:vMerge w:val="continue"/>
            <w:tcBorders>
              <w:tl2br w:val="nil"/>
              <w:tr2bl w:val="nil"/>
            </w:tcBorders>
            <w:vAlign w:val="center"/>
          </w:tcPr>
          <w:p>
            <w:pPr>
              <w:widowControl/>
              <w:spacing w:line="300" w:lineRule="exact"/>
              <w:jc w:val="left"/>
              <w:rPr>
                <w:rFonts w:ascii="黑体" w:hAnsi="黑体" w:eastAsia="黑体"/>
                <w:color w:val="000000"/>
                <w:kern w:val="0"/>
                <w:sz w:val="22"/>
                <w:szCs w:val="22"/>
              </w:rPr>
            </w:pPr>
          </w:p>
        </w:tc>
        <w:tc>
          <w:tcPr>
            <w:tcW w:w="1843" w:type="dxa"/>
            <w:vMerge w:val="continue"/>
            <w:tcBorders>
              <w:tl2br w:val="nil"/>
              <w:tr2bl w:val="nil"/>
            </w:tcBorders>
            <w:vAlign w:val="center"/>
          </w:tcPr>
          <w:p>
            <w:pPr>
              <w:widowControl/>
              <w:spacing w:line="300" w:lineRule="exact"/>
              <w:jc w:val="left"/>
              <w:rPr>
                <w:rFonts w:ascii="黑体" w:hAnsi="黑体" w:eastAsia="黑体"/>
                <w:color w:val="000000"/>
                <w:kern w:val="0"/>
                <w:sz w:val="22"/>
                <w:szCs w:val="22"/>
              </w:rPr>
            </w:pPr>
          </w:p>
        </w:tc>
        <w:tc>
          <w:tcPr>
            <w:tcW w:w="1587" w:type="dxa"/>
            <w:vMerge w:val="continue"/>
            <w:tcBorders>
              <w:tl2br w:val="nil"/>
              <w:tr2bl w:val="nil"/>
            </w:tcBorders>
            <w:vAlign w:val="center"/>
          </w:tcPr>
          <w:p>
            <w:pPr>
              <w:widowControl/>
              <w:spacing w:line="300" w:lineRule="exact"/>
              <w:jc w:val="left"/>
              <w:rPr>
                <w:rFonts w:ascii="黑体" w:hAnsi="黑体" w:eastAsia="黑体"/>
                <w:color w:val="000000"/>
                <w:kern w:val="0"/>
                <w:sz w:val="22"/>
                <w:szCs w:val="22"/>
              </w:rPr>
            </w:pPr>
          </w:p>
        </w:tc>
        <w:tc>
          <w:tcPr>
            <w:tcW w:w="992" w:type="dxa"/>
            <w:vMerge w:val="continue"/>
            <w:tcBorders>
              <w:tl2br w:val="nil"/>
              <w:tr2bl w:val="nil"/>
            </w:tcBorders>
            <w:vAlign w:val="center"/>
          </w:tcPr>
          <w:p>
            <w:pPr>
              <w:widowControl/>
              <w:spacing w:line="300" w:lineRule="exact"/>
              <w:jc w:val="center"/>
              <w:rPr>
                <w:rFonts w:ascii="黑体" w:hAnsi="黑体" w:eastAsia="黑体"/>
                <w:color w:val="000000"/>
                <w:kern w:val="0"/>
                <w:sz w:val="22"/>
                <w:szCs w:val="22"/>
              </w:rPr>
            </w:pPr>
          </w:p>
        </w:tc>
        <w:tc>
          <w:tcPr>
            <w:tcW w:w="709" w:type="dxa"/>
            <w:tcBorders>
              <w:tl2br w:val="nil"/>
              <w:tr2bl w:val="nil"/>
            </w:tcBorders>
            <w:vAlign w:val="center"/>
          </w:tcPr>
          <w:p>
            <w:pPr>
              <w:widowControl/>
              <w:spacing w:line="30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是</w:t>
            </w:r>
          </w:p>
        </w:tc>
        <w:tc>
          <w:tcPr>
            <w:tcW w:w="567" w:type="dxa"/>
            <w:tcBorders>
              <w:tl2br w:val="nil"/>
              <w:tr2bl w:val="nil"/>
            </w:tcBorders>
            <w:vAlign w:val="center"/>
          </w:tcPr>
          <w:p>
            <w:pPr>
              <w:widowControl/>
              <w:spacing w:line="30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否</w:t>
            </w:r>
          </w:p>
        </w:tc>
        <w:tc>
          <w:tcPr>
            <w:tcW w:w="567"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是</w:t>
            </w:r>
          </w:p>
        </w:tc>
        <w:tc>
          <w:tcPr>
            <w:tcW w:w="567"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否</w:t>
            </w:r>
          </w:p>
        </w:tc>
        <w:tc>
          <w:tcPr>
            <w:tcW w:w="480"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数量</w:t>
            </w:r>
          </w:p>
        </w:tc>
        <w:tc>
          <w:tcPr>
            <w:tcW w:w="512"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种类</w:t>
            </w:r>
          </w:p>
        </w:tc>
        <w:tc>
          <w:tcPr>
            <w:tcW w:w="504"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是</w:t>
            </w:r>
          </w:p>
        </w:tc>
        <w:tc>
          <w:tcPr>
            <w:tcW w:w="468"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否</w:t>
            </w:r>
          </w:p>
        </w:tc>
        <w:tc>
          <w:tcPr>
            <w:tcW w:w="657"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hint="eastAsia" w:ascii="黑体" w:hAnsi="黑体" w:eastAsia="黑体"/>
                <w:color w:val="000000"/>
                <w:kern w:val="0"/>
                <w:sz w:val="22"/>
                <w:szCs w:val="22"/>
              </w:rPr>
              <w:t>个</w:t>
            </w:r>
          </w:p>
        </w:tc>
        <w:tc>
          <w:tcPr>
            <w:tcW w:w="544"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是</w:t>
            </w:r>
          </w:p>
        </w:tc>
        <w:tc>
          <w:tcPr>
            <w:tcW w:w="562"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否</w:t>
            </w:r>
          </w:p>
        </w:tc>
        <w:tc>
          <w:tcPr>
            <w:tcW w:w="441"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是</w:t>
            </w:r>
          </w:p>
        </w:tc>
        <w:tc>
          <w:tcPr>
            <w:tcW w:w="459"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否</w:t>
            </w:r>
          </w:p>
        </w:tc>
        <w:tc>
          <w:tcPr>
            <w:tcW w:w="482"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是</w:t>
            </w:r>
          </w:p>
        </w:tc>
        <w:tc>
          <w:tcPr>
            <w:tcW w:w="450"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否</w:t>
            </w:r>
          </w:p>
        </w:tc>
        <w:tc>
          <w:tcPr>
            <w:tcW w:w="459"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是</w:t>
            </w:r>
          </w:p>
        </w:tc>
        <w:tc>
          <w:tcPr>
            <w:tcW w:w="502" w:type="dxa"/>
            <w:gridSpan w:val="2"/>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否</w:t>
            </w:r>
          </w:p>
        </w:tc>
        <w:tc>
          <w:tcPr>
            <w:tcW w:w="446"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是</w:t>
            </w:r>
          </w:p>
        </w:tc>
        <w:tc>
          <w:tcPr>
            <w:tcW w:w="422" w:type="dxa"/>
            <w:tcBorders>
              <w:tl2br w:val="nil"/>
              <w:tr2bl w:val="nil"/>
            </w:tcBorders>
            <w:tcMar>
              <w:top w:w="0" w:type="dxa"/>
              <w:left w:w="108" w:type="dxa"/>
              <w:bottom w:w="0" w:type="dxa"/>
              <w:right w:w="108" w:type="dxa"/>
            </w:tcMar>
            <w:vAlign w:val="center"/>
          </w:tcPr>
          <w:p>
            <w:pPr>
              <w:widowControl/>
              <w:spacing w:line="300" w:lineRule="exact"/>
              <w:jc w:val="center"/>
              <w:rPr>
                <w:rFonts w:ascii="黑体" w:hAnsi="黑体" w:eastAsia="黑体"/>
                <w:color w:val="000000"/>
                <w:kern w:val="0"/>
                <w:sz w:val="22"/>
                <w:szCs w:val="22"/>
              </w:rPr>
            </w:pPr>
            <w:r>
              <w:rPr>
                <w:rFonts w:ascii="黑体" w:hAnsi="黑体" w:eastAsia="黑体"/>
                <w:color w:val="000000"/>
                <w:kern w:val="0"/>
                <w:sz w:val="22"/>
                <w:szCs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9" w:hRule="atLeast"/>
          <w:jc w:val="center"/>
        </w:trPr>
        <w:tc>
          <w:tcPr>
            <w:tcW w:w="447" w:type="dxa"/>
            <w:tcBorders>
              <w:tl2br w:val="nil"/>
              <w:tr2bl w:val="nil"/>
            </w:tcBorders>
            <w:vAlign w:val="center"/>
          </w:tcPr>
          <w:p>
            <w:pPr>
              <w:widowControl/>
              <w:jc w:val="center"/>
              <w:rPr>
                <w:rFonts w:ascii="黑体" w:hAnsi="黑体" w:eastAsia="黑体"/>
                <w:color w:val="000000"/>
                <w:kern w:val="0"/>
                <w:sz w:val="18"/>
                <w:szCs w:val="18"/>
              </w:rPr>
            </w:pPr>
          </w:p>
        </w:tc>
        <w:tc>
          <w:tcPr>
            <w:tcW w:w="944" w:type="dxa"/>
            <w:tcBorders>
              <w:tl2br w:val="nil"/>
              <w:tr2bl w:val="nil"/>
            </w:tcBorders>
            <w:vAlign w:val="center"/>
          </w:tcPr>
          <w:p>
            <w:pPr>
              <w:widowControl/>
              <w:jc w:val="center"/>
              <w:rPr>
                <w:rFonts w:ascii="黑体" w:hAnsi="黑体" w:eastAsia="黑体"/>
                <w:color w:val="000000"/>
                <w:kern w:val="0"/>
                <w:sz w:val="18"/>
                <w:szCs w:val="18"/>
              </w:rPr>
            </w:pPr>
          </w:p>
        </w:tc>
        <w:tc>
          <w:tcPr>
            <w:tcW w:w="1843" w:type="dxa"/>
            <w:tcBorders>
              <w:tl2br w:val="nil"/>
              <w:tr2bl w:val="nil"/>
            </w:tcBorders>
            <w:vAlign w:val="center"/>
          </w:tcPr>
          <w:p>
            <w:pPr>
              <w:widowControl/>
              <w:jc w:val="center"/>
              <w:rPr>
                <w:rFonts w:ascii="黑体" w:hAnsi="黑体" w:eastAsia="黑体"/>
                <w:color w:val="000000"/>
                <w:kern w:val="0"/>
                <w:sz w:val="18"/>
                <w:szCs w:val="18"/>
              </w:rPr>
            </w:pPr>
          </w:p>
        </w:tc>
        <w:tc>
          <w:tcPr>
            <w:tcW w:w="1587" w:type="dxa"/>
            <w:tcBorders>
              <w:tl2br w:val="nil"/>
              <w:tr2bl w:val="nil"/>
            </w:tcBorders>
          </w:tcPr>
          <w:p>
            <w:pPr>
              <w:widowControl/>
              <w:jc w:val="center"/>
              <w:rPr>
                <w:rFonts w:ascii="黑体" w:hAnsi="黑体" w:eastAsia="黑体"/>
                <w:color w:val="000000"/>
                <w:kern w:val="0"/>
                <w:sz w:val="18"/>
                <w:szCs w:val="18"/>
              </w:rPr>
            </w:pPr>
          </w:p>
        </w:tc>
        <w:tc>
          <w:tcPr>
            <w:tcW w:w="992" w:type="dxa"/>
            <w:tcBorders>
              <w:tl2br w:val="nil"/>
              <w:tr2bl w:val="nil"/>
            </w:tcBorders>
          </w:tcPr>
          <w:p>
            <w:pPr>
              <w:widowControl/>
              <w:jc w:val="center"/>
              <w:rPr>
                <w:rFonts w:ascii="黑体" w:hAnsi="黑体" w:eastAsia="黑体"/>
                <w:color w:val="000000"/>
                <w:kern w:val="0"/>
                <w:sz w:val="18"/>
                <w:szCs w:val="18"/>
              </w:rPr>
            </w:pPr>
          </w:p>
        </w:tc>
        <w:tc>
          <w:tcPr>
            <w:tcW w:w="709" w:type="dxa"/>
            <w:tcBorders>
              <w:tl2br w:val="nil"/>
              <w:tr2bl w:val="nil"/>
            </w:tcBorders>
            <w:vAlign w:val="center"/>
          </w:tcPr>
          <w:p>
            <w:pPr>
              <w:widowControl/>
              <w:jc w:val="center"/>
              <w:rPr>
                <w:rFonts w:ascii="黑体" w:hAnsi="黑体" w:eastAsia="黑体"/>
                <w:color w:val="000000"/>
                <w:kern w:val="0"/>
                <w:sz w:val="18"/>
                <w:szCs w:val="18"/>
              </w:rPr>
            </w:pPr>
          </w:p>
        </w:tc>
        <w:tc>
          <w:tcPr>
            <w:tcW w:w="567" w:type="dxa"/>
            <w:tcBorders>
              <w:tl2br w:val="nil"/>
              <w:tr2bl w:val="nil"/>
            </w:tcBorders>
            <w:vAlign w:val="center"/>
          </w:tcPr>
          <w:p>
            <w:pPr>
              <w:widowControl/>
              <w:jc w:val="center"/>
              <w:rPr>
                <w:rFonts w:ascii="黑体" w:hAnsi="黑体" w:eastAsia="黑体"/>
                <w:color w:val="000000"/>
                <w:kern w:val="0"/>
                <w:sz w:val="18"/>
                <w:szCs w:val="18"/>
              </w:rPr>
            </w:pPr>
          </w:p>
        </w:tc>
        <w:tc>
          <w:tcPr>
            <w:tcW w:w="567"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567"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80" w:type="dxa"/>
            <w:tcBorders>
              <w:tl2br w:val="nil"/>
              <w:tr2bl w:val="nil"/>
            </w:tcBorders>
            <w:tcMar>
              <w:top w:w="0" w:type="dxa"/>
              <w:left w:w="108" w:type="dxa"/>
              <w:bottom w:w="0" w:type="dxa"/>
              <w:right w:w="108" w:type="dxa"/>
            </w:tcMar>
          </w:tcPr>
          <w:p>
            <w:pPr>
              <w:widowControl/>
              <w:jc w:val="center"/>
              <w:rPr>
                <w:rFonts w:ascii="黑体" w:hAnsi="黑体" w:eastAsia="黑体"/>
                <w:color w:val="000000"/>
                <w:kern w:val="0"/>
                <w:sz w:val="18"/>
                <w:szCs w:val="18"/>
              </w:rPr>
            </w:pPr>
          </w:p>
        </w:tc>
        <w:tc>
          <w:tcPr>
            <w:tcW w:w="512" w:type="dxa"/>
            <w:tcBorders>
              <w:tl2br w:val="nil"/>
              <w:tr2bl w:val="nil"/>
            </w:tcBorders>
            <w:tcMar>
              <w:top w:w="0" w:type="dxa"/>
              <w:left w:w="108" w:type="dxa"/>
              <w:bottom w:w="0" w:type="dxa"/>
              <w:right w:w="108" w:type="dxa"/>
            </w:tcMar>
          </w:tcPr>
          <w:p>
            <w:pPr>
              <w:widowControl/>
              <w:jc w:val="center"/>
              <w:rPr>
                <w:rFonts w:ascii="黑体" w:hAnsi="黑体" w:eastAsia="黑体"/>
                <w:color w:val="000000"/>
                <w:kern w:val="0"/>
                <w:sz w:val="18"/>
                <w:szCs w:val="18"/>
              </w:rPr>
            </w:pPr>
          </w:p>
        </w:tc>
        <w:tc>
          <w:tcPr>
            <w:tcW w:w="504"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68"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657"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544"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562"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41"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59"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82"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50"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59"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502" w:type="dxa"/>
            <w:gridSpan w:val="2"/>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46"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22"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1" w:hRule="atLeast"/>
          <w:jc w:val="center"/>
        </w:trPr>
        <w:tc>
          <w:tcPr>
            <w:tcW w:w="447" w:type="dxa"/>
            <w:tcBorders>
              <w:tl2br w:val="nil"/>
              <w:tr2bl w:val="nil"/>
            </w:tcBorders>
            <w:vAlign w:val="center"/>
          </w:tcPr>
          <w:p>
            <w:pPr>
              <w:widowControl/>
              <w:jc w:val="center"/>
              <w:rPr>
                <w:rFonts w:ascii="黑体" w:hAnsi="黑体" w:eastAsia="黑体"/>
                <w:bCs/>
                <w:color w:val="000000"/>
                <w:kern w:val="0"/>
                <w:sz w:val="18"/>
                <w:szCs w:val="18"/>
              </w:rPr>
            </w:pPr>
          </w:p>
        </w:tc>
        <w:tc>
          <w:tcPr>
            <w:tcW w:w="944" w:type="dxa"/>
            <w:tcBorders>
              <w:tl2br w:val="nil"/>
              <w:tr2bl w:val="nil"/>
            </w:tcBorders>
            <w:vAlign w:val="center"/>
          </w:tcPr>
          <w:p>
            <w:pPr>
              <w:widowControl/>
              <w:jc w:val="center"/>
              <w:rPr>
                <w:rFonts w:ascii="黑体" w:hAnsi="黑体" w:eastAsia="黑体"/>
                <w:bCs/>
                <w:color w:val="000000"/>
                <w:kern w:val="0"/>
                <w:sz w:val="18"/>
                <w:szCs w:val="18"/>
              </w:rPr>
            </w:pPr>
          </w:p>
        </w:tc>
        <w:tc>
          <w:tcPr>
            <w:tcW w:w="1843" w:type="dxa"/>
            <w:tcBorders>
              <w:tl2br w:val="nil"/>
              <w:tr2bl w:val="nil"/>
            </w:tcBorders>
            <w:vAlign w:val="center"/>
          </w:tcPr>
          <w:p>
            <w:pPr>
              <w:widowControl/>
              <w:jc w:val="center"/>
              <w:rPr>
                <w:rFonts w:ascii="黑体" w:hAnsi="黑体" w:eastAsia="黑体"/>
                <w:color w:val="000000"/>
                <w:kern w:val="0"/>
                <w:sz w:val="18"/>
                <w:szCs w:val="18"/>
              </w:rPr>
            </w:pPr>
          </w:p>
        </w:tc>
        <w:tc>
          <w:tcPr>
            <w:tcW w:w="1587" w:type="dxa"/>
            <w:tcBorders>
              <w:tl2br w:val="nil"/>
              <w:tr2bl w:val="nil"/>
            </w:tcBorders>
          </w:tcPr>
          <w:p>
            <w:pPr>
              <w:widowControl/>
              <w:jc w:val="center"/>
              <w:rPr>
                <w:rFonts w:ascii="黑体" w:hAnsi="黑体" w:eastAsia="黑体"/>
                <w:color w:val="000000"/>
                <w:kern w:val="0"/>
                <w:sz w:val="18"/>
                <w:szCs w:val="18"/>
              </w:rPr>
            </w:pPr>
          </w:p>
        </w:tc>
        <w:tc>
          <w:tcPr>
            <w:tcW w:w="992" w:type="dxa"/>
            <w:tcBorders>
              <w:tl2br w:val="nil"/>
              <w:tr2bl w:val="nil"/>
            </w:tcBorders>
          </w:tcPr>
          <w:p>
            <w:pPr>
              <w:widowControl/>
              <w:jc w:val="center"/>
              <w:rPr>
                <w:rFonts w:ascii="黑体" w:hAnsi="黑体" w:eastAsia="黑体"/>
                <w:color w:val="000000"/>
                <w:kern w:val="0"/>
                <w:sz w:val="18"/>
                <w:szCs w:val="18"/>
              </w:rPr>
            </w:pPr>
          </w:p>
        </w:tc>
        <w:tc>
          <w:tcPr>
            <w:tcW w:w="709" w:type="dxa"/>
            <w:tcBorders>
              <w:tl2br w:val="nil"/>
              <w:tr2bl w:val="nil"/>
            </w:tcBorders>
            <w:vAlign w:val="center"/>
          </w:tcPr>
          <w:p>
            <w:pPr>
              <w:widowControl/>
              <w:jc w:val="center"/>
              <w:rPr>
                <w:rFonts w:ascii="黑体" w:hAnsi="黑体" w:eastAsia="黑体"/>
                <w:color w:val="000000"/>
                <w:kern w:val="0"/>
                <w:sz w:val="18"/>
                <w:szCs w:val="18"/>
              </w:rPr>
            </w:pPr>
          </w:p>
        </w:tc>
        <w:tc>
          <w:tcPr>
            <w:tcW w:w="567" w:type="dxa"/>
            <w:tcBorders>
              <w:tl2br w:val="nil"/>
              <w:tr2bl w:val="nil"/>
            </w:tcBorders>
            <w:vAlign w:val="center"/>
          </w:tcPr>
          <w:p>
            <w:pPr>
              <w:widowControl/>
              <w:jc w:val="center"/>
              <w:rPr>
                <w:rFonts w:ascii="黑体" w:hAnsi="黑体" w:eastAsia="黑体"/>
                <w:color w:val="000000"/>
                <w:kern w:val="0"/>
                <w:sz w:val="18"/>
                <w:szCs w:val="18"/>
              </w:rPr>
            </w:pPr>
          </w:p>
        </w:tc>
        <w:tc>
          <w:tcPr>
            <w:tcW w:w="567"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567"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80" w:type="dxa"/>
            <w:tcBorders>
              <w:tl2br w:val="nil"/>
              <w:tr2bl w:val="nil"/>
            </w:tcBorders>
            <w:tcMar>
              <w:top w:w="0" w:type="dxa"/>
              <w:left w:w="108" w:type="dxa"/>
              <w:bottom w:w="0" w:type="dxa"/>
              <w:right w:w="108" w:type="dxa"/>
            </w:tcMar>
          </w:tcPr>
          <w:p>
            <w:pPr>
              <w:widowControl/>
              <w:jc w:val="center"/>
              <w:rPr>
                <w:rFonts w:ascii="黑体" w:hAnsi="黑体" w:eastAsia="黑体"/>
                <w:color w:val="000000"/>
                <w:kern w:val="0"/>
                <w:sz w:val="18"/>
                <w:szCs w:val="18"/>
              </w:rPr>
            </w:pPr>
          </w:p>
        </w:tc>
        <w:tc>
          <w:tcPr>
            <w:tcW w:w="512" w:type="dxa"/>
            <w:tcBorders>
              <w:tl2br w:val="nil"/>
              <w:tr2bl w:val="nil"/>
            </w:tcBorders>
            <w:tcMar>
              <w:top w:w="0" w:type="dxa"/>
              <w:left w:w="108" w:type="dxa"/>
              <w:bottom w:w="0" w:type="dxa"/>
              <w:right w:w="108" w:type="dxa"/>
            </w:tcMar>
          </w:tcPr>
          <w:p>
            <w:pPr>
              <w:widowControl/>
              <w:jc w:val="center"/>
              <w:rPr>
                <w:rFonts w:ascii="黑体" w:hAnsi="黑体" w:eastAsia="黑体"/>
                <w:color w:val="000000"/>
                <w:kern w:val="0"/>
                <w:sz w:val="18"/>
                <w:szCs w:val="18"/>
              </w:rPr>
            </w:pPr>
          </w:p>
        </w:tc>
        <w:tc>
          <w:tcPr>
            <w:tcW w:w="504"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68"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657"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544"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562"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41"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59"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82"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50"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59"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502" w:type="dxa"/>
            <w:gridSpan w:val="2"/>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46"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c>
          <w:tcPr>
            <w:tcW w:w="422" w:type="dxa"/>
            <w:tcBorders>
              <w:tl2br w:val="nil"/>
              <w:tr2bl w:val="nil"/>
            </w:tcBorders>
            <w:tcMar>
              <w:top w:w="0" w:type="dxa"/>
              <w:left w:w="108" w:type="dxa"/>
              <w:bottom w:w="0" w:type="dxa"/>
              <w:right w:w="108" w:type="dxa"/>
            </w:tcMar>
            <w:vAlign w:val="center"/>
          </w:tcPr>
          <w:p>
            <w:pPr>
              <w:widowControl/>
              <w:jc w:val="center"/>
              <w:rPr>
                <w:rFonts w:ascii="黑体" w:hAnsi="黑体" w:eastAsia="黑体"/>
                <w:color w:val="000000"/>
                <w:kern w:val="0"/>
                <w:sz w:val="18"/>
                <w:szCs w:val="18"/>
              </w:rPr>
            </w:pPr>
          </w:p>
        </w:tc>
      </w:tr>
    </w:tbl>
    <w:p>
      <w:pPr>
        <w:rPr>
          <w:rFonts w:ascii="仿宋_GB2312" w:hAnsi="CESI仿宋-GB2312" w:eastAsia="仿宋_GB2312" w:cs="CESI仿宋-GB2312"/>
          <w:color w:val="000000"/>
          <w:sz w:val="28"/>
          <w:szCs w:val="28"/>
        </w:rPr>
      </w:pPr>
      <w:r>
        <w:rPr>
          <w:rFonts w:hint="eastAsia" w:ascii="仿宋_GB2312" w:hAnsi="CESI仿宋-GB2312" w:eastAsia="仿宋_GB2312" w:cs="CESI仿宋-GB2312"/>
          <w:color w:val="000000"/>
          <w:sz w:val="28"/>
          <w:szCs w:val="28"/>
        </w:rPr>
        <w:t>单位负责人：</w:t>
      </w:r>
      <w:r>
        <w:rPr>
          <w:rFonts w:ascii="仿宋_GB2312" w:hAnsi="CESI仿宋-GB2312" w:eastAsia="仿宋_GB2312" w:cs="CESI仿宋-GB2312"/>
          <w:color w:val="000000"/>
          <w:sz w:val="28"/>
          <w:szCs w:val="28"/>
        </w:rPr>
        <w:t xml:space="preserve">                              </w:t>
      </w:r>
      <w:r>
        <w:rPr>
          <w:rFonts w:hint="eastAsia" w:ascii="仿宋_GB2312" w:hAnsi="CESI仿宋-GB2312" w:eastAsia="仿宋_GB2312" w:cs="CESI仿宋-GB2312"/>
          <w:color w:val="000000"/>
          <w:sz w:val="28"/>
          <w:szCs w:val="28"/>
        </w:rPr>
        <w:t>填报人：</w:t>
      </w:r>
      <w:r>
        <w:rPr>
          <w:rFonts w:ascii="仿宋_GB2312" w:hAnsi="CESI仿宋-GB2312" w:eastAsia="仿宋_GB2312" w:cs="CESI仿宋-GB2312"/>
          <w:color w:val="000000"/>
          <w:sz w:val="28"/>
          <w:szCs w:val="28"/>
        </w:rPr>
        <w:t xml:space="preserve">                                    </w:t>
      </w:r>
      <w:r>
        <w:rPr>
          <w:rFonts w:hint="eastAsia" w:ascii="仿宋_GB2312" w:hAnsi="CESI仿宋-GB2312" w:eastAsia="仿宋_GB2312" w:cs="CESI仿宋-GB2312"/>
          <w:color w:val="000000"/>
          <w:sz w:val="28"/>
          <w:szCs w:val="28"/>
        </w:rPr>
        <w:t>联系电话：</w:t>
      </w:r>
    </w:p>
    <w:bookmarkEnd w:id="0"/>
    <w:p>
      <w:pPr>
        <w:spacing w:line="360" w:lineRule="exact"/>
        <w:rPr>
          <w:rFonts w:hint="eastAsia" w:ascii="仿宋_GB2312" w:eastAsia="仿宋_GB2312"/>
          <w:sz w:val="28"/>
          <w:szCs w:val="28"/>
        </w:rPr>
      </w:pPr>
    </w:p>
    <w:p>
      <w:pPr>
        <w:spacing w:line="360" w:lineRule="exact"/>
        <w:rPr>
          <w:rFonts w:ascii="仿宋_GB2312" w:eastAsia="仿宋_GB2312"/>
          <w:spacing w:val="-20"/>
          <w:sz w:val="28"/>
          <w:szCs w:val="28"/>
        </w:rPr>
      </w:pPr>
      <w:r>
        <w:rPr>
          <w:rFonts w:hint="eastAsia" w:ascii="仿宋_GB2312" w:eastAsia="仿宋_GB2312"/>
          <w:sz w:val="28"/>
          <w:szCs w:val="28"/>
        </w:rPr>
        <w:t>说明：</w:t>
      </w:r>
      <w:r>
        <w:rPr>
          <w:rFonts w:hint="default" w:ascii="仿宋_GB2312" w:eastAsia="仿宋_GB2312"/>
          <w:sz w:val="28"/>
          <w:szCs w:val="28"/>
          <w:lang w:val="en"/>
        </w:rPr>
        <w:t xml:space="preserve"> </w:t>
      </w:r>
      <w:r>
        <w:rPr>
          <w:rFonts w:hint="eastAsia" w:ascii="仿宋_GB2312" w:eastAsia="仿宋_GB2312"/>
          <w:spacing w:val="-20"/>
          <w:sz w:val="28"/>
          <w:szCs w:val="28"/>
        </w:rPr>
        <w:t>1.本表由企业</w:t>
      </w:r>
      <w:r>
        <w:rPr>
          <w:rFonts w:hint="eastAsia" w:ascii="仿宋_GB2312" w:eastAsia="仿宋_GB2312"/>
          <w:spacing w:val="-20"/>
          <w:sz w:val="28"/>
          <w:szCs w:val="28"/>
          <w:highlight w:val="none"/>
        </w:rPr>
        <w:t>填报，报</w:t>
      </w:r>
      <w:r>
        <w:rPr>
          <w:rFonts w:hint="eastAsia" w:ascii="仿宋_GB2312" w:eastAsia="仿宋_GB2312"/>
          <w:spacing w:val="-20"/>
          <w:sz w:val="28"/>
          <w:szCs w:val="28"/>
          <w:highlight w:val="none"/>
          <w:lang w:eastAsia="zh-CN"/>
        </w:rPr>
        <w:t>所属新城安全监管部存档备查；</w:t>
      </w:r>
    </w:p>
    <w:p>
      <w:pPr>
        <w:spacing w:line="360" w:lineRule="exact"/>
        <w:ind w:firstLine="928" w:firstLineChars="400"/>
        <w:rPr>
          <w:rFonts w:ascii="仿宋_GB2312" w:eastAsia="仿宋_GB2312"/>
          <w:spacing w:val="-20"/>
          <w:sz w:val="28"/>
          <w:szCs w:val="28"/>
        </w:rPr>
      </w:pPr>
      <w:r>
        <w:rPr>
          <w:rFonts w:hint="default" w:ascii="仿宋_GB2312" w:eastAsia="仿宋_GB2312"/>
          <w:spacing w:val="-20"/>
          <w:sz w:val="28"/>
          <w:szCs w:val="28"/>
          <w:lang w:val="en"/>
        </w:rPr>
        <w:t>2.</w:t>
      </w:r>
      <w:r>
        <w:rPr>
          <w:rFonts w:hint="eastAsia" w:ascii="仿宋_GB2312" w:eastAsia="仿宋_GB2312"/>
          <w:spacing w:val="-20"/>
          <w:sz w:val="28"/>
          <w:szCs w:val="28"/>
        </w:rPr>
        <w:t>所属行业：指企业所属冶金、有色、建材、机械、纺织、烟草、商贸、轻工重点包括造纸、食品（酱腌菜）等八大行业；</w:t>
      </w:r>
    </w:p>
    <w:p>
      <w:pPr>
        <w:spacing w:line="360" w:lineRule="exact"/>
        <w:ind w:firstLine="947" w:firstLineChars="348"/>
        <w:rPr>
          <w:rFonts w:ascii="仿宋_GB2312" w:eastAsia="仿宋_GB2312"/>
          <w:sz w:val="28"/>
          <w:szCs w:val="28"/>
        </w:rPr>
      </w:pPr>
      <w:r>
        <w:rPr>
          <w:rFonts w:hint="eastAsia" w:ascii="仿宋_GB2312" w:eastAsia="仿宋_GB2312"/>
          <w:sz w:val="28"/>
          <w:szCs w:val="28"/>
        </w:rPr>
        <w:t>3.有限空间种类请参考《工贸企业有限空间参考目录》填报，不够可附表填报。</w:t>
      </w: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sectPr>
          <w:footerReference r:id="rId9" w:type="first"/>
          <w:footerReference r:id="rId7" w:type="default"/>
          <w:footerReference r:id="rId8" w:type="even"/>
          <w:pgSz w:w="16838" w:h="11906" w:orient="landscape"/>
          <w:pgMar w:top="1588" w:right="1701" w:bottom="1474" w:left="1134" w:header="851" w:footer="1304" w:gutter="0"/>
          <w:cols w:space="0" w:num="1"/>
          <w:titlePg/>
          <w:docGrid w:type="linesAndChars" w:linePitch="615" w:charSpace="-1683"/>
        </w:sect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36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p>
    <w:p>
      <w:pPr>
        <w:spacing w:line="590" w:lineRule="exact"/>
        <w:ind w:firstLine="947" w:firstLineChars="348"/>
        <w:rPr>
          <w:rFonts w:ascii="仿宋_GB2312" w:eastAsia="仿宋_GB2312"/>
          <w:sz w:val="28"/>
          <w:szCs w:val="28"/>
        </w:rPr>
      </w:pPr>
      <w:bookmarkStart w:id="1" w:name="_GoBack"/>
      <w:bookmarkEnd w:id="1"/>
    </w:p>
    <w:sectPr>
      <w:footerReference r:id="rId11" w:type="first"/>
      <w:footerReference r:id="rId10" w:type="even"/>
      <w:pgSz w:w="11906" w:h="16838"/>
      <w:pgMar w:top="1701" w:right="1474" w:bottom="1134" w:left="1588" w:header="851" w:footer="1304" w:gutter="0"/>
      <w:cols w:space="0" w:num="1"/>
      <w:titlePg/>
      <w:docGrid w:type="linesAndChars" w:linePitch="61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文泉驿微米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CESI仿宋-GB13000"/>
    <w:panose1 w:val="02000000000000000000"/>
    <w:charset w:val="86"/>
    <w:family w:val="script"/>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CESI仿宋-GB13000">
    <w:panose1 w:val="02000500000000000000"/>
    <w:charset w:val="86"/>
    <w:family w:val="auto"/>
    <w:pitch w:val="default"/>
    <w:sig w:usb0="800002BF" w:usb1="18CF7CF8" w:usb2="00000016" w:usb3="00000000" w:csb0="0004000F" w:csb1="00000000"/>
  </w:font>
  <w:font w:name="CESI宋体-GB2312">
    <w:panose1 w:val="02000500000000000000"/>
    <w:charset w:val="86"/>
    <w:family w:val="auto"/>
    <w:pitch w:val="default"/>
    <w:sig w:usb0="800002AF" w:usb1="08476CF8" w:usb2="00000010" w:usb3="00000000" w:csb0="0004000F" w:csb1="00000000"/>
  </w:font>
  <w:font w:name="CESI小标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ightChars="100"/>
      <w:jc w:val="right"/>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1929029634"/>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568813682"/>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ightChars="100"/>
      <w:jc w:val="right"/>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95490009"/>
        <w:docPartObj>
          <w:docPartGallery w:val="autotext"/>
        </w:docPartObj>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270365452"/>
        <w:docPartObj>
          <w:docPartGallery w:val="autotext"/>
        </w:docPartObj>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0" w:rightChars="100"/>
      <w:jc w:val="right"/>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572576538"/>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13</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2044579559"/>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pPr>
    <w:r>
      <w:rPr>
        <w:rFonts w:hint="eastAsia" w:asciiTheme="minorEastAsia" w:hAnsiTheme="minorEastAsia"/>
        <w:sz w:val="28"/>
        <w:szCs w:val="28"/>
      </w:rPr>
      <w:t>—</w:t>
    </w:r>
    <w:sdt>
      <w:sdtPr>
        <w:rPr>
          <w:rFonts w:asciiTheme="minorEastAsia" w:hAnsiTheme="minorEastAsia"/>
          <w:sz w:val="28"/>
          <w:szCs w:val="28"/>
        </w:rPr>
        <w:id w:val="243692579"/>
        <w:docPartObj>
          <w:docPartGallery w:val="autotext"/>
        </w:docPartObj>
      </w:sdtPr>
      <w:sdtEndPr>
        <w:rPr>
          <w:rFonts w:asciiTheme="minorHAnsi" w:hAnsiTheme="minorHAnsi"/>
          <w:sz w:val="18"/>
          <w:szCs w:val="1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false"/>
  <w:bordersDoNotSurroundFooter w:val="false"/>
  <w:documentProtection w:enforcement="0"/>
  <w:defaultTabStop w:val="420"/>
  <w:evenAndOddHeaders w:val="true"/>
  <w:drawingGridHorizontalSpacing w:val="101"/>
  <w:drawingGridVerticalSpacing w:val="61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B5"/>
    <w:rsid w:val="00012D85"/>
    <w:rsid w:val="000B63E8"/>
    <w:rsid w:val="000F05E6"/>
    <w:rsid w:val="00135FD0"/>
    <w:rsid w:val="001F6E72"/>
    <w:rsid w:val="002537DF"/>
    <w:rsid w:val="00264E34"/>
    <w:rsid w:val="00292CE8"/>
    <w:rsid w:val="002C3255"/>
    <w:rsid w:val="0030589B"/>
    <w:rsid w:val="003B71F5"/>
    <w:rsid w:val="003E1FD5"/>
    <w:rsid w:val="00444F80"/>
    <w:rsid w:val="00517BF5"/>
    <w:rsid w:val="00555DA2"/>
    <w:rsid w:val="005A4396"/>
    <w:rsid w:val="005D0D58"/>
    <w:rsid w:val="005E6D49"/>
    <w:rsid w:val="006264DB"/>
    <w:rsid w:val="00644E8F"/>
    <w:rsid w:val="00705FC6"/>
    <w:rsid w:val="007128B1"/>
    <w:rsid w:val="007231E6"/>
    <w:rsid w:val="007274B6"/>
    <w:rsid w:val="0074402E"/>
    <w:rsid w:val="008036D8"/>
    <w:rsid w:val="0081337B"/>
    <w:rsid w:val="00830A12"/>
    <w:rsid w:val="008409BF"/>
    <w:rsid w:val="008A0316"/>
    <w:rsid w:val="008C3C22"/>
    <w:rsid w:val="008F520D"/>
    <w:rsid w:val="00962144"/>
    <w:rsid w:val="009F34BA"/>
    <w:rsid w:val="00A211AD"/>
    <w:rsid w:val="00A5308E"/>
    <w:rsid w:val="00AB239D"/>
    <w:rsid w:val="00AB3056"/>
    <w:rsid w:val="00B95AEA"/>
    <w:rsid w:val="00BC0096"/>
    <w:rsid w:val="00BF2053"/>
    <w:rsid w:val="00C00840"/>
    <w:rsid w:val="00C05CB5"/>
    <w:rsid w:val="00C97000"/>
    <w:rsid w:val="00CB08B2"/>
    <w:rsid w:val="00CB4DB7"/>
    <w:rsid w:val="00D55BD4"/>
    <w:rsid w:val="00D8761D"/>
    <w:rsid w:val="00DB688C"/>
    <w:rsid w:val="00DE0439"/>
    <w:rsid w:val="00EF6A83"/>
    <w:rsid w:val="00F966D3"/>
    <w:rsid w:val="00FC0296"/>
    <w:rsid w:val="00FE6311"/>
    <w:rsid w:val="016A5655"/>
    <w:rsid w:val="05CA684E"/>
    <w:rsid w:val="16FFA03B"/>
    <w:rsid w:val="1AE75470"/>
    <w:rsid w:val="2BEE4FD2"/>
    <w:rsid w:val="2E4A732D"/>
    <w:rsid w:val="2E7C7F05"/>
    <w:rsid w:val="2F9703B8"/>
    <w:rsid w:val="2FBE7C4C"/>
    <w:rsid w:val="310200F1"/>
    <w:rsid w:val="3777AFEB"/>
    <w:rsid w:val="37A24B0B"/>
    <w:rsid w:val="37DC292B"/>
    <w:rsid w:val="3969238C"/>
    <w:rsid w:val="3CDC5606"/>
    <w:rsid w:val="3EFE4B44"/>
    <w:rsid w:val="3FCDCD79"/>
    <w:rsid w:val="3FFBA36D"/>
    <w:rsid w:val="43A55561"/>
    <w:rsid w:val="4B9F8FC6"/>
    <w:rsid w:val="4F6FCB24"/>
    <w:rsid w:val="544E0403"/>
    <w:rsid w:val="57387F2C"/>
    <w:rsid w:val="57BF2906"/>
    <w:rsid w:val="58362214"/>
    <w:rsid w:val="591C1A6B"/>
    <w:rsid w:val="597A283C"/>
    <w:rsid w:val="599425AA"/>
    <w:rsid w:val="5A9DC6EE"/>
    <w:rsid w:val="5CB608FF"/>
    <w:rsid w:val="5EEFE15E"/>
    <w:rsid w:val="5EFA1988"/>
    <w:rsid w:val="5F4E6104"/>
    <w:rsid w:val="64EB712F"/>
    <w:rsid w:val="679F52EC"/>
    <w:rsid w:val="67D34F79"/>
    <w:rsid w:val="67DA749D"/>
    <w:rsid w:val="69BA3787"/>
    <w:rsid w:val="6FFF8380"/>
    <w:rsid w:val="75E93638"/>
    <w:rsid w:val="75FF84D8"/>
    <w:rsid w:val="78840514"/>
    <w:rsid w:val="78EE6039"/>
    <w:rsid w:val="7A8DD73A"/>
    <w:rsid w:val="7ADB6915"/>
    <w:rsid w:val="7BFC7699"/>
    <w:rsid w:val="7C39F3B3"/>
    <w:rsid w:val="7C52F681"/>
    <w:rsid w:val="7D2C722D"/>
    <w:rsid w:val="7DFF0143"/>
    <w:rsid w:val="7EFEB1B7"/>
    <w:rsid w:val="7F2F7878"/>
    <w:rsid w:val="7FFF2BA1"/>
    <w:rsid w:val="7FFFE64B"/>
    <w:rsid w:val="8B936500"/>
    <w:rsid w:val="8E5327E0"/>
    <w:rsid w:val="950D8ADC"/>
    <w:rsid w:val="B3FF0C46"/>
    <w:rsid w:val="B7FF4135"/>
    <w:rsid w:val="BCDFA832"/>
    <w:rsid w:val="BF7F1B5F"/>
    <w:rsid w:val="CBDE0DA3"/>
    <w:rsid w:val="D537406D"/>
    <w:rsid w:val="E4770727"/>
    <w:rsid w:val="E6FD9ABA"/>
    <w:rsid w:val="EBFF762A"/>
    <w:rsid w:val="EDF686F2"/>
    <w:rsid w:val="EF7F77A6"/>
    <w:rsid w:val="F1FFBCC7"/>
    <w:rsid w:val="F36D8B7F"/>
    <w:rsid w:val="F9FBA31D"/>
    <w:rsid w:val="FAFB6F0D"/>
    <w:rsid w:val="FBCF9396"/>
    <w:rsid w:val="FFBF0D65"/>
    <w:rsid w:val="FFD2E646"/>
    <w:rsid w:val="FFF2D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rPr>
  </w:style>
  <w:style w:type="paragraph" w:styleId="3">
    <w:name w:val="Body Text"/>
    <w:basedOn w:val="1"/>
    <w:qFormat/>
    <w:uiPriority w:val="99"/>
    <w:pPr>
      <w:spacing w:after="120"/>
    </w:pPr>
  </w:style>
  <w:style w:type="paragraph" w:styleId="4">
    <w:name w:val="Body Text Indent"/>
    <w:basedOn w:val="1"/>
    <w:next w:val="1"/>
    <w:qFormat/>
    <w:uiPriority w:val="0"/>
    <w:pPr>
      <w:widowControl w:val="0"/>
      <w:spacing w:after="120"/>
      <w:ind w:left="420" w:leftChars="200"/>
      <w:jc w:val="both"/>
    </w:pPr>
    <w:rPr>
      <w:rFonts w:ascii="Calibri" w:hAnsi="Calibri" w:eastAsia="仿宋" w:cs="Times New Roman"/>
      <w:kern w:val="2"/>
      <w:sz w:val="32"/>
      <w:szCs w:val="24"/>
      <w:lang w:val="en-US" w:eastAsia="zh-CN" w:bidi="ar-SA"/>
    </w:rPr>
  </w:style>
  <w:style w:type="paragraph" w:styleId="5">
    <w:name w:val="Balloon Text"/>
    <w:basedOn w:val="1"/>
    <w:link w:val="18"/>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Body Text First Indent 2"/>
    <w:basedOn w:val="4"/>
    <w:qFormat/>
    <w:uiPriority w:val="0"/>
    <w:pPr>
      <w:widowControl w:val="0"/>
      <w:spacing w:after="120"/>
      <w:ind w:left="420" w:leftChars="200" w:firstLine="420" w:firstLineChars="200"/>
      <w:jc w:val="both"/>
    </w:pPr>
    <w:rPr>
      <w:rFonts w:ascii="Calibri" w:hAnsi="Calibri" w:eastAsia="仿宋" w:cs="Times New Roman"/>
      <w:kern w:val="2"/>
      <w:sz w:val="32"/>
      <w:szCs w:val="24"/>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fontstyle01"/>
    <w:qFormat/>
    <w:uiPriority w:val="0"/>
    <w:rPr>
      <w:rFonts w:hint="eastAsia" w:ascii="宋体" w:hAnsi="宋体" w:eastAsia="宋体"/>
      <w:color w:val="000000"/>
      <w:sz w:val="60"/>
      <w:szCs w:val="60"/>
    </w:rPr>
  </w:style>
  <w:style w:type="paragraph" w:customStyle="1" w:styleId="15">
    <w:name w:val="vsbcontent_end"/>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6">
    <w:name w:val="页眉 Char"/>
    <w:basedOn w:val="12"/>
    <w:link w:val="7"/>
    <w:qFormat/>
    <w:uiPriority w:val="0"/>
    <w:rPr>
      <w:rFonts w:asciiTheme="minorHAnsi" w:hAnsiTheme="minorHAnsi" w:eastAsiaTheme="minorEastAsia" w:cstheme="minorBidi"/>
      <w:kern w:val="2"/>
      <w:sz w:val="18"/>
      <w:szCs w:val="18"/>
    </w:rPr>
  </w:style>
  <w:style w:type="character" w:customStyle="1" w:styleId="17">
    <w:name w:val="页脚 Char"/>
    <w:basedOn w:val="12"/>
    <w:link w:val="6"/>
    <w:qFormat/>
    <w:uiPriority w:val="99"/>
    <w:rPr>
      <w:rFonts w:asciiTheme="minorHAnsi" w:hAnsiTheme="minorHAnsi" w:eastAsiaTheme="minorEastAsia" w:cstheme="minorBidi"/>
      <w:kern w:val="2"/>
      <w:sz w:val="18"/>
      <w:szCs w:val="18"/>
    </w:rPr>
  </w:style>
  <w:style w:type="character" w:customStyle="1" w:styleId="18">
    <w:name w:val="批注框文本 Char"/>
    <w:basedOn w:val="12"/>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3038</Words>
  <Characters>3137</Characters>
  <Lines>32</Lines>
  <Paragraphs>9</Paragraphs>
  <TotalTime>9</TotalTime>
  <ScaleCrop>false</ScaleCrop>
  <LinksUpToDate>false</LinksUpToDate>
  <CharactersWithSpaces>3683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2022-03-06T22:53:00Z</dcterms:created>
  <dc:creator>lenovo</dc:creator>
  <cp:lastModifiedBy>四十大盗</cp:lastModifiedBy>
  <cp:lastPrinted>2021-08-20T17:21:00Z</cp:lastPrinted>
  <dcterms:modified xsi:type="dcterms:W3CDTF">2022-04-25T11:34:06Z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