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简体" w:eastAsia="方正小标宋简体"/>
          <w:sz w:val="44"/>
          <w:szCs w:val="32"/>
        </w:rPr>
      </w:pPr>
    </w:p>
    <w:p>
      <w:pPr>
        <w:ind w:firstLine="0" w:firstLineChars="0"/>
        <w:jc w:val="center"/>
        <w:rPr>
          <w:rFonts w:ascii="方正小标宋简体" w:eastAsia="方正小标宋简体"/>
          <w:sz w:val="44"/>
          <w:szCs w:val="32"/>
        </w:rPr>
      </w:pPr>
    </w:p>
    <w:p>
      <w:pPr>
        <w:ind w:firstLine="0" w:firstLineChars="0"/>
        <w:jc w:val="center"/>
        <w:rPr>
          <w:rFonts w:ascii="方正小标宋简体" w:eastAsia="方正小标宋简体"/>
          <w:sz w:val="44"/>
          <w:szCs w:val="32"/>
        </w:rPr>
      </w:pPr>
      <w:r>
        <w:rPr>
          <w:rFonts w:hint="eastAsia" w:ascii="方正小标宋简体" w:eastAsia="方正小标宋简体"/>
          <w:sz w:val="44"/>
          <w:szCs w:val="32"/>
        </w:rPr>
        <w:t>西咸新区“十四五”产业发展规划</w:t>
      </w:r>
    </w:p>
    <w:p>
      <w:pPr>
        <w:ind w:firstLine="0" w:firstLineChars="0"/>
        <w:jc w:val="center"/>
        <w:rPr>
          <w:rFonts w:eastAsia="楷体_GB2312" w:cs="Times New Roman"/>
          <w:sz w:val="36"/>
          <w:szCs w:val="24"/>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p>
    <w:p>
      <w:pPr>
        <w:ind w:firstLine="0" w:firstLineChars="0"/>
        <w:jc w:val="center"/>
        <w:rPr>
          <w:rFonts w:eastAsia="楷体_GB2312" w:cs="Times New Roman"/>
        </w:rPr>
      </w:pPr>
      <w:bookmarkStart w:id="44" w:name="_GoBack"/>
      <w:bookmarkEnd w:id="44"/>
    </w:p>
    <w:p>
      <w:pPr>
        <w:ind w:firstLine="0" w:firstLineChars="0"/>
        <w:jc w:val="center"/>
        <w:rPr>
          <w:rFonts w:eastAsia="楷体_GB2312" w:cs="Times New Roman"/>
        </w:rPr>
      </w:pPr>
      <w:r>
        <w:rPr>
          <w:rFonts w:hint="eastAsia" w:eastAsia="楷体_GB2312" w:cs="Times New Roman"/>
        </w:rPr>
        <w:t>陕西省西咸新区开发建设管理委员会</w:t>
      </w:r>
    </w:p>
    <w:p>
      <w:pPr>
        <w:ind w:firstLine="0" w:firstLineChars="0"/>
        <w:jc w:val="center"/>
        <w:rPr>
          <w:rFonts w:eastAsia="楷体_GB2312"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titlePg/>
          <w:docGrid w:type="lines" w:linePitch="435" w:charSpace="0"/>
        </w:sectPr>
      </w:pPr>
      <w:r>
        <w:rPr>
          <w:rFonts w:hint="eastAsia" w:eastAsia="楷体_GB2312" w:cs="Times New Roman"/>
        </w:rPr>
        <w:t>二</w:t>
      </w:r>
      <w:r>
        <w:rPr>
          <w:rFonts w:hint="eastAsia" w:ascii="微软雅黑" w:hAnsi="微软雅黑" w:eastAsia="微软雅黑" w:cs="微软雅黑"/>
        </w:rPr>
        <w:t>〇</w:t>
      </w:r>
      <w:r>
        <w:rPr>
          <w:rFonts w:hint="eastAsia" w:eastAsia="楷体_GB2312" w:cs="Times New Roman"/>
        </w:rPr>
        <w:t>二一年十一月</w:t>
      </w:r>
    </w:p>
    <w:p>
      <w:pPr>
        <w:pStyle w:val="9"/>
        <w:rPr>
          <w:rFonts w:ascii="黑体" w:hAnsi="黑体"/>
        </w:rPr>
      </w:pPr>
      <w:r>
        <w:rPr>
          <w:rFonts w:hint="eastAsia" w:ascii="黑体" w:hAnsi="黑体"/>
        </w:rPr>
        <w:t>目录</w:t>
      </w:r>
    </w:p>
    <w:p>
      <w:pPr>
        <w:pStyle w:val="9"/>
      </w:pPr>
    </w:p>
    <w:p>
      <w:pPr>
        <w:pStyle w:val="9"/>
        <w:rPr>
          <w:rFonts w:asciiTheme="minorHAnsi" w:hAnsiTheme="minorHAnsi" w:eastAsiaTheme="minorEastAsia"/>
          <w:sz w:val="21"/>
        </w:rPr>
      </w:pPr>
      <w:r>
        <w:fldChar w:fldCharType="begin"/>
      </w:r>
      <w:r>
        <w:instrText xml:space="preserve"> TOC \o "1-2" \h \z \u </w:instrText>
      </w:r>
      <w:r>
        <w:fldChar w:fldCharType="separate"/>
      </w:r>
      <w:r>
        <w:fldChar w:fldCharType="begin"/>
      </w:r>
      <w:r>
        <w:instrText xml:space="preserve"> HYPERLINK \l "_Toc86911576" </w:instrText>
      </w:r>
      <w:r>
        <w:fldChar w:fldCharType="separate"/>
      </w:r>
      <w:r>
        <w:rPr>
          <w:rStyle w:val="15"/>
        </w:rPr>
        <w:t>一、规划背景</w:t>
      </w:r>
      <w:r>
        <w:tab/>
      </w:r>
      <w:r>
        <w:fldChar w:fldCharType="begin"/>
      </w:r>
      <w:r>
        <w:instrText xml:space="preserve"> PAGEREF _Toc86911576 \h </w:instrText>
      </w:r>
      <w:r>
        <w:fldChar w:fldCharType="separate"/>
      </w:r>
      <w:r>
        <w:t>3</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"_Toc86911577" </w:instrText>
      </w:r>
      <w:r>
        <w:fldChar w:fldCharType="separate"/>
      </w:r>
      <w:r>
        <w:rPr>
          <w:rStyle w:val="15"/>
        </w:rPr>
        <w:t>（一）发展基础</w:t>
      </w:r>
      <w:r>
        <w:tab/>
      </w:r>
      <w:r>
        <w:fldChar w:fldCharType="begin"/>
      </w:r>
      <w:r>
        <w:instrText xml:space="preserve"> PAGEREF _Toc86911577 \h </w:instrText>
      </w:r>
      <w:r>
        <w:fldChar w:fldCharType="separate"/>
      </w:r>
      <w:r>
        <w:t>3</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"_Toc86911578" </w:instrText>
      </w:r>
      <w:r>
        <w:fldChar w:fldCharType="separate"/>
      </w:r>
      <w:r>
        <w:rPr>
          <w:rStyle w:val="15"/>
        </w:rPr>
        <w:t>（二）发展环境</w:t>
      </w:r>
      <w:r>
        <w:tab/>
      </w:r>
      <w:r>
        <w:fldChar w:fldCharType="begin"/>
      </w:r>
      <w:r>
        <w:instrText xml:space="preserve"> PAGEREF _Toc86911578 \h </w:instrText>
      </w:r>
      <w:r>
        <w:fldChar w:fldCharType="separate"/>
      </w:r>
      <w:r>
        <w:t>6</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"_Toc86911579" </w:instrText>
      </w:r>
      <w:r>
        <w:fldChar w:fldCharType="separate"/>
      </w:r>
      <w:r>
        <w:rPr>
          <w:rStyle w:val="15"/>
        </w:rPr>
        <w:t>二、总体要求</w:t>
      </w:r>
      <w:r>
        <w:tab/>
      </w:r>
      <w:r>
        <w:fldChar w:fldCharType="begin"/>
      </w:r>
      <w:r>
        <w:instrText xml:space="preserve"> PAGEREF _Toc86911579 \h </w:instrText>
      </w:r>
      <w:r>
        <w:fldChar w:fldCharType="separate"/>
      </w:r>
      <w:r>
        <w:t>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"_Toc86911580" </w:instrText>
      </w:r>
      <w:r>
        <w:fldChar w:fldCharType="separate"/>
      </w:r>
      <w:r>
        <w:rPr>
          <w:rStyle w:val="15"/>
        </w:rPr>
        <w:t>（一）指导思想</w:t>
      </w:r>
      <w:r>
        <w:tab/>
      </w:r>
      <w:r>
        <w:fldChar w:fldCharType="begin"/>
      </w:r>
      <w:r>
        <w:instrText xml:space="preserve"> PAGEREF _Toc86911580 \h </w:instrText>
      </w:r>
      <w:r>
        <w:fldChar w:fldCharType="separate"/>
      </w:r>
      <w:r>
        <w:t>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"_Toc86911581" </w:instrText>
      </w:r>
      <w:r>
        <w:fldChar w:fldCharType="separate"/>
      </w:r>
      <w:r>
        <w:rPr>
          <w:rStyle w:val="15"/>
        </w:rPr>
        <w:t>（二）基本原则</w:t>
      </w:r>
      <w:r>
        <w:tab/>
      </w:r>
      <w:r>
        <w:fldChar w:fldCharType="begin"/>
      </w:r>
      <w:r>
        <w:instrText xml:space="preserve"> PAGEREF _Toc86911581 \h </w:instrText>
      </w:r>
      <w:r>
        <w:fldChar w:fldCharType="separate"/>
      </w:r>
      <w:r>
        <w:t>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"_Toc86911582" </w:instrText>
      </w:r>
      <w:r>
        <w:fldChar w:fldCharType="separate"/>
      </w:r>
      <w:r>
        <w:rPr>
          <w:rStyle w:val="15"/>
        </w:rPr>
        <w:t>（三）发展定位</w:t>
      </w:r>
      <w:r>
        <w:tab/>
      </w:r>
      <w:r>
        <w:fldChar w:fldCharType="begin"/>
      </w:r>
      <w:r>
        <w:instrText xml:space="preserve"> PAGEREF _Toc86911582 \h </w:instrText>
      </w:r>
      <w:r>
        <w:fldChar w:fldCharType="separate"/>
      </w:r>
      <w:r>
        <w:t>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"_Toc86911583" </w:instrText>
      </w:r>
      <w:r>
        <w:fldChar w:fldCharType="separate"/>
      </w:r>
      <w:r>
        <w:rPr>
          <w:rStyle w:val="15"/>
        </w:rPr>
        <w:t>（四）发展目标</w:t>
      </w:r>
      <w:r>
        <w:tab/>
      </w:r>
      <w:r>
        <w:fldChar w:fldCharType="begin"/>
      </w:r>
      <w:r>
        <w:instrText xml:space="preserve"> PAGEREF _Toc86911583 \h </w:instrText>
      </w:r>
      <w:r>
        <w:fldChar w:fldCharType="separate"/>
      </w:r>
      <w:r>
        <w:t>11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"_Toc86911584" </w:instrText>
      </w:r>
      <w:r>
        <w:fldChar w:fldCharType="separate"/>
      </w:r>
      <w:r>
        <w:rPr>
          <w:rStyle w:val="15"/>
        </w:rPr>
        <w:t>（五）空间布局</w:t>
      </w:r>
      <w:r>
        <w:tab/>
      </w:r>
      <w:r>
        <w:fldChar w:fldCharType="begin"/>
      </w:r>
      <w:r>
        <w:instrText xml:space="preserve"> PAGEREF _Toc86911584 \h </w:instrText>
      </w:r>
      <w:r>
        <w:fldChar w:fldCharType="separate"/>
      </w:r>
      <w:r>
        <w:t>13</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"_Toc86911585" </w:instrText>
      </w:r>
      <w:r>
        <w:fldChar w:fldCharType="separate"/>
      </w:r>
      <w:r>
        <w:rPr>
          <w:rStyle w:val="15"/>
        </w:rPr>
        <w:t>三、推动“6+1”主导产业跨越发展</w:t>
      </w:r>
      <w:r>
        <w:tab/>
      </w:r>
      <w:r>
        <w:fldChar w:fldCharType="begin"/>
      </w:r>
      <w:r>
        <w:instrText xml:space="preserve"> PAGEREF _Toc86911585 \h </w:instrText>
      </w:r>
      <w:r>
        <w:fldChar w:fldCharType="separate"/>
      </w:r>
      <w:r>
        <w:t>16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"_Toc86911586" </w:instrText>
      </w:r>
      <w:r>
        <w:fldChar w:fldCharType="separate"/>
      </w:r>
      <w:r>
        <w:rPr>
          <w:rStyle w:val="15"/>
        </w:rPr>
        <w:t>（一）先进制造</w:t>
      </w:r>
      <w:r>
        <w:tab/>
      </w:r>
      <w:r>
        <w:fldChar w:fldCharType="begin"/>
      </w:r>
      <w:r>
        <w:instrText xml:space="preserve"> PAGEREF _Toc86911586 \h </w:instrText>
      </w:r>
      <w:r>
        <w:fldChar w:fldCharType="separate"/>
      </w:r>
      <w:r>
        <w:t>16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"_Toc86911587" </w:instrText>
      </w:r>
      <w:r>
        <w:fldChar w:fldCharType="separate"/>
      </w:r>
      <w:r>
        <w:rPr>
          <w:rStyle w:val="15"/>
        </w:rPr>
        <w:t>（二）电子信息</w:t>
      </w:r>
      <w:r>
        <w:tab/>
      </w:r>
      <w:r>
        <w:fldChar w:fldCharType="begin"/>
      </w:r>
      <w:r>
        <w:instrText xml:space="preserve"> PAGEREF _Toc86911587 \h </w:instrText>
      </w:r>
      <w:r>
        <w:fldChar w:fldCharType="separate"/>
      </w:r>
      <w:r>
        <w:t>28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"_Toc86911588" </w:instrText>
      </w:r>
      <w:r>
        <w:fldChar w:fldCharType="separate"/>
      </w:r>
      <w:r>
        <w:rPr>
          <w:rStyle w:val="15"/>
        </w:rPr>
        <w:t>（三）临空经济</w:t>
      </w:r>
      <w:r>
        <w:tab/>
      </w:r>
      <w:r>
        <w:fldChar w:fldCharType="begin"/>
      </w:r>
      <w:r>
        <w:instrText xml:space="preserve"> PAGEREF _Toc86911588 \h </w:instrText>
      </w:r>
      <w:r>
        <w:fldChar w:fldCharType="separate"/>
      </w:r>
      <w:r>
        <w:t>38</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"_Toc86911589" </w:instrText>
      </w:r>
      <w:r>
        <w:fldChar w:fldCharType="separate"/>
      </w:r>
      <w:r>
        <w:rPr>
          <w:rStyle w:val="15"/>
        </w:rPr>
        <w:t>（四）科技研发</w:t>
      </w:r>
      <w:r>
        <w:tab/>
      </w:r>
      <w:r>
        <w:fldChar w:fldCharType="begin"/>
      </w:r>
      <w:r>
        <w:instrText xml:space="preserve"> PAGEREF _Toc86911589 \h </w:instrText>
      </w:r>
      <w:r>
        <w:fldChar w:fldCharType="separate"/>
      </w:r>
      <w:r>
        <w:t>44</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"_Toc86911590" </w:instrText>
      </w:r>
      <w:r>
        <w:fldChar w:fldCharType="separate"/>
      </w:r>
      <w:r>
        <w:rPr>
          <w:rStyle w:val="15"/>
        </w:rPr>
        <w:t>（五）文化旅游</w:t>
      </w:r>
      <w:r>
        <w:tab/>
      </w:r>
      <w:r>
        <w:fldChar w:fldCharType="begin"/>
      </w:r>
      <w:r>
        <w:instrText xml:space="preserve"> PAGEREF _Toc86911590 \h </w:instrText>
      </w:r>
      <w:r>
        <w:fldChar w:fldCharType="separate"/>
      </w:r>
      <w:r>
        <w:t>49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"_Toc86911591" </w:instrText>
      </w:r>
      <w:r>
        <w:fldChar w:fldCharType="separate"/>
      </w:r>
      <w:r>
        <w:rPr>
          <w:rStyle w:val="15"/>
        </w:rPr>
        <w:t>（六）总部经济</w:t>
      </w:r>
      <w:r>
        <w:tab/>
      </w:r>
      <w:r>
        <w:fldChar w:fldCharType="begin"/>
      </w:r>
      <w:r>
        <w:instrText xml:space="preserve"> PAGEREF _Toc86911591 \h </w:instrText>
      </w:r>
      <w:r>
        <w:fldChar w:fldCharType="separate"/>
      </w:r>
      <w:r>
        <w:t>54</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"_Toc86911592" </w:instrText>
      </w:r>
      <w:r>
        <w:fldChar w:fldCharType="separate"/>
      </w:r>
      <w:r>
        <w:rPr>
          <w:rStyle w:val="15"/>
        </w:rPr>
        <w:t>（七）都市农业</w:t>
      </w:r>
      <w:r>
        <w:tab/>
      </w:r>
      <w:r>
        <w:fldChar w:fldCharType="begin"/>
      </w:r>
      <w:r>
        <w:instrText xml:space="preserve"> PAGEREF _Toc86911592 \h </w:instrText>
      </w:r>
      <w:r>
        <w:fldChar w:fldCharType="separate"/>
      </w:r>
      <w:r>
        <w:t>58</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"_Toc86911593" </w:instrText>
      </w:r>
      <w:r>
        <w:fldChar w:fldCharType="separate"/>
      </w:r>
      <w:r>
        <w:rPr>
          <w:rStyle w:val="15"/>
        </w:rPr>
        <w:t>四、加快四大特色经济融合发展</w:t>
      </w:r>
      <w:r>
        <w:tab/>
      </w:r>
      <w:r>
        <w:fldChar w:fldCharType="begin"/>
      </w:r>
      <w:r>
        <w:instrText xml:space="preserve"> PAGEREF _Toc86911593 \h </w:instrText>
      </w:r>
      <w:r>
        <w:fldChar w:fldCharType="separate"/>
      </w:r>
      <w:r>
        <w:t>59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"_Toc86911594" </w:instrText>
      </w:r>
      <w:r>
        <w:fldChar w:fldCharType="separate"/>
      </w:r>
      <w:r>
        <w:rPr>
          <w:rStyle w:val="15"/>
        </w:rPr>
        <w:t>（一）数字经济</w:t>
      </w:r>
      <w:r>
        <w:tab/>
      </w:r>
      <w:r>
        <w:fldChar w:fldCharType="begin"/>
      </w:r>
      <w:r>
        <w:instrText xml:space="preserve"> PAGEREF _Toc86911594 \h </w:instrText>
      </w:r>
      <w:r>
        <w:fldChar w:fldCharType="separate"/>
      </w:r>
      <w:r>
        <w:t>59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"_Toc86911595" </w:instrText>
      </w:r>
      <w:r>
        <w:fldChar w:fldCharType="separate"/>
      </w:r>
      <w:r>
        <w:rPr>
          <w:rStyle w:val="15"/>
        </w:rPr>
        <w:t>（二）平台经济</w:t>
      </w:r>
      <w:r>
        <w:tab/>
      </w:r>
      <w:r>
        <w:fldChar w:fldCharType="begin"/>
      </w:r>
      <w:r>
        <w:instrText xml:space="preserve"> PAGEREF _Toc86911595 \h </w:instrText>
      </w:r>
      <w:r>
        <w:fldChar w:fldCharType="separate"/>
      </w:r>
      <w:r>
        <w:t>61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"_Toc86911596" </w:instrText>
      </w:r>
      <w:r>
        <w:fldChar w:fldCharType="separate"/>
      </w:r>
      <w:r>
        <w:rPr>
          <w:rStyle w:val="15"/>
        </w:rPr>
        <w:t>（三）自贸经济</w:t>
      </w:r>
      <w:r>
        <w:tab/>
      </w:r>
      <w:r>
        <w:fldChar w:fldCharType="begin"/>
      </w:r>
      <w:r>
        <w:instrText xml:space="preserve"> PAGEREF _Toc86911596 \h </w:instrText>
      </w:r>
      <w:r>
        <w:fldChar w:fldCharType="separate"/>
      </w:r>
      <w:r>
        <w:t>62</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"_Toc86911597" </w:instrText>
      </w:r>
      <w:r>
        <w:fldChar w:fldCharType="separate"/>
      </w:r>
      <w:r>
        <w:rPr>
          <w:rStyle w:val="15"/>
        </w:rPr>
        <w:t>（四）头部经济</w:t>
      </w:r>
      <w:r>
        <w:tab/>
      </w:r>
      <w:r>
        <w:fldChar w:fldCharType="begin"/>
      </w:r>
      <w:r>
        <w:instrText xml:space="preserve"> PAGEREF _Toc86911597 \h </w:instrText>
      </w:r>
      <w:r>
        <w:fldChar w:fldCharType="separate"/>
      </w:r>
      <w:r>
        <w:t>64</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"_Toc86911598" </w:instrText>
      </w:r>
      <w:r>
        <w:fldChar w:fldCharType="separate"/>
      </w:r>
      <w:r>
        <w:rPr>
          <w:rStyle w:val="15"/>
        </w:rPr>
        <w:t>五、实施六大重点工程</w:t>
      </w:r>
      <w:r>
        <w:tab/>
      </w:r>
      <w:r>
        <w:fldChar w:fldCharType="begin"/>
      </w:r>
      <w:r>
        <w:instrText xml:space="preserve"> PAGEREF _Toc86911598 \h </w:instrText>
      </w:r>
      <w:r>
        <w:fldChar w:fldCharType="separate"/>
      </w:r>
      <w:r>
        <w:t>66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"_Toc86911599" </w:instrText>
      </w:r>
      <w:r>
        <w:fldChar w:fldCharType="separate"/>
      </w:r>
      <w:r>
        <w:rPr>
          <w:rStyle w:val="15"/>
        </w:rPr>
        <w:t>（一）制度创新工程</w:t>
      </w:r>
      <w:r>
        <w:tab/>
      </w:r>
      <w:r>
        <w:fldChar w:fldCharType="begin"/>
      </w:r>
      <w:r>
        <w:instrText xml:space="preserve"> PAGEREF _Toc86911599 \h </w:instrText>
      </w:r>
      <w:r>
        <w:fldChar w:fldCharType="separate"/>
      </w:r>
      <w:r>
        <w:t>66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"_Toc86911600" </w:instrText>
      </w:r>
      <w:r>
        <w:fldChar w:fldCharType="separate"/>
      </w:r>
      <w:r>
        <w:rPr>
          <w:rStyle w:val="15"/>
        </w:rPr>
        <w:t>（二）主体培育工程</w:t>
      </w:r>
      <w:r>
        <w:tab/>
      </w:r>
      <w:r>
        <w:fldChar w:fldCharType="begin"/>
      </w:r>
      <w:r>
        <w:instrText xml:space="preserve"> PAGEREF _Toc86911600 \h </w:instrText>
      </w:r>
      <w:r>
        <w:fldChar w:fldCharType="separate"/>
      </w:r>
      <w:r>
        <w:t>67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"_Toc86911601" </w:instrText>
      </w:r>
      <w:r>
        <w:fldChar w:fldCharType="separate"/>
      </w:r>
      <w:r>
        <w:rPr>
          <w:rStyle w:val="15"/>
        </w:rPr>
        <w:t>（三）平台搭建工程</w:t>
      </w:r>
      <w:r>
        <w:tab/>
      </w:r>
      <w:r>
        <w:fldChar w:fldCharType="begin"/>
      </w:r>
      <w:r>
        <w:instrText xml:space="preserve"> PAGEREF _Toc86911601 \h </w:instrText>
      </w:r>
      <w:r>
        <w:fldChar w:fldCharType="separate"/>
      </w:r>
      <w:r>
        <w:t>69</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"_Toc86911602" </w:instrText>
      </w:r>
      <w:r>
        <w:fldChar w:fldCharType="separate"/>
      </w:r>
      <w:r>
        <w:rPr>
          <w:rStyle w:val="15"/>
        </w:rPr>
        <w:t>（四）产业升级工程</w:t>
      </w:r>
      <w:r>
        <w:tab/>
      </w:r>
      <w:r>
        <w:fldChar w:fldCharType="begin"/>
      </w:r>
      <w:r>
        <w:instrText xml:space="preserve"> PAGEREF _Toc86911602 \h </w:instrText>
      </w:r>
      <w:r>
        <w:fldChar w:fldCharType="separate"/>
      </w:r>
      <w:r>
        <w:t>70</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"_Toc86911603" </w:instrText>
      </w:r>
      <w:r>
        <w:fldChar w:fldCharType="separate"/>
      </w:r>
      <w:r>
        <w:rPr>
          <w:rStyle w:val="15"/>
        </w:rPr>
        <w:t>（五）载体建设工程</w:t>
      </w:r>
      <w:r>
        <w:tab/>
      </w:r>
      <w:r>
        <w:fldChar w:fldCharType="begin"/>
      </w:r>
      <w:r>
        <w:instrText xml:space="preserve"> PAGEREF _Toc86911603 \h </w:instrText>
      </w:r>
      <w:r>
        <w:fldChar w:fldCharType="separate"/>
      </w:r>
      <w:r>
        <w:t>71</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"_Toc86911604" </w:instrText>
      </w:r>
      <w:r>
        <w:fldChar w:fldCharType="separate"/>
      </w:r>
      <w:r>
        <w:rPr>
          <w:rStyle w:val="15"/>
        </w:rPr>
        <w:t>（六）环境营造工程</w:t>
      </w:r>
      <w:r>
        <w:tab/>
      </w:r>
      <w:r>
        <w:fldChar w:fldCharType="begin"/>
      </w:r>
      <w:r>
        <w:instrText xml:space="preserve"> PAGEREF _Toc86911604 \h </w:instrText>
      </w:r>
      <w:r>
        <w:fldChar w:fldCharType="separate"/>
      </w:r>
      <w:r>
        <w:t>72</w:t>
      </w:r>
      <w:r>
        <w:fldChar w:fldCharType="end"/>
      </w:r>
      <w:r>
        <w:fldChar w:fldCharType="end"/>
      </w:r>
    </w:p>
    <w:p>
      <w:pPr>
        <w:pStyle w:val="9"/>
        <w:rPr>
          <w:rFonts w:asciiTheme="minorHAnsi" w:hAnsiTheme="minorHAnsi" w:eastAsiaTheme="minorEastAsia"/>
          <w:sz w:val="21"/>
        </w:rPr>
      </w:pPr>
      <w:r>
        <w:fldChar w:fldCharType="begin"/>
      </w:r>
      <w:r>
        <w:instrText xml:space="preserve"> HYPERLINK \l "_Toc86911605" </w:instrText>
      </w:r>
      <w:r>
        <w:fldChar w:fldCharType="separate"/>
      </w:r>
      <w:r>
        <w:rPr>
          <w:rStyle w:val="15"/>
        </w:rPr>
        <w:t>六、保障措施</w:t>
      </w:r>
      <w:r>
        <w:tab/>
      </w:r>
      <w:r>
        <w:fldChar w:fldCharType="begin"/>
      </w:r>
      <w:r>
        <w:instrText xml:space="preserve"> PAGEREF _Toc86911605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"_Toc86911606" </w:instrText>
      </w:r>
      <w:r>
        <w:fldChar w:fldCharType="separate"/>
      </w:r>
      <w:r>
        <w:rPr>
          <w:rStyle w:val="15"/>
        </w:rPr>
        <w:t>（一）组织保障</w:t>
      </w:r>
      <w:r>
        <w:tab/>
      </w:r>
      <w:r>
        <w:fldChar w:fldCharType="begin"/>
      </w:r>
      <w:r>
        <w:instrText xml:space="preserve"> PAGEREF _Toc86911606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"_Toc86911607" </w:instrText>
      </w:r>
      <w:r>
        <w:fldChar w:fldCharType="separate"/>
      </w:r>
      <w:r>
        <w:rPr>
          <w:rStyle w:val="15"/>
        </w:rPr>
        <w:t>（二）规划保障</w:t>
      </w:r>
      <w:r>
        <w:tab/>
      </w:r>
      <w:r>
        <w:fldChar w:fldCharType="begin"/>
      </w:r>
      <w:r>
        <w:instrText xml:space="preserve"> PAGEREF _Toc86911607 \h </w:instrText>
      </w:r>
      <w:r>
        <w:fldChar w:fldCharType="separate"/>
      </w:r>
      <w:r>
        <w:t>75</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"_Toc86911608" </w:instrText>
      </w:r>
      <w:r>
        <w:fldChar w:fldCharType="separate"/>
      </w:r>
      <w:r>
        <w:rPr>
          <w:rStyle w:val="15"/>
        </w:rPr>
        <w:t>（三）政策保障</w:t>
      </w:r>
      <w:r>
        <w:tab/>
      </w:r>
      <w:r>
        <w:fldChar w:fldCharType="begin"/>
      </w:r>
      <w:r>
        <w:instrText xml:space="preserve"> PAGEREF _Toc86911608 \h </w:instrText>
      </w:r>
      <w:r>
        <w:fldChar w:fldCharType="separate"/>
      </w:r>
      <w:r>
        <w:t>76</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"_Toc86911609" </w:instrText>
      </w:r>
      <w:r>
        <w:fldChar w:fldCharType="separate"/>
      </w:r>
      <w:r>
        <w:rPr>
          <w:rStyle w:val="15"/>
        </w:rPr>
        <w:t>（四）机制保障</w:t>
      </w:r>
      <w:r>
        <w:tab/>
      </w:r>
      <w:r>
        <w:fldChar w:fldCharType="begin"/>
      </w:r>
      <w:r>
        <w:instrText xml:space="preserve"> PAGEREF _Toc86911609 \h </w:instrText>
      </w:r>
      <w:r>
        <w:fldChar w:fldCharType="separate"/>
      </w:r>
      <w:r>
        <w:t>77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"_Toc86911610" </w:instrText>
      </w:r>
      <w:r>
        <w:fldChar w:fldCharType="separate"/>
      </w:r>
      <w:r>
        <w:rPr>
          <w:rStyle w:val="15"/>
        </w:rPr>
        <w:t>（五）项目保障</w:t>
      </w:r>
      <w:r>
        <w:tab/>
      </w:r>
      <w:r>
        <w:fldChar w:fldCharType="begin"/>
      </w:r>
      <w:r>
        <w:instrText xml:space="preserve"> PAGEREF _Toc86911610 \h </w:instrText>
      </w:r>
      <w:r>
        <w:fldChar w:fldCharType="separate"/>
      </w:r>
      <w:r>
        <w:t>77</w:t>
      </w:r>
      <w:r>
        <w:fldChar w:fldCharType="end"/>
      </w:r>
      <w:r>
        <w:fldChar w:fldCharType="end"/>
      </w:r>
    </w:p>
    <w:p>
      <w:pPr>
        <w:pStyle w:val="10"/>
        <w:tabs>
          <w:tab w:val="right" w:leader="dot" w:pos="8834"/>
        </w:tabs>
        <w:ind w:firstLine="640"/>
        <w:rPr>
          <w:rFonts w:asciiTheme="minorHAnsi" w:hAnsiTheme="minorHAnsi" w:eastAsiaTheme="minorEastAsia"/>
          <w:sz w:val="21"/>
        </w:rPr>
      </w:pPr>
      <w:r>
        <w:fldChar w:fldCharType="begin"/>
      </w:r>
      <w:r>
        <w:instrText xml:space="preserve"> HYPERLINK \l "_Toc86911611" </w:instrText>
      </w:r>
      <w:r>
        <w:fldChar w:fldCharType="separate"/>
      </w:r>
      <w:r>
        <w:rPr>
          <w:rStyle w:val="15"/>
        </w:rPr>
        <w:t>（六）人才保障</w:t>
      </w:r>
      <w:r>
        <w:tab/>
      </w:r>
      <w:r>
        <w:fldChar w:fldCharType="begin"/>
      </w:r>
      <w:r>
        <w:instrText xml:space="preserve"> PAGEREF _Toc86911611 \h </w:instrText>
      </w:r>
      <w:r>
        <w:fldChar w:fldCharType="separate"/>
      </w:r>
      <w:r>
        <w:t>78</w:t>
      </w:r>
      <w:r>
        <w:fldChar w:fldCharType="end"/>
      </w:r>
      <w:r>
        <w:fldChar w:fldCharType="end"/>
      </w:r>
    </w:p>
    <w:p>
      <w:pPr>
        <w:ind w:firstLine="640"/>
        <w:sectPr>
          <w:headerReference r:id="rId11" w:type="default"/>
          <w:footerReference r:id="rId13" w:type="default"/>
          <w:headerReference r:id="rId12" w:type="even"/>
          <w:pgSz w:w="11906" w:h="16838"/>
          <w:pgMar w:top="2098" w:right="1474" w:bottom="1985" w:left="1588" w:header="851" w:footer="992" w:gutter="0"/>
          <w:cols w:space="425" w:num="1"/>
          <w:titlePg/>
          <w:docGrid w:type="lines" w:linePitch="435" w:charSpace="0"/>
        </w:sectPr>
      </w:pPr>
      <w:r>
        <w:rPr>
          <w:rFonts w:eastAsia="黑体"/>
        </w:rPr>
        <w:fldChar w:fldCharType="end"/>
      </w:r>
    </w:p>
    <w:p>
      <w:pPr>
        <w:ind w:firstLine="0" w:firstLineChars="0"/>
        <w:jc w:val="center"/>
        <w:rPr>
          <w:rFonts w:ascii="黑体" w:hAnsi="黑体" w:eastAsia="黑体" w:cs="CESI黑体-GB2312"/>
        </w:rPr>
      </w:pPr>
      <w:r>
        <w:rPr>
          <w:rFonts w:hint="eastAsia" w:ascii="黑体" w:hAnsi="黑体" w:eastAsia="黑体" w:cs="CESI黑体-GB2312"/>
        </w:rPr>
        <w:t>前言</w:t>
      </w:r>
    </w:p>
    <w:p>
      <w:pPr>
        <w:ind w:firstLine="640"/>
      </w:pPr>
    </w:p>
    <w:p>
      <w:pPr>
        <w:ind w:firstLine="640"/>
      </w:pPr>
      <w:r>
        <w:rPr>
          <w:rFonts w:hint="eastAsia"/>
        </w:rPr>
        <w:t>“十四五”时期是西咸新区追赶超越的关键时期。为贯彻落实党的十九届五中全会和习近平总书记两次来陕讲话精神，进一步“发挥西咸新区创新城市发展方式试验区的综合功能”的重要指示要求，结合新区“十三五”以来产业发展基本情况，在《西咸新区产业规划（2</w:t>
      </w:r>
      <w:r>
        <w:t>019</w:t>
      </w:r>
      <w:r>
        <w:rPr>
          <w:rFonts w:hint="eastAsia"/>
        </w:rPr>
        <w:t>—2</w:t>
      </w:r>
      <w:r>
        <w:t>025</w:t>
      </w:r>
      <w:r>
        <w:rPr>
          <w:rFonts w:hint="eastAsia"/>
        </w:rPr>
        <w:t>）》的基础之上，修订《西咸新区“十四五”产业发展规划</w:t>
      </w:r>
      <w:r>
        <w:rPr>
          <w:rFonts w:hint="eastAsia" w:ascii="仿宋_GB2312" w:hAnsi="仿宋_GB2312" w:cs="仿宋_GB2312"/>
        </w:rPr>
        <w:t>》（</w:t>
      </w:r>
      <w:r>
        <w:rPr>
          <w:rFonts w:hint="eastAsia" w:ascii="楷体_GB2312" w:hAnsi="仿宋_GB2312" w:eastAsia="楷体_GB2312" w:cs="仿宋_GB2312"/>
        </w:rPr>
        <w:t>以下简称《规划》</w:t>
      </w:r>
      <w:r>
        <w:rPr>
          <w:rFonts w:hint="eastAsia" w:ascii="仿宋_GB2312" w:hAnsi="仿宋_GB2312" w:cs="仿宋_GB2312"/>
        </w:rPr>
        <w:t>）。</w:t>
      </w:r>
    </w:p>
    <w:p>
      <w:pPr>
        <w:ind w:firstLine="640"/>
      </w:pPr>
      <w:r>
        <w:rPr>
          <w:rFonts w:hint="eastAsia"/>
        </w:rPr>
        <w:t>本规划依据《黄河流域生态保护和高质量发展规划纲要》《关中平原城市群发展规划》《西安市国民经济和社会发展规划和二〇三五年远景目标纲要》《加快建设西安国家中心城市实施方案》《西安市现代产业布局规划》《西安市贯彻落实“追赶超越”定位加快国家中心城市建设三年行动方案（2021—2023年）》《西咸新区国民经济和社会发展规划和二</w:t>
      </w:r>
      <w:r>
        <w:rPr>
          <w:rFonts w:hint="eastAsia" w:ascii="微软雅黑" w:hAnsi="微软雅黑" w:eastAsia="微软雅黑" w:cs="微软雅黑"/>
        </w:rPr>
        <w:t>〇</w:t>
      </w:r>
      <w:r>
        <w:rPr>
          <w:rFonts w:hint="eastAsia" w:ascii="仿宋_GB2312" w:hAnsi="仿宋_GB2312" w:cs="仿宋_GB2312"/>
        </w:rPr>
        <w:t>三五年远景目标纲要</w:t>
      </w:r>
      <w:r>
        <w:rPr>
          <w:rFonts w:hint="eastAsia"/>
        </w:rPr>
        <w:t>》《西咸新区总体规划（2016—2035年）》和《西咸新区控制性详细规划》等上位规划文件修订，规划期限为20</w:t>
      </w:r>
      <w:r>
        <w:t>21</w:t>
      </w:r>
      <w:r>
        <w:rPr>
          <w:rFonts w:hint="eastAsia"/>
        </w:rPr>
        <w:t>年至2025年，系西咸新区“十四五”时期产业发展指导性文件。</w:t>
      </w:r>
    </w:p>
    <w:p>
      <w:pPr>
        <w:spacing w:line="240" w:lineRule="auto"/>
        <w:ind w:firstLine="0" w:firstLineChars="0"/>
        <w:jc w:val="center"/>
        <w:rPr>
          <w:rFonts w:eastAsia="楷体_GB2312" w:cs="Times New Roman"/>
        </w:rPr>
      </w:pPr>
      <w:r>
        <w:rPr>
          <w:rFonts w:eastAsia="楷体_GB2312" w:cs="Times New Roman"/>
        </w:rPr>
        <w:drawing>
          <wp:inline distT="0" distB="0" distL="0" distR="0">
            <wp:extent cx="5458460" cy="4705985"/>
            <wp:effectExtent l="0" t="0" r="889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5466221" cy="4712751"/>
                    </a:xfrm>
                    <a:prstGeom prst="rect">
                      <a:avLst/>
                    </a:prstGeom>
                    <a:noFill/>
                  </pic:spPr>
                </pic:pic>
              </a:graphicData>
            </a:graphic>
          </wp:inline>
        </w:drawing>
      </w:r>
    </w:p>
    <w:p>
      <w:pPr>
        <w:ind w:firstLine="0" w:firstLineChars="0"/>
        <w:jc w:val="center"/>
        <w:rPr>
          <w:rFonts w:ascii="楷体_GB2312" w:eastAsia="楷体_GB2312" w:cs="Times New Roman"/>
        </w:rPr>
      </w:pPr>
      <w:r>
        <w:rPr>
          <w:rFonts w:hint="eastAsia" w:ascii="楷体_GB2312" w:eastAsia="楷体_GB2312" w:cs="Times New Roman"/>
        </w:rPr>
        <w:t>图1：西咸新区产业规划范围图</w:t>
      </w:r>
    </w:p>
    <w:p>
      <w:pPr>
        <w:ind w:firstLine="0" w:firstLineChars="0"/>
        <w:jc w:val="center"/>
        <w:rPr>
          <w:rFonts w:ascii="楷体_GB2312" w:eastAsia="楷体_GB2312" w:cs="Times New Roman"/>
        </w:rPr>
      </w:pPr>
      <w:r>
        <w:rPr>
          <w:rFonts w:ascii="楷体_GB2312" w:eastAsia="楷体_GB2312" w:cs="Times New Roman"/>
        </w:rPr>
        <w:br w:type="page"/>
      </w:r>
    </w:p>
    <w:p>
      <w:pPr>
        <w:pStyle w:val="2"/>
        <w:ind w:firstLine="640"/>
      </w:pPr>
      <w:bookmarkStart w:id="0" w:name="_Toc86911576"/>
      <w:r>
        <w:rPr>
          <w:rFonts w:hint="eastAsia"/>
        </w:rPr>
        <w:t>一、规划背景</w:t>
      </w:r>
      <w:bookmarkEnd w:id="0"/>
    </w:p>
    <w:p>
      <w:pPr>
        <w:pStyle w:val="3"/>
        <w:ind w:firstLine="640"/>
      </w:pPr>
      <w:bookmarkStart w:id="1" w:name="_Toc86911577"/>
      <w:r>
        <w:rPr>
          <w:rFonts w:hint="eastAsia"/>
        </w:rPr>
        <w:t>（一）发展基础</w:t>
      </w:r>
      <w:bookmarkEnd w:id="1"/>
    </w:p>
    <w:p>
      <w:pPr>
        <w:pStyle w:val="4"/>
        <w:ind w:firstLine="643"/>
      </w:pPr>
      <w:r>
        <w:rPr>
          <w:rFonts w:hint="eastAsia"/>
        </w:rPr>
        <w:t>1.综合实力不断增强</w:t>
      </w:r>
    </w:p>
    <w:p>
      <w:pPr>
        <w:ind w:firstLine="640"/>
      </w:pPr>
      <w:r>
        <w:rPr>
          <w:rFonts w:hint="eastAsia"/>
        </w:rPr>
        <w:t>2017年以来，地区生产总值年均增长10.3%，生产总值年均增速位列全省第一，2020年达到612.5亿元，较2017年实现翻番；分产业看，第一产业增加值50.93亿元，增长1.7%；第二产业增加值204.70亿元，增长7.7%；第三产业增加值356.87亿元，增长7.7%。固定资产投资年均增长11.5%。地方财政收入年均增速35.6%，2020年达到84亿元，较2015年增长5倍以上。主要经济指标在全省和19个国家级开发区里均位列前列，整体呈现经济发展质量向好、现代产业体系加快构建、重点项目支撑有力、创新开放活力增强的新态势。</w:t>
      </w:r>
    </w:p>
    <w:p>
      <w:pPr>
        <w:pStyle w:val="4"/>
        <w:ind w:firstLine="643"/>
      </w:pPr>
      <w:r>
        <w:t>2.</w:t>
      </w:r>
      <w:r>
        <w:rPr>
          <w:rFonts w:hint="eastAsia"/>
        </w:rPr>
        <w:t>创新驱动引领发展</w:t>
      </w:r>
    </w:p>
    <w:p>
      <w:pPr>
        <w:ind w:firstLine="640"/>
      </w:pPr>
      <w:r>
        <w:rPr>
          <w:rFonts w:hint="eastAsia"/>
        </w:rPr>
        <w:t>西部科技创新港一期全面建成，沣东新城智能计算机中心、陕西空天超算中心等创新平台投用。国家统筹科技资源示范基地、西工大翱翔小镇等重大创新载体加快建设。累计聚集高新技术企业2</w:t>
      </w:r>
      <w:r>
        <w:t>41</w:t>
      </w:r>
      <w:r>
        <w:rPr>
          <w:rFonts w:hint="eastAsia"/>
        </w:rPr>
        <w:t>家、科技型中小企业6</w:t>
      </w:r>
      <w:r>
        <w:t>11</w:t>
      </w:r>
      <w:r>
        <w:rPr>
          <w:rFonts w:hint="eastAsia"/>
        </w:rPr>
        <w:t>家、众创载体5</w:t>
      </w:r>
      <w:r>
        <w:t>0</w:t>
      </w:r>
      <w:r>
        <w:rPr>
          <w:rFonts w:hint="eastAsia"/>
        </w:rPr>
        <w:t>个，“双创”示范基地在2</w:t>
      </w:r>
      <w:r>
        <w:t>019</w:t>
      </w:r>
      <w:r>
        <w:rPr>
          <w:rFonts w:hint="eastAsia"/>
        </w:rPr>
        <w:t>年国家综合评估中位列新区类第二名。组建中国（西咸）创新城市发展方式研究院，连续举办两届创新城市发展方式（西咸）国际论坛，创新驱动引领新区快速发展。</w:t>
      </w:r>
    </w:p>
    <w:p>
      <w:pPr>
        <w:pStyle w:val="4"/>
        <w:ind w:firstLine="643"/>
      </w:pPr>
      <w:r>
        <w:t>3.</w:t>
      </w:r>
      <w:r>
        <w:rPr>
          <w:rFonts w:hint="eastAsia"/>
        </w:rPr>
        <w:t>产业规模不断壮大</w:t>
      </w:r>
    </w:p>
    <w:p>
      <w:pPr>
        <w:ind w:firstLine="640"/>
      </w:pPr>
      <w:r>
        <w:rPr>
          <w:rFonts w:hint="eastAsia"/>
        </w:rPr>
        <w:t>实施产业兴区，确立先进制造、电子信息、临空经济、科技研发、文化旅游和总部经济六大千亿级主导产业集群，构建“6+1”现代产业体系。坚决淘汰落后产能，引导传统农业、服务业向现代都市农业和现代服务业转型，三次产业结构由2017年15.1:35.5:49.4优化至2020年的8.3:33.4:58.3。聚焦主导产业，大力开展产业链招商，累计引进内资3270亿元、年均增长49%，引进外资14.81亿美元、年均增长26.9%，引进世界500强企业73家、中国500强企业105家，落地实施重大产业项目458个，百亿元以上项目18个、10亿元以上项目218个，主导产业聚集呈现加速态势，综合实力、核心竞争力和区域吸引力全面提升。</w:t>
      </w:r>
    </w:p>
    <w:p>
      <w:pPr>
        <w:pStyle w:val="4"/>
        <w:ind w:firstLine="643"/>
      </w:pPr>
      <w:r>
        <w:t>4.</w:t>
      </w:r>
      <w:r>
        <w:rPr>
          <w:rFonts w:hint="eastAsia"/>
        </w:rPr>
        <w:t>改革开放迈出坚实步伐</w:t>
      </w:r>
    </w:p>
    <w:p>
      <w:pPr>
        <w:ind w:firstLine="640"/>
      </w:pPr>
      <w:r>
        <w:rPr>
          <w:rFonts w:hint="eastAsia"/>
        </w:rPr>
        <w:t>系统推进自贸、服贸等20项国家级试点，“一带一路”语言服务及大数据平台等9项创新成果在全国复制推广，云端自贸产业园等18项创新成果在全省推广，累计形成制度创新成果130项。按照“一园两地”模式建成中俄丝路创新园并入选陕西“一带一路”倡议十大成果，“丝绸之路大学联盟”总部、“一带一路”国际人才培训学院落户。获批建设国家临空经济示范区，空港综合保税区顺利封关运营，西北首条第五航权客、货运航线先后成功开航。机场客运航线达到350条、货运航线达到33条，2020年货邮吞吐量达到37.63万吨、总量跻身全国机场十强。向西开放枢纽功能加速提升，共建“一带一路”不断走深走实。</w:t>
      </w:r>
    </w:p>
    <w:p>
      <w:pPr>
        <w:pStyle w:val="4"/>
        <w:ind w:firstLine="643"/>
      </w:pPr>
      <w:r>
        <w:t>5.</w:t>
      </w:r>
      <w:r>
        <w:rPr>
          <w:rFonts w:hint="eastAsia"/>
        </w:rPr>
        <w:t>西咸一体化进程加快</w:t>
      </w:r>
    </w:p>
    <w:p>
      <w:pPr>
        <w:ind w:firstLine="640"/>
      </w:pPr>
      <w:r>
        <w:rPr>
          <w:rFonts w:hint="eastAsia"/>
        </w:rPr>
        <w:t>贯彻省委省政府决策部署，实行代管托管体制，全面托管辖区行政和社会管理职能，构建新区、新城、街镇三级组织架构。全面落实与西安市同城待遇，60.5万原咸阳居民户籍、社保、医保、工伤、生育、失业等民生事项政策同城化。连通新区与西安、咸阳主城区的骨干路网建成通行，建成互联互通道路33条、380公里。市政道路、交通轨道、信息网络、电力设施与西安、咸阳两市实现无缝衔接，地铁1号线二期、机场城际铁路、5号线二期、139条各类公交线路先后开通，人员和各类生产要素流动更加便利通畅。西咸核心区能源金贸区起步区一期建成，中国国际丝路中心等地标建筑加快建设，产城融合的城市形象展露雏形。</w:t>
      </w:r>
    </w:p>
    <w:p>
      <w:pPr>
        <w:pStyle w:val="4"/>
        <w:ind w:firstLine="643"/>
      </w:pPr>
      <w:r>
        <w:t>6.</w:t>
      </w:r>
      <w:r>
        <w:rPr>
          <w:rFonts w:hint="eastAsia"/>
        </w:rPr>
        <w:t>“三个环境”建设取得新成效</w:t>
      </w:r>
    </w:p>
    <w:p>
      <w:pPr>
        <w:ind w:firstLine="640"/>
      </w:pPr>
      <w:r>
        <w:rPr>
          <w:rFonts w:hint="eastAsia"/>
        </w:rPr>
        <w:t>生态环境质量明显改善，2020年优良天数269天，较2015年增加121天、列全省第1位。PM2.5浓度较2015年改善39.3%，列全省第2位。臭氧浓度连续三年“三连降”，“四位一体”的新区臭氧分级管控经验获得生态环境部肯定，并在全省推广示范。2020年新区河流水质改善度列全省第1位。宜居环境持续提升，大力开展“名校+”“名院+”建设，2017年以来新建成学校69所、新增学位7.5万个。建成投用三甲医院1座，新区公共卫生中心、8座三级医院、21座商业综合体、19座高品质酒店加快建设。营商环境持续优化，全面推行“放管服”改革，在全省率先开展相对集中行政许可权改革，实现“一枚印章管审批”，“三服四化”便民服务改革被作为“一省一案例”代表陕西在全国推广。实施“3450”“八办”“四电”等改革审批效能提升，新区市场主体活力增强，全区新登记市场主体由2015年的1.45万户攀升至2020年的27.7万户、跃居全省第三。</w:t>
      </w:r>
    </w:p>
    <w:p>
      <w:pPr>
        <w:ind w:firstLine="643"/>
        <w:rPr>
          <w:b/>
          <w:bCs/>
        </w:rPr>
      </w:pPr>
      <w:r>
        <w:rPr>
          <w:b/>
          <w:bCs/>
        </w:rPr>
        <w:t>7.</w:t>
      </w:r>
      <w:r>
        <w:rPr>
          <w:rFonts w:hint="eastAsia"/>
          <w:b/>
          <w:bCs/>
        </w:rPr>
        <w:t>生产要素保障有力</w:t>
      </w:r>
    </w:p>
    <w:p>
      <w:pPr>
        <w:ind w:firstLine="640"/>
      </w:pPr>
      <w:r>
        <w:rPr>
          <w:rFonts w:hint="eastAsia"/>
        </w:rPr>
        <w:t>坚持集约节约用地，优先保障重点项目用地，持续开展批而未供和闲置土地清理处置。出台工业、科技、金融、文化旅游等一系列扶持企业发展的政策措施，2017年以来累计向企业兑付各类扶持奖励资金超过30亿元。建设生产力要素平台，推动各类生产要素优化配置。深入推进人才强区战略，建立新区“ABCDE”特色高层次人才认定体系，2018年以来累计引进培育各类人才4538名。</w:t>
      </w:r>
    </w:p>
    <w:p>
      <w:pPr>
        <w:pStyle w:val="3"/>
        <w:ind w:firstLine="640"/>
      </w:pPr>
      <w:bookmarkStart w:id="2" w:name="_Toc86911578"/>
      <w:r>
        <w:rPr>
          <w:rFonts w:hint="eastAsia"/>
        </w:rPr>
        <w:t>（二）发展环境</w:t>
      </w:r>
      <w:bookmarkEnd w:id="2"/>
    </w:p>
    <w:p>
      <w:pPr>
        <w:ind w:firstLine="640"/>
      </w:pPr>
      <w:r>
        <w:rPr>
          <w:rFonts w:hint="eastAsia"/>
        </w:rPr>
        <w:t>当今世界正经历百年未有之大变局，新一轮科技革命和产业变革推动全球产业分工加快世界格局变化。我国已转向高质量发展阶段，生态优先，绿色发展成为时代主题，“碳达峰”“碳中和”目标的提出将对我国经济社会发展带来系统性转变，统筹推进产业结构调整、提高节能能效、优化能源结构成为重要战略目标。随着新能源、新材料以及新一代信息技术的不断进步，数字经济和战略性新兴产业规模不断扩大，正在成为转变发展方式、转换增长动力的关键。“十四五”时期，是新区加快追赶超越、提升创新城市发展方式综合功能的关键五年，继续扩大产业总量、增强产业持续创新能力、构建完整的产业链集群和市场主体成长梯队仍然是新区加快构建现代产业体系的重要举措。共建“一带一路”、新时代推进西部大开发形成新格局、黄河流域生态保护和高质量发展、西安建设国家中心城市等重大国家战略是新区重要发展机遇，抢抓秦创原创新驱动平台总窗口建设新机遇，打造“两链”深度融合示范区，增强实体经济发展基础，是新区着力建设现代化经济体系、实现高质量发展的必经之路。</w:t>
      </w:r>
    </w:p>
    <w:p>
      <w:pPr>
        <w:pStyle w:val="2"/>
        <w:ind w:firstLine="640"/>
      </w:pPr>
      <w:bookmarkStart w:id="3" w:name="_Toc86911579"/>
      <w:r>
        <w:rPr>
          <w:rFonts w:hint="eastAsia"/>
        </w:rPr>
        <w:t>二、总体要求</w:t>
      </w:r>
      <w:bookmarkEnd w:id="3"/>
    </w:p>
    <w:p>
      <w:pPr>
        <w:pStyle w:val="3"/>
        <w:ind w:firstLine="640"/>
      </w:pPr>
      <w:bookmarkStart w:id="4" w:name="_Toc86911580"/>
      <w:r>
        <w:rPr>
          <w:rFonts w:hint="eastAsia"/>
        </w:rPr>
        <w:t>（一）指导思想</w:t>
      </w:r>
      <w:bookmarkEnd w:id="4"/>
    </w:p>
    <w:p>
      <w:pPr>
        <w:ind w:firstLine="640"/>
      </w:pPr>
      <w:r>
        <w:rPr>
          <w:rFonts w:hint="eastAsia"/>
        </w:rPr>
        <w:t>以习近平新时代中国特色社会主义思想为指导，全面贯彻落实党的十九大和十九届二中、三中、四中、五中全会精神和习近平总书记来陕考察重要讲话精神，贯通落实“五项要求”“五个扎实”，立足新发展阶段，完整、准确、全面贯彻新发展理念，更好服务和融入新发展格局，坚持稳中求进工作总基调，以高质量发展为主题，以深化供给侧结构性改革为主线，以改革创新为根本动力，以改革开放为突破，紧紧围绕创新城市发展方式重大使命，牢牢把握秦创原创新驱动平台总窗口发展机遇，持续推动“两链”深度融合发展，统筹推进产业基础高级化和产业链现代化，突出产业链补链、强链、延链、增链、稳链，做强长板优势，补齐短板弱项，提高产业链的“含金量、含新量、含绿量”，着力构建具有创新竞争力、辐射带动力和区域影响力的现代产业体系，助力西安—咸阳一体化和西安国家中心城市建设，谱写西咸新区高质量发展新篇章。</w:t>
      </w:r>
    </w:p>
    <w:p>
      <w:pPr>
        <w:pStyle w:val="3"/>
        <w:ind w:firstLine="640"/>
      </w:pPr>
      <w:bookmarkStart w:id="5" w:name="_Toc86911581"/>
      <w:r>
        <w:rPr>
          <w:rFonts w:hint="eastAsia"/>
        </w:rPr>
        <w:t>（二）基本原则</w:t>
      </w:r>
      <w:bookmarkEnd w:id="5"/>
    </w:p>
    <w:p>
      <w:pPr>
        <w:ind w:firstLine="640"/>
      </w:pPr>
      <w:r>
        <w:rPr>
          <w:rFonts w:hint="eastAsia"/>
        </w:rPr>
        <w:t>——</w:t>
      </w:r>
      <w:r>
        <w:rPr>
          <w:rFonts w:hint="eastAsia"/>
          <w:b/>
          <w:bCs/>
        </w:rPr>
        <w:t>坚持改革引领，创新驱动发展。</w:t>
      </w:r>
      <w:r>
        <w:rPr>
          <w:rFonts w:hint="eastAsia"/>
        </w:rPr>
        <w:t>深入推进供给侧结构性改革，补齐发展短板，完善要素市场化配置体制机制，激发释放市场主体活力。以科技创新、数字经济驱动产业跨越式发展，形成以创新为主要引领和战略支撑的产业体系和发展模式，将科教军工优势转化为经济发展优势。加快推行“亩均论英雄”综合改革，实行资源要素差别化配置政策，促进新区产业结构调整和资源集约高效利用。</w:t>
      </w:r>
    </w:p>
    <w:p>
      <w:pPr>
        <w:ind w:firstLine="640"/>
      </w:pPr>
      <w:r>
        <w:rPr>
          <w:rFonts w:hint="eastAsia"/>
        </w:rPr>
        <w:t>——</w:t>
      </w:r>
      <w:r>
        <w:rPr>
          <w:rFonts w:hint="eastAsia"/>
          <w:b/>
          <w:bCs/>
        </w:rPr>
        <w:t>坚持优化升级，高质量发展。</w:t>
      </w:r>
      <w:r>
        <w:rPr>
          <w:rFonts w:hint="eastAsia"/>
        </w:rPr>
        <w:t>抢抓全球产业发展新机遇，以立足西部，引领全国为目标，瞄准高端产业和产业高端，大力培育价值含量高、带动作用强、成长空间大的主导产业。通过招引龙头企业，引进核心技术，实施重点项目，发展高端产品和服务等方式，促进产业结构优化升级，推动区域产业价值链提升，打造西部地区新的高端产业集群和产业增长极。</w:t>
      </w:r>
    </w:p>
    <w:p>
      <w:pPr>
        <w:ind w:firstLine="640"/>
      </w:pPr>
      <w:r>
        <w:rPr>
          <w:rFonts w:hint="eastAsia"/>
        </w:rPr>
        <w:t>——</w:t>
      </w:r>
      <w:r>
        <w:rPr>
          <w:rFonts w:hint="eastAsia"/>
          <w:b/>
          <w:bCs/>
        </w:rPr>
        <w:t>坚持开放合作，内外联动发展。</w:t>
      </w:r>
      <w:r>
        <w:rPr>
          <w:rFonts w:hint="eastAsia"/>
        </w:rPr>
        <w:t>紧抓共建“一带一路”发展机遇，积极融入国内大循环和国内国际双循环发展格局，以向西开放为主要方向，实行更加积极主动的开放战略，构建内外联动、互利共赢、安全高效的开放型经济体系，提高参与国内外分工和资源配置的水平和能力，以产业高质量发展服务西安国家中心城市建设。</w:t>
      </w:r>
    </w:p>
    <w:p>
      <w:pPr>
        <w:ind w:firstLine="640"/>
      </w:pPr>
      <w:r>
        <w:rPr>
          <w:rFonts w:hint="eastAsia"/>
        </w:rPr>
        <w:t>——</w:t>
      </w:r>
      <w:r>
        <w:rPr>
          <w:rFonts w:hint="eastAsia"/>
          <w:b/>
          <w:bCs/>
        </w:rPr>
        <w:t>坚持凸显特色，协同融合发展。</w:t>
      </w:r>
      <w:r>
        <w:rPr>
          <w:rFonts w:hint="eastAsia"/>
        </w:rPr>
        <w:t>充分发挥各板块资源禀赋与产业基础优势，坚持规划引领，围绕提高空间集中度、产业集中度、行业关联度的目标，明确产业发展重点和方向，凸显自身产业特色，形成主次有序、分工错位、融合配套、优势互补的产业发展空间布局，建立与全市“6+5+6+1”现代产业发展体系相融合、与全市各区县、各开发区之间相协同、与新区功能定位和发展层次相匹配的新区现代产业体系，促进产城融合、产业协同、创新发展。</w:t>
      </w:r>
    </w:p>
    <w:p>
      <w:pPr>
        <w:ind w:firstLine="640"/>
      </w:pPr>
      <w:r>
        <w:rPr>
          <w:rFonts w:hint="eastAsia"/>
        </w:rPr>
        <w:t>——</w:t>
      </w:r>
      <w:r>
        <w:rPr>
          <w:rFonts w:hint="eastAsia"/>
          <w:b/>
          <w:bCs/>
        </w:rPr>
        <w:t>坚持集约节约，绿色低碳发展。</w:t>
      </w:r>
      <w:r>
        <w:rPr>
          <w:rFonts w:hint="eastAsia"/>
        </w:rPr>
        <w:t>以习近平生态文明思想为引领，落实国家应对气候变化战略和碳达峰、碳中和要求，坚持生态、绿色、可持续发展，实行产业发展与环境保护并重，注重资源节约利用和生态环境保护，健全绿色发展制度，促进产业生态化、低碳化、高技术化，加快形成资源消耗低、环境污染少、资源利用水平高的产业发展新格局。</w:t>
      </w:r>
    </w:p>
    <w:p>
      <w:pPr>
        <w:pStyle w:val="3"/>
        <w:ind w:firstLine="640"/>
      </w:pPr>
      <w:bookmarkStart w:id="6" w:name="_Toc86911582"/>
      <w:r>
        <w:rPr>
          <w:rFonts w:hint="eastAsia"/>
        </w:rPr>
        <w:t>（三）发展定位</w:t>
      </w:r>
      <w:bookmarkEnd w:id="6"/>
    </w:p>
    <w:p>
      <w:pPr>
        <w:ind w:firstLine="640"/>
      </w:pPr>
      <w:bookmarkStart w:id="7" w:name="_Hlk71815447"/>
      <w:r>
        <w:rPr>
          <w:rFonts w:hint="eastAsia"/>
        </w:rPr>
        <w:t>“十四五”时期，西咸新区将围绕产业高质量发展支撑现代产业体系构建，总体形成“一窗口三示范两高地”的产业发展定位：</w:t>
      </w:r>
    </w:p>
    <w:p>
      <w:pPr>
        <w:ind w:firstLine="643"/>
      </w:pPr>
      <w:r>
        <w:rPr>
          <w:rFonts w:hint="eastAsia"/>
          <w:b/>
          <w:bCs/>
        </w:rPr>
        <w:t>——秦创原创新驱动平台总窗口：</w:t>
      </w:r>
      <w:r>
        <w:rPr>
          <w:rFonts w:hint="eastAsia"/>
        </w:rPr>
        <w:t>深入实施创新驱动发展战略，全面落实省市关于秦创原创新驱动平台建设总体部署，围绕产业链部署创新链，围绕创新链布局产业链，统筹推进立体联动的“孵化器”、成果转化“加速器”和两链融合“促进器”建设，加速“两链”深度融合，加强技术、人才、资金等创新资源开放集聚和优化配置能力，提升区域创新创业活跃度，推进供应链创新与应用，打造秦创原创新驱动平台总窗口和支撑全省深化创新驱动发展的重要引擎。</w:t>
      </w:r>
    </w:p>
    <w:p>
      <w:pPr>
        <w:ind w:firstLine="640"/>
      </w:pPr>
      <w:r>
        <w:rPr>
          <w:rFonts w:hint="eastAsia" w:ascii="楷体_GB2312" w:eastAsia="楷体_GB2312"/>
        </w:rPr>
        <w:t>——</w:t>
      </w:r>
      <w:r>
        <w:rPr>
          <w:rFonts w:hint="eastAsia"/>
          <w:b/>
          <w:bCs/>
        </w:rPr>
        <w:t>国家级产业高质量发展示范区：</w:t>
      </w:r>
      <w:r>
        <w:rPr>
          <w:rFonts w:hint="eastAsia"/>
        </w:rPr>
        <w:t>以创新城市发展方式为主线，以高端、高质、高新为特色，大力发展战略性新兴产业、现代服务业和都市农业，夯实产业基础，优化产业结构，提升发展质量和竞争力，打造“两链”融合示范区、西部大开发的新引擎、西安都市圈经济增长极，夯实西安国家中心城市产业根基，助推关中平原城市群产业转型升级，建设国家产业级高质量发展示范区。</w:t>
      </w:r>
    </w:p>
    <w:p>
      <w:pPr>
        <w:ind w:firstLine="640"/>
      </w:pPr>
      <w:r>
        <w:rPr>
          <w:rFonts w:hint="eastAsia" w:ascii="楷体_GB2312" w:eastAsia="楷体_GB2312"/>
        </w:rPr>
        <w:t>——</w:t>
      </w:r>
      <w:r>
        <w:rPr>
          <w:rFonts w:hint="eastAsia"/>
          <w:b/>
          <w:bCs/>
        </w:rPr>
        <w:t>“双循环”创新发展示范区：</w:t>
      </w:r>
      <w:r>
        <w:rPr>
          <w:rFonts w:hint="eastAsia"/>
        </w:rPr>
        <w:t>依托秦创原创新驱动平台总窗口，更好服务、融入新格局，充分利用国内国际两个市场、两种资源，激发激活“两链”融合、能源金贸、自由贸易、临空经济等特色功能，更加积极主动参与国内大循环和国内国际双循环，完善知识、技术、管理、数据等要素资源配置，深化科技创新策源能力，不断提升产业发展能级、扩大外向型经济规模，建设“双循环”内陆创新发展示范区。</w:t>
      </w:r>
    </w:p>
    <w:p>
      <w:pPr>
        <w:adjustRightInd/>
        <w:snapToGrid/>
        <w:ind w:firstLine="643"/>
        <w:rPr>
          <w:rFonts w:ascii="楷体_GB2312" w:eastAsia="楷体_GB2312"/>
        </w:rPr>
      </w:pPr>
      <w:r>
        <w:rPr>
          <w:rFonts w:hint="eastAsia" w:ascii="仿宋_GB2312" w:hAnsi="仿宋_GB2312" w:cs="仿宋_GB2312"/>
          <w:b/>
          <w:bCs/>
        </w:rPr>
        <w:t>——彰显特色魅力的文化旅游融合示范区。</w:t>
      </w:r>
      <w:r>
        <w:rPr>
          <w:rFonts w:hint="eastAsia" w:ascii="仿宋_GB2312" w:hAnsi="仿宋_GB2312" w:cs="仿宋_GB2312"/>
          <w:szCs w:val="32"/>
        </w:rPr>
        <w:t>依托</w:t>
      </w:r>
      <w:r>
        <w:rPr>
          <w:rFonts w:hint="eastAsia" w:ascii="仿宋_GB2312" w:hAnsi="仿宋_GB2312" w:cs="仿宋_GB2312"/>
          <w:szCs w:val="32"/>
          <w:lang w:eastAsia="zh-Hans"/>
        </w:rPr>
        <w:t>辖区宝贵的</w:t>
      </w:r>
      <w:r>
        <w:rPr>
          <w:rFonts w:hint="eastAsia" w:ascii="仿宋_GB2312" w:hAnsi="仿宋_GB2312" w:cs="仿宋_GB2312"/>
          <w:szCs w:val="32"/>
        </w:rPr>
        <w:t>周、秦、汉历史遗存和丰富的文化资源优势，以文化旅游融合发展为核心，坚持“文旅+”“+文旅”双向发力，打造一批推动中华文化传承创新的文旅融合重大项目，提升区域的文化旅游传播力和品牌影响力，建设传承中华文明、</w:t>
      </w:r>
      <w:r>
        <w:rPr>
          <w:rFonts w:ascii="仿宋_GB2312" w:hAnsi="仿宋_GB2312" w:cs="仿宋_GB2312"/>
          <w:szCs w:val="32"/>
        </w:rPr>
        <w:t>彰显</w:t>
      </w:r>
      <w:r>
        <w:rPr>
          <w:rFonts w:hint="eastAsia" w:ascii="仿宋_GB2312" w:hAnsi="仿宋_GB2312" w:cs="仿宋_GB2312"/>
          <w:szCs w:val="32"/>
        </w:rPr>
        <w:t>特色</w:t>
      </w:r>
      <w:r>
        <w:rPr>
          <w:rFonts w:ascii="仿宋_GB2312" w:hAnsi="仿宋_GB2312" w:cs="仿宋_GB2312"/>
          <w:szCs w:val="32"/>
        </w:rPr>
        <w:t>魅力的</w:t>
      </w:r>
      <w:r>
        <w:rPr>
          <w:rFonts w:hint="eastAsia" w:ascii="仿宋_GB2312" w:hAnsi="仿宋_GB2312" w:cs="仿宋_GB2312"/>
          <w:szCs w:val="32"/>
        </w:rPr>
        <w:t>文化旅游融合示范区。</w:t>
      </w:r>
    </w:p>
    <w:p>
      <w:pPr>
        <w:ind w:firstLine="640"/>
        <w:rPr>
          <w:rFonts w:ascii="仿宋_GB2312" w:cs="Times New Roman"/>
        </w:rPr>
      </w:pPr>
      <w:r>
        <w:rPr>
          <w:rFonts w:hint="eastAsia" w:ascii="楷体_GB2312" w:eastAsia="楷体_GB2312"/>
        </w:rPr>
        <w:t>——</w:t>
      </w:r>
      <w:r>
        <w:rPr>
          <w:rFonts w:hint="eastAsia"/>
          <w:b/>
          <w:bCs/>
        </w:rPr>
        <w:t>国家战略性新兴产业高地：</w:t>
      </w:r>
      <w:r>
        <w:rPr>
          <w:rFonts w:hint="eastAsia" w:ascii="仿宋_GB2312" w:cs="Times New Roman"/>
        </w:rPr>
        <w:t>把握全球新兴产业发展规律和国家战略性新兴产业总体布局，大力发展新能源汽车、智能装备制造、新一代信息技术、新能源新材料等战略性新兴产业，加快新技术产业化、规模化，打造战略性新兴产业集群，建设国家战略性新兴产业高地。</w:t>
      </w:r>
    </w:p>
    <w:p>
      <w:pPr>
        <w:ind w:firstLine="640"/>
        <w:rPr>
          <w:rFonts w:ascii="仿宋_GB2312" w:cs="Times New Roman"/>
        </w:rPr>
      </w:pPr>
      <w:r>
        <w:rPr>
          <w:rFonts w:hint="eastAsia" w:ascii="楷体_GB2312" w:eastAsia="楷体_GB2312"/>
        </w:rPr>
        <w:t>——</w:t>
      </w:r>
      <w:r>
        <w:rPr>
          <w:rFonts w:hint="eastAsia"/>
          <w:b/>
          <w:bCs/>
        </w:rPr>
        <w:t>内陆产业开放合作高地：</w:t>
      </w:r>
      <w:r>
        <w:rPr>
          <w:rFonts w:hint="eastAsia" w:ascii="仿宋_GB2312" w:cs="Times New Roman"/>
        </w:rPr>
        <w:t>抢抓新一轮西部大开发机遇，发挥临空经济示范区、自由贸易试验区等开放平台、制度赋能优势，深度融入共建“一带一路”大格局，加快形成面向“一带一路”沿线国家的开发开放新通道，打造商贸物流枢纽、重要产业和人文交流基地，将新区建设成为西安国家中心城市对外开放的重要窗口、东西部产业转移和国际产能合作的重要平台，建设内陆产业开放合作高地。</w:t>
      </w:r>
    </w:p>
    <w:bookmarkEnd w:id="7"/>
    <w:p>
      <w:pPr>
        <w:pStyle w:val="3"/>
        <w:ind w:firstLine="640"/>
      </w:pPr>
      <w:bookmarkStart w:id="8" w:name="_Toc86911583"/>
      <w:r>
        <w:rPr>
          <w:rFonts w:hint="eastAsia"/>
        </w:rPr>
        <w:t>（四）发展目标</w:t>
      </w:r>
      <w:bookmarkEnd w:id="8"/>
    </w:p>
    <w:p>
      <w:pPr>
        <w:ind w:firstLine="643"/>
        <w:rPr>
          <w:b/>
          <w:bCs/>
        </w:rPr>
      </w:pPr>
      <w:r>
        <w:rPr>
          <w:rFonts w:hint="eastAsia"/>
          <w:b/>
          <w:bCs/>
        </w:rPr>
        <w:t>1.</w:t>
      </w:r>
      <w:r>
        <w:rPr>
          <w:b/>
          <w:bCs/>
        </w:rPr>
        <w:t>2025</w:t>
      </w:r>
      <w:r>
        <w:rPr>
          <w:rFonts w:hint="eastAsia"/>
          <w:b/>
          <w:bCs/>
        </w:rPr>
        <w:t>年目标</w:t>
      </w:r>
    </w:p>
    <w:p>
      <w:pPr>
        <w:ind w:firstLine="640"/>
      </w:pPr>
      <w:r>
        <w:rPr>
          <w:rFonts w:hint="eastAsia"/>
        </w:rPr>
        <w:t>以高质量发展为指向，以“两链”融合为引领，到2025年，地区生产总值达到1</w:t>
      </w:r>
      <w:r>
        <w:t>200</w:t>
      </w:r>
      <w:r>
        <w:rPr>
          <w:rFonts w:hint="eastAsia"/>
        </w:rPr>
        <w:t>亿元，形成以先进制造、电子信息、临空经济、科技研发、文化旅游、总部经济六大千亿级产业和都市农业为引领的“6+1”主导产业集群，6个5</w:t>
      </w:r>
      <w:r>
        <w:t>0</w:t>
      </w:r>
      <w:r>
        <w:rPr>
          <w:rFonts w:hint="eastAsia"/>
        </w:rPr>
        <w:t>亿级产业链、7个1</w:t>
      </w:r>
      <w:r>
        <w:t>00</w:t>
      </w:r>
      <w:r>
        <w:rPr>
          <w:rFonts w:hint="eastAsia"/>
        </w:rPr>
        <w:t>亿级产业链、3个2</w:t>
      </w:r>
      <w:r>
        <w:t>00</w:t>
      </w:r>
      <w:r>
        <w:rPr>
          <w:rFonts w:hint="eastAsia"/>
        </w:rPr>
        <w:t>亿级产业链，数字经济、人工智能等成为高质量发展新引擎，投资和消费的协同拉动作用显著发挥，新区“一窗口三示范两高地”</w:t>
      </w:r>
      <w:r>
        <w:rPr>
          <w:rFonts w:hint="eastAsia"/>
          <w:lang w:eastAsia="zh-CN"/>
        </w:rPr>
        <w:t>作用显著增强</w:t>
      </w:r>
      <w:r>
        <w:rPr>
          <w:rFonts w:hint="eastAsia"/>
        </w:rPr>
        <w:t>。</w:t>
      </w:r>
    </w:p>
    <w:p>
      <w:pPr>
        <w:ind w:firstLine="0" w:firstLineChars="0"/>
        <w:jc w:val="center"/>
        <w:rPr>
          <w:rFonts w:eastAsia="楷体_GB2312" w:cs="Times New Roman"/>
          <w:b/>
          <w:bCs/>
        </w:rPr>
      </w:pPr>
      <w:r>
        <w:rPr>
          <w:rFonts w:hint="eastAsia" w:eastAsia="楷体_GB2312" w:cs="Times New Roman"/>
          <w:b/>
          <w:bCs/>
        </w:rPr>
        <w:t>西咸新区产业发展主要目标</w:t>
      </w:r>
    </w:p>
    <w:tbl>
      <w:tblPr>
        <w:tblStyle w:val="13"/>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575"/>
        <w:gridCol w:w="2406"/>
        <w:gridCol w:w="1505"/>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711" w:type="pct"/>
            <w:vMerge w:val="restart"/>
            <w:shd w:val="clear" w:color="auto" w:fill="D8D8D8" w:themeFill="background1" w:themeFillShade="D9"/>
            <w:vAlign w:val="center"/>
          </w:tcPr>
          <w:p>
            <w:pPr>
              <w:adjustRightInd/>
              <w:snapToGrid/>
              <w:spacing w:line="300" w:lineRule="exact"/>
              <w:ind w:firstLine="0" w:firstLineChars="0"/>
              <w:rPr>
                <w:rFonts w:eastAsia="楷体_GB2312" w:cs="Times New Roman"/>
                <w:b/>
                <w:kern w:val="0"/>
                <w:sz w:val="24"/>
                <w:szCs w:val="24"/>
              </w:rPr>
            </w:pPr>
            <w:r>
              <w:rPr>
                <w:rFonts w:eastAsia="楷体_GB2312" w:cs="Times New Roman"/>
                <w:b/>
                <w:kern w:val="0"/>
                <w:sz w:val="24"/>
                <w:szCs w:val="24"/>
              </w:rPr>
              <w:t>指标类型</w:t>
            </w:r>
          </w:p>
        </w:tc>
        <w:tc>
          <w:tcPr>
            <w:tcW w:w="2703" w:type="pct"/>
            <w:gridSpan w:val="2"/>
            <w:vMerge w:val="restart"/>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r>
              <w:rPr>
                <w:rFonts w:eastAsia="楷体_GB2312" w:cs="Times New Roman"/>
                <w:b/>
                <w:kern w:val="0"/>
                <w:sz w:val="24"/>
                <w:szCs w:val="24"/>
              </w:rPr>
              <w:t>指标名称</w:t>
            </w:r>
          </w:p>
        </w:tc>
        <w:tc>
          <w:tcPr>
            <w:tcW w:w="1586" w:type="pct"/>
            <w:gridSpan w:val="2"/>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4"/>
                <w:szCs w:val="24"/>
              </w:rPr>
            </w:pPr>
            <w:r>
              <w:rPr>
                <w:rFonts w:eastAsia="楷体_GB2312" w:cs="Times New Roman"/>
                <w:b/>
                <w:kern w:val="0"/>
                <w:sz w:val="24"/>
                <w:szCs w:val="24"/>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11" w:type="pct"/>
            <w:vMerge w:val="continue"/>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p>
        </w:tc>
        <w:tc>
          <w:tcPr>
            <w:tcW w:w="2703" w:type="pct"/>
            <w:gridSpan w:val="2"/>
            <w:vMerge w:val="continue"/>
            <w:shd w:val="clear" w:color="auto" w:fill="D8D8D8" w:themeFill="background1" w:themeFillShade="D9"/>
            <w:vAlign w:val="center"/>
          </w:tcPr>
          <w:p>
            <w:pPr>
              <w:adjustRightInd/>
              <w:snapToGrid/>
              <w:spacing w:line="300" w:lineRule="exact"/>
              <w:ind w:firstLine="482" w:firstLineChars="0"/>
              <w:jc w:val="center"/>
              <w:rPr>
                <w:rFonts w:eastAsia="楷体_GB2312" w:cs="Times New Roman"/>
                <w:b/>
                <w:kern w:val="0"/>
                <w:sz w:val="24"/>
                <w:szCs w:val="24"/>
              </w:rPr>
            </w:pPr>
          </w:p>
        </w:tc>
        <w:tc>
          <w:tcPr>
            <w:tcW w:w="817" w:type="pct"/>
            <w:shd w:val="clear" w:color="auto" w:fill="D8D8D8" w:themeFill="background1" w:themeFillShade="D9"/>
            <w:vAlign w:val="center"/>
          </w:tcPr>
          <w:p>
            <w:pPr>
              <w:adjustRightInd/>
              <w:snapToGrid/>
              <w:spacing w:line="300" w:lineRule="exact"/>
              <w:ind w:firstLine="482" w:firstLineChars="0"/>
              <w:rPr>
                <w:rFonts w:eastAsia="楷体_GB2312" w:cs="Times New Roman"/>
                <w:b/>
                <w:kern w:val="0"/>
                <w:sz w:val="24"/>
                <w:szCs w:val="24"/>
              </w:rPr>
            </w:pPr>
            <w:r>
              <w:rPr>
                <w:rFonts w:eastAsia="楷体_GB2312" w:cs="Times New Roman"/>
                <w:b/>
                <w:kern w:val="0"/>
                <w:sz w:val="24"/>
                <w:szCs w:val="24"/>
              </w:rPr>
              <w:t>2020年</w:t>
            </w:r>
          </w:p>
        </w:tc>
        <w:tc>
          <w:tcPr>
            <w:tcW w:w="768"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4"/>
                <w:szCs w:val="24"/>
              </w:rPr>
            </w:pPr>
            <w:r>
              <w:rPr>
                <w:rFonts w:eastAsia="楷体_GB2312" w:cs="Times New Roman"/>
                <w:b/>
                <w:kern w:val="0"/>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实体</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经济</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地区生产总值（GDP）（亿元）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612.5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GDP增速（%）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7.2</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固定资产投资增速（%）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11.5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利用外资增速（%）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50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地方财政收入增速（%）</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16.9</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三次产业比例</w:t>
            </w:r>
          </w:p>
        </w:tc>
        <w:tc>
          <w:tcPr>
            <w:tcW w:w="817"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8.3：33.4：58.3</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5:40:55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现代服务业增加值占GDP比重（%）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4.5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bookmarkStart w:id="9" w:name="_Hlk76386736"/>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先进制造业营收（亿元）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220</w:t>
            </w:r>
          </w:p>
        </w:tc>
        <w:tc>
          <w:tcPr>
            <w:tcW w:w="768" w:type="pct"/>
            <w:vAlign w:val="center"/>
          </w:tcPr>
          <w:p>
            <w:pPr>
              <w:adjustRightInd/>
              <w:snapToGrid/>
              <w:spacing w:line="300" w:lineRule="exact"/>
              <w:ind w:firstLine="0" w:firstLineChars="0"/>
              <w:jc w:val="center"/>
              <w:rPr>
                <w:rFonts w:cs="Times New Roman"/>
                <w:kern w:val="0"/>
                <w:sz w:val="21"/>
                <w:szCs w:val="21"/>
                <w:lang w:val="en"/>
              </w:rPr>
            </w:pPr>
            <w:r>
              <w:rPr>
                <w:rFonts w:hint="eastAsia" w:cs="Times New Roman"/>
                <w:kern w:val="0"/>
                <w:sz w:val="21"/>
                <w:szCs w:val="21"/>
              </w:rPr>
              <w:t>12</w:t>
            </w:r>
            <w:r>
              <w:rPr>
                <w:rFonts w:cs="Times New Roman"/>
                <w:kern w:val="0"/>
                <w:sz w:val="21"/>
                <w:szCs w:val="21"/>
                <w:lang w:val="en"/>
              </w:rPr>
              <w:t>00</w:t>
            </w:r>
            <w:r>
              <w:rPr>
                <w:rFonts w:hint="eastAsia" w:cs="Times New Roman"/>
                <w:kern w:val="0"/>
                <w:sz w:val="21"/>
                <w:szCs w:val="21"/>
                <w:lang w:val="en"/>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电子信息产业营收（亿元）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科技研发产业营收（亿元）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190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总部经济营收（亿元）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200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1398" w:type="pct"/>
            <w:vMerge w:val="restart"/>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文化旅游产业</w:t>
            </w:r>
          </w:p>
        </w:tc>
        <w:tc>
          <w:tcPr>
            <w:tcW w:w="1306"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文化产业营收</w:t>
            </w:r>
            <w:r>
              <w:rPr>
                <w:rFonts w:cs="Times New Roman"/>
                <w:kern w:val="0"/>
                <w:sz w:val="21"/>
                <w:szCs w:val="21"/>
              </w:rPr>
              <w:t>（亿元）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1" w:type="pct"/>
            <w:vMerge w:val="continue"/>
            <w:vAlign w:val="center"/>
          </w:tcPr>
          <w:p>
            <w:pPr>
              <w:adjustRightInd/>
              <w:snapToGrid/>
              <w:spacing w:line="300" w:lineRule="exact"/>
              <w:ind w:firstLine="0" w:firstLineChars="0"/>
              <w:rPr>
                <w:rFonts w:cs="Times New Roman"/>
              </w:rPr>
            </w:pPr>
          </w:p>
        </w:tc>
        <w:tc>
          <w:tcPr>
            <w:tcW w:w="1398" w:type="pct"/>
            <w:vMerge w:val="continue"/>
            <w:vAlign w:val="center"/>
          </w:tcPr>
          <w:p>
            <w:pPr>
              <w:adjustRightInd/>
              <w:snapToGrid/>
              <w:spacing w:line="300" w:lineRule="exact"/>
              <w:ind w:firstLine="0" w:firstLineChars="0"/>
              <w:rPr>
                <w:rFonts w:cs="Times New Roman"/>
              </w:rPr>
            </w:pPr>
          </w:p>
        </w:tc>
        <w:tc>
          <w:tcPr>
            <w:tcW w:w="1306" w:type="pct"/>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旅游业总收入</w:t>
            </w:r>
            <w:r>
              <w:rPr>
                <w:rFonts w:cs="Times New Roman"/>
                <w:kern w:val="0"/>
                <w:sz w:val="21"/>
                <w:szCs w:val="21"/>
              </w:rPr>
              <w:t>（亿元）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45</w:t>
            </w:r>
            <w:r>
              <w:rPr>
                <w:rFonts w:cs="Times New Roman"/>
                <w:kern w:val="0"/>
                <w:sz w:val="21"/>
                <w:szCs w:val="21"/>
                <w:lang w:val="en"/>
              </w:rPr>
              <w:t>.</w:t>
            </w:r>
            <w:r>
              <w:rPr>
                <w:rFonts w:hint="eastAsia" w:cs="Times New Roman"/>
                <w:kern w:val="0"/>
                <w:sz w:val="21"/>
                <w:szCs w:val="21"/>
              </w:rPr>
              <w:t>9</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临空经济</w:t>
            </w:r>
            <w:r>
              <w:rPr>
                <w:rFonts w:hint="eastAsia" w:cs="Times New Roman"/>
                <w:kern w:val="0"/>
                <w:sz w:val="21"/>
                <w:szCs w:val="21"/>
              </w:rPr>
              <w:t>规模</w:t>
            </w:r>
            <w:r>
              <w:rPr>
                <w:rFonts w:cs="Times New Roman"/>
                <w:kern w:val="0"/>
                <w:sz w:val="21"/>
                <w:szCs w:val="21"/>
              </w:rPr>
              <w:t>（亿元</w:t>
            </w:r>
            <w:r>
              <w:rPr>
                <w:rFonts w:hint="eastAsia" w:cs="Times New Roman"/>
                <w:kern w:val="0"/>
                <w:sz w:val="21"/>
                <w:szCs w:val="21"/>
              </w:rPr>
              <w:t>）</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300以上</w:t>
            </w: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cs="Times New Roman"/>
                <w:kern w:val="0"/>
                <w:sz w:val="21"/>
                <w:szCs w:val="21"/>
              </w:rPr>
              <w:t>都市农业增加值（亿元）</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55.2</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科技</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创新</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规模以上工业战略性新兴产业总产值占工业总产值比重（%）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20</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规模以上工业企业中有研发活动企业占比（%）</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4</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4</w:t>
            </w:r>
            <w:r>
              <w:rPr>
                <w:rFonts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数字经济核心产业增加值占地区生产总值比重（%）</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国家高新技术企业数量（个）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41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推广转化科技成果（项）</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000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双创服务平台（个）</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创新基金规模（亿元）</w:t>
            </w:r>
          </w:p>
        </w:tc>
        <w:tc>
          <w:tcPr>
            <w:tcW w:w="817"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68" w:type="pct"/>
            <w:vAlign w:val="center"/>
          </w:tcPr>
          <w:p>
            <w:pPr>
              <w:adjustRightInd/>
              <w:snapToGrid/>
              <w:spacing w:line="300" w:lineRule="exact"/>
              <w:ind w:firstLine="0" w:firstLineChars="0"/>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00</w:t>
            </w:r>
            <w:r>
              <w:rPr>
                <w:rFonts w:hint="eastAsia" w:cs="Times New Roman"/>
                <w:color w:val="000000" w:themeColor="text1"/>
                <w:kern w:val="0"/>
                <w:sz w:val="21"/>
                <w:szCs w:val="21"/>
                <w14:textFill>
                  <w14:solidFill>
                    <w14:schemeClr w14:val="tx1"/>
                  </w14:solidFill>
                </w14:textFill>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市场</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主体</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培育科技型中小企业数量（家）</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w:t>
            </w:r>
            <w:r>
              <w:rPr>
                <w:rFonts w:cs="Times New Roman"/>
                <w:kern w:val="0"/>
                <w:sz w:val="21"/>
                <w:szCs w:val="21"/>
              </w:rPr>
              <w:t>11</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引进100亿元以上产业项目数量（个）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18</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引进10亿元以上产业项目数量（个）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218</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5</w:t>
            </w:r>
            <w:r>
              <w:rPr>
                <w:rFonts w:cs="Times New Roman"/>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引进世界500强企业数量（家）</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73</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w:t>
            </w:r>
            <w:r>
              <w:rPr>
                <w:rFonts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jc w:val="center"/>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累计</w:t>
            </w:r>
            <w:r>
              <w:rPr>
                <w:rFonts w:cs="Times New Roman"/>
                <w:kern w:val="0"/>
                <w:sz w:val="21"/>
                <w:szCs w:val="21"/>
              </w:rPr>
              <w:t>引进中国500强和行业龙头企业数量（个）</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w:t>
            </w:r>
            <w:r>
              <w:rPr>
                <w:rFonts w:hint="eastAsia" w:cs="Times New Roman"/>
                <w:kern w:val="0"/>
                <w:sz w:val="21"/>
                <w:szCs w:val="21"/>
              </w:rPr>
              <w:t>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restar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生态</w:t>
            </w:r>
          </w:p>
          <w:p>
            <w:pPr>
              <w:adjustRightInd/>
              <w:snapToGrid/>
              <w:spacing w:line="300" w:lineRule="exact"/>
              <w:ind w:firstLine="0" w:firstLineChars="0"/>
              <w:jc w:val="center"/>
              <w:rPr>
                <w:rFonts w:cs="Times New Roman"/>
                <w:kern w:val="0"/>
                <w:sz w:val="21"/>
                <w:szCs w:val="21"/>
              </w:rPr>
            </w:pPr>
            <w:r>
              <w:rPr>
                <w:rFonts w:cs="Times New Roman"/>
                <w:kern w:val="0"/>
                <w:sz w:val="21"/>
                <w:szCs w:val="21"/>
              </w:rPr>
              <w:t>环境</w:t>
            </w: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单位地区生产总值能耗消耗降低（%）</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12左右</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单位地区生产总值二氧化碳排放降低（%）</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建成区</w:t>
            </w:r>
            <w:r>
              <w:rPr>
                <w:rFonts w:cs="Times New Roman"/>
                <w:kern w:val="0"/>
                <w:sz w:val="21"/>
                <w:szCs w:val="21"/>
              </w:rPr>
              <w:t>绿化覆盖率（%）</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cs="Times New Roman"/>
                <w:kern w:val="0"/>
                <w:sz w:val="21"/>
                <w:szCs w:val="21"/>
              </w:rPr>
              <w:t>18.3</w:t>
            </w:r>
            <w:r>
              <w:rPr>
                <w:rFonts w:hint="eastAsia" w:cs="Times New Roman"/>
                <w:kern w:val="0"/>
                <w:sz w:val="21"/>
                <w:szCs w:val="21"/>
              </w:rPr>
              <w:t>#</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3</w:t>
            </w:r>
            <w:r>
              <w:rPr>
                <w:rFonts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城市空气质量优良天数比率（%）</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w:t>
            </w:r>
            <w:r>
              <w:rPr>
                <w:rFonts w:cs="Times New Roman"/>
                <w:kern w:val="0"/>
                <w:sz w:val="21"/>
                <w:szCs w:val="21"/>
              </w:rPr>
              <w:t>3.5</w:t>
            </w:r>
          </w:p>
        </w:tc>
        <w:tc>
          <w:tcPr>
            <w:tcW w:w="768"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7</w:t>
            </w:r>
            <w:r>
              <w:rPr>
                <w:rFonts w:cs="Times New Roman"/>
                <w:kern w:val="0"/>
                <w:sz w:val="21"/>
                <w:szCs w:val="21"/>
              </w:rPr>
              <w:t>5</w:t>
            </w:r>
            <w:r>
              <w:rPr>
                <w:rFonts w:hint="eastAsia"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pct"/>
            <w:vMerge w:val="continue"/>
            <w:vAlign w:val="center"/>
          </w:tcPr>
          <w:p>
            <w:pPr>
              <w:adjustRightInd/>
              <w:snapToGrid/>
              <w:spacing w:line="300" w:lineRule="exact"/>
              <w:ind w:firstLine="480" w:firstLineChars="0"/>
              <w:rPr>
                <w:rFonts w:cs="Times New Roman"/>
                <w:kern w:val="0"/>
                <w:sz w:val="21"/>
                <w:szCs w:val="21"/>
              </w:rPr>
            </w:pPr>
          </w:p>
        </w:tc>
        <w:tc>
          <w:tcPr>
            <w:tcW w:w="2703" w:type="pct"/>
            <w:gridSpan w:val="2"/>
            <w:vAlign w:val="center"/>
          </w:tcPr>
          <w:p>
            <w:pPr>
              <w:adjustRightInd/>
              <w:snapToGrid/>
              <w:spacing w:line="300" w:lineRule="exact"/>
              <w:ind w:firstLine="0" w:firstLineChars="0"/>
              <w:rPr>
                <w:rFonts w:cs="Times New Roman"/>
                <w:kern w:val="0"/>
                <w:sz w:val="21"/>
                <w:szCs w:val="21"/>
              </w:rPr>
            </w:pPr>
            <w:r>
              <w:rPr>
                <w:rFonts w:hint="eastAsia" w:cs="Times New Roman"/>
                <w:kern w:val="0"/>
                <w:sz w:val="21"/>
                <w:szCs w:val="21"/>
              </w:rPr>
              <w:t>地表水达到或好于</w:t>
            </w:r>
            <w:r>
              <w:rPr>
                <w:rFonts w:hint="eastAsia" w:ascii="仿宋_GB2312" w:cs="Times New Roman"/>
                <w:kern w:val="0"/>
                <w:sz w:val="21"/>
                <w:szCs w:val="21"/>
              </w:rPr>
              <w:t>Ⅲ</w:t>
            </w:r>
            <w:r>
              <w:rPr>
                <w:rFonts w:hint="eastAsia" w:cs="Times New Roman"/>
                <w:kern w:val="0"/>
                <w:sz w:val="21"/>
                <w:szCs w:val="21"/>
              </w:rPr>
              <w:t>类水体比例（%）</w:t>
            </w:r>
          </w:p>
        </w:tc>
        <w:tc>
          <w:tcPr>
            <w:tcW w:w="817" w:type="pct"/>
            <w:vAlign w:val="center"/>
          </w:tcPr>
          <w:p>
            <w:pPr>
              <w:adjustRightInd/>
              <w:snapToGrid/>
              <w:spacing w:line="300" w:lineRule="exact"/>
              <w:ind w:firstLine="0" w:firstLineChars="0"/>
              <w:jc w:val="center"/>
              <w:rPr>
                <w:rFonts w:cs="Times New Roman"/>
                <w:kern w:val="0"/>
                <w:sz w:val="21"/>
                <w:szCs w:val="21"/>
              </w:rPr>
            </w:pPr>
            <w:r>
              <w:rPr>
                <w:rFonts w:hint="eastAsia" w:cs="Times New Roman"/>
                <w:kern w:val="0"/>
                <w:sz w:val="21"/>
                <w:szCs w:val="21"/>
              </w:rPr>
              <w:t>6</w:t>
            </w:r>
            <w:r>
              <w:rPr>
                <w:rFonts w:cs="Times New Roman"/>
                <w:kern w:val="0"/>
                <w:sz w:val="21"/>
                <w:szCs w:val="21"/>
              </w:rPr>
              <w:t>0</w:t>
            </w:r>
          </w:p>
        </w:tc>
        <w:tc>
          <w:tcPr>
            <w:tcW w:w="768" w:type="pct"/>
            <w:vAlign w:val="center"/>
          </w:tcPr>
          <w:p>
            <w:pPr>
              <w:adjustRightInd/>
              <w:snapToGrid/>
              <w:spacing w:line="300" w:lineRule="exact"/>
              <w:ind w:firstLine="0" w:firstLineChars="0"/>
              <w:jc w:val="center"/>
              <w:rPr>
                <w:rFonts w:cs="Times New Roman"/>
                <w:w w:val="50"/>
                <w:kern w:val="0"/>
                <w:sz w:val="21"/>
                <w:szCs w:val="21"/>
              </w:rPr>
            </w:pPr>
            <w:r>
              <w:rPr>
                <w:rFonts w:hint="eastAsia" w:cs="Times New Roman"/>
                <w:w w:val="50"/>
                <w:kern w:val="0"/>
                <w:sz w:val="22"/>
              </w:rPr>
              <w:t>达到或优于国省考标准</w:t>
            </w:r>
          </w:p>
        </w:tc>
      </w:tr>
    </w:tbl>
    <w:p>
      <w:pPr>
        <w:spacing w:line="300" w:lineRule="exact"/>
        <w:ind w:firstLine="0" w:firstLineChars="0"/>
        <w:rPr>
          <w:sz w:val="24"/>
          <w:szCs w:val="24"/>
        </w:rPr>
      </w:pPr>
      <w:r>
        <w:rPr>
          <w:rFonts w:hint="eastAsia"/>
          <w:sz w:val="24"/>
          <w:szCs w:val="24"/>
        </w:rPr>
        <w:t>注：“#”为2</w:t>
      </w:r>
      <w:r>
        <w:rPr>
          <w:sz w:val="24"/>
          <w:szCs w:val="24"/>
        </w:rPr>
        <w:t>019</w:t>
      </w:r>
      <w:r>
        <w:rPr>
          <w:rFonts w:hint="eastAsia"/>
          <w:sz w:val="24"/>
          <w:szCs w:val="24"/>
        </w:rPr>
        <w:t>年数据；</w:t>
      </w:r>
      <w:r>
        <w:rPr>
          <w:rFonts w:hint="eastAsia" w:cs="Times New Roman"/>
          <w:kern w:val="0"/>
          <w:sz w:val="21"/>
          <w:szCs w:val="21"/>
        </w:rPr>
        <w:t>【】为五年累计数；</w:t>
      </w:r>
      <w:r>
        <w:rPr>
          <w:rFonts w:hint="eastAsia"/>
          <w:sz w:val="24"/>
          <w:szCs w:val="24"/>
        </w:rPr>
        <w:t>“*”为上级下达数据。</w:t>
      </w:r>
    </w:p>
    <w:p>
      <w:pPr>
        <w:ind w:firstLine="643"/>
        <w:rPr>
          <w:b/>
          <w:bCs/>
        </w:rPr>
      </w:pPr>
      <w:r>
        <w:rPr>
          <w:b/>
          <w:bCs/>
        </w:rPr>
        <w:t>2.</w:t>
      </w:r>
      <w:r>
        <w:rPr>
          <w:rFonts w:hint="eastAsia"/>
          <w:b/>
          <w:bCs/>
        </w:rPr>
        <w:t>展望至2</w:t>
      </w:r>
      <w:r>
        <w:rPr>
          <w:b/>
          <w:bCs/>
        </w:rPr>
        <w:t>035</w:t>
      </w:r>
      <w:r>
        <w:rPr>
          <w:rFonts w:hint="eastAsia"/>
          <w:b/>
          <w:bCs/>
        </w:rPr>
        <w:t>年</w:t>
      </w:r>
    </w:p>
    <w:p>
      <w:pPr>
        <w:ind w:firstLine="640"/>
      </w:pPr>
      <w:r>
        <w:rPr>
          <w:rFonts w:hint="eastAsia"/>
        </w:rPr>
        <w:t>到2035年，新区经济实力和综合能力大幅提升，“6+</w:t>
      </w:r>
      <w:r>
        <w:t>1</w:t>
      </w:r>
      <w:r>
        <w:rPr>
          <w:rFonts w:hint="eastAsia"/>
        </w:rPr>
        <w:t>”现代产业体系基本建成，“两链”融合产业体系更加完善，产业链条更加完整、产业布局更加合理、产业特色更加鲜明，总体实现产业结构高级化、布局合理化、发展集群化、创新协同化，产业核心竞争力、辐射带动力和区域影响力显著提升，基本实现“先进制造业强区”目标，内陆地区产业开放合作高地核心作用愈发明显，产业高质量发展示范全国。</w:t>
      </w:r>
    </w:p>
    <w:p>
      <w:pPr>
        <w:pStyle w:val="3"/>
        <w:ind w:firstLine="640"/>
      </w:pPr>
      <w:bookmarkStart w:id="10" w:name="_Toc86911584"/>
      <w:r>
        <w:rPr>
          <w:rFonts w:hint="eastAsia"/>
        </w:rPr>
        <w:t>（五）空间布局</w:t>
      </w:r>
      <w:bookmarkEnd w:id="10"/>
    </w:p>
    <w:p>
      <w:pPr>
        <w:ind w:firstLine="640"/>
      </w:pPr>
      <w:r>
        <w:rPr>
          <w:rFonts w:hint="eastAsia"/>
        </w:rPr>
        <w:t>以构建“6+1”主导产业集群为重点，总体上形成“一轴、五新城、一园”的“151”产业发展空间格局。</w:t>
      </w:r>
    </w:p>
    <w:p>
      <w:pPr>
        <w:ind w:firstLine="640"/>
      </w:pPr>
      <w:r>
        <w:rPr>
          <w:rFonts w:hint="eastAsia"/>
        </w:rPr>
        <w:t>——</w:t>
      </w:r>
      <w:r>
        <w:rPr>
          <w:rFonts w:hint="eastAsia"/>
          <w:b/>
          <w:bCs/>
        </w:rPr>
        <w:t>一轴：</w:t>
      </w:r>
      <w:r>
        <w:rPr>
          <w:rFonts w:hint="eastAsia"/>
        </w:rPr>
        <w:t>即新轴线，北起沣渭湿地，南至昆明池，全长2</w:t>
      </w:r>
      <w:r>
        <w:t>0</w:t>
      </w:r>
      <w:r>
        <w:rPr>
          <w:rFonts w:hint="eastAsia"/>
        </w:rPr>
        <w:t>公里（</w:t>
      </w:r>
      <w:r>
        <w:rPr>
          <w:rFonts w:hint="eastAsia" w:ascii="楷体_GB2312" w:eastAsia="楷体_GB2312"/>
        </w:rPr>
        <w:t>其中实轴</w:t>
      </w:r>
      <w:r>
        <w:rPr>
          <w:rFonts w:eastAsia="楷体_GB2312" w:cs="Times New Roman"/>
        </w:rPr>
        <w:t>12</w:t>
      </w:r>
      <w:r>
        <w:rPr>
          <w:rFonts w:hint="eastAsia" w:ascii="楷体_GB2312" w:eastAsia="楷体_GB2312"/>
        </w:rPr>
        <w:t>公里，虚轴</w:t>
      </w:r>
      <w:r>
        <w:rPr>
          <w:rFonts w:eastAsia="楷体_GB2312" w:cs="Times New Roman"/>
        </w:rPr>
        <w:t>8</w:t>
      </w:r>
      <w:r>
        <w:rPr>
          <w:rFonts w:hint="eastAsia" w:ascii="楷体_GB2312" w:eastAsia="楷体_GB2312"/>
        </w:rPr>
        <w:t>公里</w:t>
      </w:r>
      <w:r>
        <w:rPr>
          <w:rFonts w:hint="eastAsia"/>
        </w:rPr>
        <w:t>），规划范围1</w:t>
      </w:r>
      <w:r>
        <w:t>22</w:t>
      </w:r>
      <w:r>
        <w:rPr>
          <w:rFonts w:hint="eastAsia"/>
        </w:rPr>
        <w:t>平方公里（</w:t>
      </w:r>
      <w:r>
        <w:rPr>
          <w:rFonts w:hint="eastAsia" w:ascii="楷体_GB2312" w:eastAsia="楷体_GB2312"/>
        </w:rPr>
        <w:t>其中核心控制区</w:t>
      </w:r>
      <w:r>
        <w:rPr>
          <w:rFonts w:eastAsia="楷体_GB2312" w:cs="Times New Roman"/>
        </w:rPr>
        <w:t>15</w:t>
      </w:r>
      <w:r>
        <w:rPr>
          <w:rFonts w:hint="eastAsia" w:ascii="楷体_GB2312" w:eastAsia="楷体_GB2312"/>
        </w:rPr>
        <w:t>平方公里，协调控制区</w:t>
      </w:r>
      <w:r>
        <w:rPr>
          <w:rFonts w:eastAsia="楷体_GB2312" w:cs="Times New Roman"/>
        </w:rPr>
        <w:t>107</w:t>
      </w:r>
      <w:r>
        <w:rPr>
          <w:rFonts w:hint="eastAsia" w:ascii="楷体_GB2312" w:eastAsia="楷体_GB2312"/>
        </w:rPr>
        <w:t>平方公里</w:t>
      </w:r>
      <w:r>
        <w:rPr>
          <w:rFonts w:hint="eastAsia"/>
        </w:rPr>
        <w:t>）。纵贯空港新城、秦汉新城、沣东新城中心区域，串接临空经济示范区、自贸试验区、能源金贸区、科技统筹区、文化生态区等重要功能区，重点布局总部经济、科技研发、文化旅游等现代服务业。以轴线区域为承载，重点发展中央商务服务体系、企业总部枢纽、金融总部经济、科技研发服务、技术交易服务、历史文化旅游、滨水生态旅游和文化创意等产业细分领域。推动创新驱动、产城融合，塑造具有国际化标准、大西安规格、独特文化韵味的现代化大都市新轴线，打造</w:t>
      </w:r>
      <w:r>
        <w:rPr>
          <w:rFonts w:cs="Times New Roman"/>
          <w:kern w:val="0"/>
          <w:szCs w:val="32"/>
        </w:rPr>
        <w:t>西咸新区创新城市发展方式综合功能集中彰显区。</w:t>
      </w:r>
    </w:p>
    <w:p>
      <w:pPr>
        <w:ind w:firstLine="640"/>
      </w:pPr>
      <w:r>
        <w:rPr>
          <w:rFonts w:hint="eastAsia" w:ascii="楷体_GB2312" w:eastAsia="楷体_GB2312"/>
        </w:rPr>
        <w:t>——</w:t>
      </w:r>
      <w:r>
        <w:rPr>
          <w:rFonts w:hint="eastAsia"/>
          <w:b/>
          <w:bCs/>
        </w:rPr>
        <w:t>五新城：</w:t>
      </w:r>
      <w:r>
        <w:rPr>
          <w:rFonts w:hint="eastAsia"/>
        </w:rPr>
        <w:t>即空港、沣东、秦汉、沣西、泾河五大新城，以其为空间载体，形成产业发展组团。</w:t>
      </w:r>
    </w:p>
    <w:p>
      <w:pPr>
        <w:ind w:firstLine="643"/>
      </w:pPr>
      <w:r>
        <w:rPr>
          <w:rFonts w:hint="eastAsia"/>
          <w:b/>
          <w:bCs/>
        </w:rPr>
        <w:t>空港新城：</w:t>
      </w:r>
      <w:r>
        <w:rPr>
          <w:rFonts w:hint="eastAsia"/>
        </w:rPr>
        <w:t>聚焦航空枢纽保障业、临空先进制造业、临空高端服务业三大主导产业方向，重点发展航空制造、生物医药、电子信息三大核心产业、特色文旅、临空会展和商贸服务三大特色产业和数字经济产业，打造具有影响力的国家级临空经济示范区。</w:t>
      </w:r>
    </w:p>
    <w:p>
      <w:pPr>
        <w:ind w:firstLine="643"/>
      </w:pPr>
      <w:r>
        <w:rPr>
          <w:rFonts w:hint="eastAsia"/>
          <w:b/>
          <w:bCs/>
        </w:rPr>
        <w:t>沣东新城：</w:t>
      </w:r>
      <w:r>
        <w:rPr>
          <w:rFonts w:hint="eastAsia"/>
        </w:rPr>
        <w:t>重点发展科技研发、总部经济、智能制造，积极发展文化旅游和商贸服务产业，打造总部经济、科技研发和现代商贸之城。</w:t>
      </w:r>
    </w:p>
    <w:p>
      <w:pPr>
        <w:ind w:firstLine="643"/>
      </w:pPr>
      <w:r>
        <w:rPr>
          <w:rFonts w:hint="eastAsia"/>
          <w:b/>
          <w:bCs/>
        </w:rPr>
        <w:t>秦汉新城：</w:t>
      </w:r>
      <w:r>
        <w:rPr>
          <w:rFonts w:hint="eastAsia"/>
        </w:rPr>
        <w:t>重点发展以新能源汽车为引领的先进制造业，大力发展生命健康和文化旅游为重点的现代服务业，前瞻培育新经济新业态，为实现“双碳”目标奠定产业基础。</w:t>
      </w:r>
    </w:p>
    <w:p>
      <w:pPr>
        <w:ind w:firstLine="643"/>
      </w:pPr>
      <w:r>
        <w:rPr>
          <w:rFonts w:hint="eastAsia"/>
          <w:b/>
          <w:bCs/>
        </w:rPr>
        <w:t>沣西新城：</w:t>
      </w:r>
      <w:r>
        <w:rPr>
          <w:rFonts w:hint="eastAsia"/>
        </w:rPr>
        <w:t>重点发展大数据与云计算、人工智能、软件与信息服务等数字产业，积极发展先进制造业，打造科创和现代信息之城。</w:t>
      </w:r>
    </w:p>
    <w:p>
      <w:pPr>
        <w:ind w:firstLine="643"/>
      </w:pPr>
      <w:r>
        <w:rPr>
          <w:rFonts w:hint="eastAsia"/>
          <w:b/>
          <w:bCs/>
        </w:rPr>
        <w:t>泾河新城：</w:t>
      </w:r>
      <w:r>
        <w:rPr>
          <w:rFonts w:hint="eastAsia"/>
        </w:rPr>
        <w:t>重点发展新能源新材料、应急安全、新能源汽车关键零部件、光通信设备、智能家居、文旅茯茶等产业，高质量打造西安先进制造新引擎、旅游休闲目的地。</w:t>
      </w:r>
    </w:p>
    <w:p>
      <w:pPr>
        <w:ind w:firstLine="640"/>
      </w:pPr>
      <w:r>
        <w:rPr>
          <w:rFonts w:hint="eastAsia" w:ascii="楷体_GB2312" w:eastAsia="楷体_GB2312"/>
        </w:rPr>
        <w:t>——</w:t>
      </w:r>
      <w:r>
        <w:rPr>
          <w:rFonts w:hint="eastAsia"/>
          <w:b/>
          <w:bCs/>
        </w:rPr>
        <w:t>一园：</w:t>
      </w:r>
      <w:r>
        <w:rPr>
          <w:rFonts w:hint="eastAsia"/>
        </w:rPr>
        <w:t>即能源金贸区，重点发展总部经济、金融与人居配套，积极发展现代服务业、文化创意产业，打造西安新中心中央商务区和西安国际高端社区。</w:t>
      </w:r>
    </w:p>
    <w:p>
      <w:pPr>
        <w:spacing w:line="240" w:lineRule="auto"/>
        <w:ind w:firstLine="0" w:firstLineChars="0"/>
        <w:jc w:val="center"/>
        <w:rPr>
          <w:rFonts w:eastAsia="楷体_GB2312" w:cs="Times New Roman"/>
        </w:rPr>
      </w:pPr>
      <w:r>
        <w:rPr>
          <w:rFonts w:eastAsia="楷体_GB2312" w:cs="Times New Roman"/>
        </w:rPr>
        <w:drawing>
          <wp:inline distT="0" distB="0" distL="0" distR="0">
            <wp:extent cx="5401310" cy="7626985"/>
            <wp:effectExtent l="0" t="0" r="889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401310" cy="7626985"/>
                    </a:xfrm>
                    <a:prstGeom prst="rect">
                      <a:avLst/>
                    </a:prstGeom>
                    <a:noFill/>
                  </pic:spPr>
                </pic:pic>
              </a:graphicData>
            </a:graphic>
          </wp:inline>
        </w:drawing>
      </w:r>
    </w:p>
    <w:p>
      <w:pPr>
        <w:pStyle w:val="2"/>
        <w:ind w:firstLine="640"/>
      </w:pPr>
      <w:bookmarkStart w:id="11" w:name="_Toc69914264"/>
      <w:bookmarkStart w:id="12" w:name="_Toc86911585"/>
      <w:r>
        <w:rPr>
          <w:rFonts w:hint="eastAsia"/>
        </w:rPr>
        <w:t>三、推动“6+1”主导产业跨越发展</w:t>
      </w:r>
      <w:bookmarkEnd w:id="11"/>
      <w:bookmarkEnd w:id="12"/>
    </w:p>
    <w:p>
      <w:pPr>
        <w:ind w:firstLine="640"/>
      </w:pPr>
      <w:r>
        <w:rPr>
          <w:rFonts w:hint="eastAsia"/>
        </w:rPr>
        <w:t>顺应全球产业发展趋势，全面对接中、省、市产业总体部署，依托区域基础和优势，大力发展先进制造、电子信息、临空经济、科技研发、文化旅游和总部经济产业，打造六大千亿级产业集群，积极发展现代都市农业，构建“6+1”主导产业体系，夯实西咸新区产业基底，打造西安新的经济引擎，助力构建“6+</w:t>
      </w:r>
      <w:r>
        <w:t>5</w:t>
      </w:r>
      <w:r>
        <w:rPr>
          <w:rFonts w:hint="eastAsia"/>
        </w:rPr>
        <w:t>+</w:t>
      </w:r>
      <w:r>
        <w:t>6</w:t>
      </w:r>
      <w:r>
        <w:rPr>
          <w:rFonts w:hint="eastAsia"/>
        </w:rPr>
        <w:t>+</w:t>
      </w:r>
      <w:r>
        <w:t>1</w:t>
      </w:r>
      <w:r>
        <w:rPr>
          <w:rFonts w:hint="eastAsia"/>
        </w:rPr>
        <w:t>”现代产业体系。</w:t>
      </w:r>
    </w:p>
    <w:p>
      <w:pPr>
        <w:pStyle w:val="3"/>
        <w:ind w:firstLine="640"/>
      </w:pPr>
      <w:bookmarkStart w:id="13" w:name="_Toc69914265"/>
      <w:bookmarkStart w:id="14" w:name="_Toc86911586"/>
      <w:r>
        <w:rPr>
          <w:rFonts w:hint="eastAsia"/>
        </w:rPr>
        <w:t>（一）先进制造</w:t>
      </w:r>
      <w:bookmarkEnd w:id="13"/>
      <w:bookmarkEnd w:id="14"/>
    </w:p>
    <w:p>
      <w:pPr>
        <w:ind w:firstLine="640"/>
      </w:pPr>
      <w:r>
        <w:rPr>
          <w:rFonts w:hint="eastAsia"/>
        </w:rPr>
        <w:t>以秦汉、沣东、沣西、泾河新城为核心承载，统筹产业链研发、制造、应用各环节，增强产业协作配套能力，推动先进制造装备研制与产业化应用，做大做强新能源汽车、智能制造装备、新能源新材料、节能环保与资源综合利用产业。加快人工智能与制造业深度融合，推动制造业向智能化、高端化、绿色化方向发展。</w:t>
      </w:r>
      <w:r>
        <w:rPr>
          <w:rFonts w:hint="eastAsia"/>
          <w:color w:val="000000" w:themeColor="text1"/>
          <w14:textFill>
            <w14:solidFill>
              <w14:schemeClr w14:val="tx1"/>
            </w14:solidFill>
          </w14:textFill>
        </w:rPr>
        <w:t>重点实施隆基绿能15GW高效单晶电池及光伏组件、聚创动力电池、中信虹桥智能制造、中科钢研先进制造、三一西安产业园等先进制造业等项目。</w:t>
      </w:r>
      <w:r>
        <w:rPr>
          <w:rFonts w:hint="eastAsia"/>
        </w:rPr>
        <w:t>到2025年，先进制造业总产值突破1250亿元、年均增长15%以上、占工业总产值70%以上，新增规模以上先进制造业企业180家以上。</w:t>
      </w:r>
    </w:p>
    <w:p>
      <w:pPr>
        <w:pStyle w:val="4"/>
        <w:ind w:firstLine="643"/>
      </w:pPr>
      <w:r>
        <w:rPr>
          <w:rFonts w:hint="eastAsia"/>
        </w:rPr>
        <w:t>1.乘用车（新能源）产业</w:t>
      </w:r>
    </w:p>
    <w:p>
      <w:pPr>
        <w:ind w:firstLine="640"/>
      </w:pPr>
      <w:r>
        <w:rPr>
          <w:rFonts w:hint="eastAsia"/>
        </w:rPr>
        <w:t>以秦汉新城、泾河新城和沣东新城为承载，以发展插电式混合动力、纯电动、氢燃料电池汽车为主线，依托西咸新区新能源汽车产业链，重点发展新能源汽车整车制造、关键核心配套、充电基础设施及汽车后市场服务，建设国家级新能源汽车产业基地。到202</w:t>
      </w:r>
      <w:r>
        <w:t>5</w:t>
      </w:r>
      <w:r>
        <w:rPr>
          <w:rFonts w:hint="eastAsia"/>
        </w:rPr>
        <w:t>年，新能源汽车产量达到</w:t>
      </w:r>
      <w:r>
        <w:t>5</w:t>
      </w:r>
      <w:r>
        <w:rPr>
          <w:rFonts w:hint="eastAsia"/>
        </w:rPr>
        <w:t>0万辆，产值实现</w:t>
      </w:r>
      <w:r>
        <w:t>300</w:t>
      </w:r>
      <w:r>
        <w:rPr>
          <w:rFonts w:hint="eastAsia"/>
        </w:rPr>
        <w:t>亿元，形成2</w:t>
      </w:r>
      <w:r>
        <w:t>00</w:t>
      </w:r>
      <w:r>
        <w:rPr>
          <w:rFonts w:hint="eastAsia"/>
        </w:rPr>
        <w:t>亿级规模产业链。</w:t>
      </w:r>
    </w:p>
    <w:p>
      <w:pPr>
        <w:ind w:firstLine="640"/>
      </w:pPr>
      <w:r>
        <w:rPr>
          <w:rFonts w:hint="eastAsia"/>
        </w:rPr>
        <w:t>（1）整车制造</w:t>
      </w:r>
    </w:p>
    <w:p>
      <w:pPr>
        <w:ind w:firstLine="640"/>
      </w:pPr>
      <w:r>
        <w:rPr>
          <w:rFonts w:hint="eastAsia"/>
        </w:rPr>
        <w:t>以新能源汽车生产基地为核心，加强新能源汽车系统集成技术创新与应用，大力发展纯电动、插电式混合动力轿车、城市SUV等乘用车辆。</w:t>
      </w:r>
    </w:p>
    <w:p>
      <w:pPr>
        <w:ind w:firstLine="640"/>
      </w:pPr>
      <w:r>
        <w:rPr>
          <w:rFonts w:hint="eastAsia"/>
        </w:rPr>
        <w:t>（2）核心配套产业</w:t>
      </w:r>
    </w:p>
    <w:p>
      <w:pPr>
        <w:ind w:firstLine="640"/>
      </w:pPr>
      <w:r>
        <w:rPr>
          <w:rFonts w:hint="eastAsia"/>
        </w:rPr>
        <w:t>以聚创动力电池研发及生产基地、南玻西北生产基地、秦汉汽车零部件产业园、泾河新城新能源汽车核心零部件产业园等为代表的配套产业链项目建设，加快汽车节能技术、动力电池能量存储系统技术、电驱动系统技术等共性关键技术开发应用，大力发展新能源汽车动力电池、驱动电机、电控系统、先进汽车电子等核心配套产业。</w:t>
      </w:r>
    </w:p>
    <w:p>
      <w:pPr>
        <w:ind w:firstLine="643"/>
      </w:pPr>
      <w:r>
        <w:rPr>
          <w:rFonts w:hint="eastAsia"/>
          <w:b/>
          <w:bCs/>
        </w:rPr>
        <w:t>动力电池。</w:t>
      </w:r>
      <w:r>
        <w:rPr>
          <w:rFonts w:hint="eastAsia"/>
        </w:rPr>
        <w:t>突破正极、非碳负极、电解液、正负极隔膜等电池材料瓶颈，加快氢燃料电池、单体电池、电池管理系统及储能型电池组的研制与产业化。推进动力电池梯级利用，发展动力电池回收产业。</w:t>
      </w:r>
    </w:p>
    <w:p>
      <w:pPr>
        <w:ind w:firstLine="643"/>
      </w:pPr>
      <w:r>
        <w:rPr>
          <w:rFonts w:hint="eastAsia"/>
          <w:b/>
          <w:bCs/>
        </w:rPr>
        <w:t>氢燃料电池。</w:t>
      </w:r>
      <w:r>
        <w:rPr>
          <w:rFonts w:hint="eastAsia"/>
        </w:rPr>
        <w:t>抢抓全省氢能产业链发展新机遇，依托新区秦创原创新驱动平台总窗口功能和西安交大等省内高校科技研发优势，着力发展氢燃料电池系统、电堆及关键零部件的技术研发和装备制造等产业，打造新区氢燃料电池产业发展核心区。</w:t>
      </w:r>
    </w:p>
    <w:p>
      <w:pPr>
        <w:ind w:firstLine="643"/>
      </w:pPr>
      <w:r>
        <w:rPr>
          <w:rFonts w:hint="eastAsia"/>
          <w:b/>
          <w:bCs/>
        </w:rPr>
        <w:t>驱动电机。</w:t>
      </w:r>
      <w:r>
        <w:rPr>
          <w:rFonts w:hint="eastAsia"/>
        </w:rPr>
        <w:t>加快推进感应电机、永磁同步电机、磁悬浮电机等技术研发，促进车用驱动电机向永磁化、数字化和集成化发展，实现在混合动力汽车领域的规模化应用。</w:t>
      </w:r>
    </w:p>
    <w:p>
      <w:pPr>
        <w:ind w:firstLine="643"/>
      </w:pPr>
      <w:r>
        <w:rPr>
          <w:rFonts w:hint="eastAsia"/>
          <w:b/>
          <w:bCs/>
        </w:rPr>
        <w:t>电控系统。</w:t>
      </w:r>
      <w:r>
        <w:rPr>
          <w:rFonts w:hint="eastAsia"/>
        </w:rPr>
        <w:t>引进和发展混合动力多能源管理系统、再生制动控制系统、电机驱动控制系统、电动助力转向控制系统以及动力总成控制系统等产业，推进相关产品产业化。</w:t>
      </w:r>
    </w:p>
    <w:p>
      <w:pPr>
        <w:ind w:firstLine="643"/>
      </w:pPr>
      <w:r>
        <w:rPr>
          <w:rFonts w:hint="eastAsia"/>
          <w:b/>
          <w:bCs/>
        </w:rPr>
        <w:t>汽车电子。</w:t>
      </w:r>
      <w:r>
        <w:rPr>
          <w:rFonts w:hint="eastAsia"/>
        </w:rPr>
        <w:t>重点突破汽车电子电控技术、信息技术、网络技术，发展动力控制系统、底盘与安全控制、车身电子等电子控制系统和信息系统、导航系统、娱乐系统等车载电子装置。顺应车联网、无人驾驶发展趋势，聚焦标准化、可扩展的车载电脑，操作系统和独立于硬件的应用软件研发。</w:t>
      </w:r>
    </w:p>
    <w:p>
      <w:pPr>
        <w:ind w:firstLine="640"/>
      </w:pPr>
      <w:r>
        <w:rPr>
          <w:rFonts w:hint="eastAsia"/>
        </w:rPr>
        <w:t>（3）充电基础设施</w:t>
      </w:r>
    </w:p>
    <w:p>
      <w:pPr>
        <w:ind w:firstLine="640"/>
      </w:pPr>
      <w:r>
        <w:rPr>
          <w:rFonts w:hint="eastAsia"/>
        </w:rPr>
        <w:t>加快推动高功率密度、高转换效率、高适用性、无线充电、移动充电等新型充换电技术及装备研发应用。建设公共服务领域和重点区域充电基础设施。出台充电基础设施规范标准，实现充电基础设施互联互通。制定新能源汽车推广计划，以政府和社会公共服务车辆为示范，加快新能源汽车推广应用。</w:t>
      </w:r>
    </w:p>
    <w:p>
      <w:pPr>
        <w:ind w:firstLine="640"/>
      </w:pPr>
      <w:r>
        <w:rPr>
          <w:rFonts w:hint="eastAsia"/>
        </w:rPr>
        <w:t>（4）汽车后市场服务</w:t>
      </w:r>
    </w:p>
    <w:p>
      <w:pPr>
        <w:ind w:firstLine="640"/>
      </w:pPr>
      <w:r>
        <w:rPr>
          <w:rFonts w:hint="eastAsia"/>
        </w:rPr>
        <w:t>推动新能源智能网联汽车在环境感知、智能决策、协同控制等方面技术创新，发展智能配送服务、动态汽车管理、智能行车服务等新兴领域，促进物流配送、电子商务等其它相关行业同步发展。以自贸试验区建设为契机，依托沣东国际车城、秦汉汽车产业园、三桥汽车城，发展平行进口、汽车金融、汽车租赁、汽车维修保养、跨境交易等后市场服务，打造新型后市场生态体系。</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1"/>
                <w:szCs w:val="21"/>
              </w:rPr>
            </w:pPr>
            <w:r>
              <w:rPr>
                <w:rFonts w:eastAsia="楷体_GB2312" w:cs="Times New Roman"/>
                <w:b/>
                <w:kern w:val="0"/>
                <w:sz w:val="28"/>
                <w:szCs w:val="28"/>
              </w:rPr>
              <w:t>专栏1：新能源汽车产业发展重点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1.整车制造</w:t>
            </w:r>
            <w:r>
              <w:rPr>
                <w:rFonts w:hint="eastAsia" w:ascii="仿宋_GB2312" w:cs="Times New Roman"/>
                <w:kern w:val="0"/>
                <w:sz w:val="21"/>
                <w:szCs w:val="21"/>
              </w:rPr>
              <w:t>。重点推进纯电动、混插式电动轿车、SUV、房车、纯电动环保专用车、纯电动轻卡等产业化。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2.动力电池。</w:t>
            </w:r>
            <w:r>
              <w:rPr>
                <w:rFonts w:hint="eastAsia" w:ascii="仿宋_GB2312" w:cs="Times New Roman"/>
                <w:kern w:val="0"/>
                <w:sz w:val="21"/>
                <w:szCs w:val="21"/>
              </w:rPr>
              <w:t>重点推进磷酸铁锂、锰酸锂等正极材料，以及电池隔膜材料、电池封装材料、石墨、钛酸锂、硅基等负极材料产业化。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3.驱动电机。</w:t>
            </w:r>
            <w:r>
              <w:rPr>
                <w:rFonts w:hint="eastAsia" w:ascii="仿宋_GB2312" w:cs="Times New Roman"/>
                <w:kern w:val="0"/>
                <w:sz w:val="21"/>
                <w:szCs w:val="21"/>
              </w:rPr>
              <w:t>重点推进8速重型液力自动变速器、稀土永磁同步电机及驱动器、新能源汽车电驱动系统等关键技术产业化。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4.电控系统。</w:t>
            </w:r>
            <w:r>
              <w:rPr>
                <w:rFonts w:hint="eastAsia" w:ascii="仿宋_GB2312" w:cs="Times New Roman"/>
                <w:kern w:val="0"/>
                <w:sz w:val="21"/>
                <w:szCs w:val="21"/>
              </w:rPr>
              <w:t>重点推动电池管理系统、逆变器、电机控制系统、动力总成控制系统等技术研发与产业化。</w:t>
            </w:r>
          </w:p>
          <w:p>
            <w:pPr>
              <w:overflowPunct w:val="0"/>
              <w:spacing w:line="240" w:lineRule="auto"/>
              <w:ind w:firstLine="422"/>
              <w:rPr>
                <w:rFonts w:cs="Times New Roman"/>
                <w:kern w:val="0"/>
                <w:sz w:val="21"/>
                <w:szCs w:val="21"/>
              </w:rPr>
            </w:pPr>
            <w:r>
              <w:rPr>
                <w:rFonts w:hint="eastAsia" w:ascii="仿宋_GB2312" w:cs="Times New Roman"/>
                <w:b/>
                <w:bCs/>
                <w:kern w:val="0"/>
                <w:sz w:val="21"/>
                <w:szCs w:val="21"/>
              </w:rPr>
              <w:t>5.汽车电子。</w:t>
            </w:r>
            <w:r>
              <w:rPr>
                <w:rFonts w:hint="eastAsia" w:ascii="仿宋_GB2312" w:cs="Times New Roman"/>
                <w:kern w:val="0"/>
                <w:sz w:val="21"/>
                <w:szCs w:val="21"/>
              </w:rPr>
              <w:t>重点推动发动机电控、变速器电控、转向电控、制动控制、悬架控制系统以及车载电子装置的集成与产业化。</w:t>
            </w:r>
          </w:p>
        </w:tc>
      </w:tr>
    </w:tbl>
    <w:p>
      <w:pPr>
        <w:pStyle w:val="4"/>
        <w:ind w:firstLine="643"/>
      </w:pPr>
      <w:r>
        <w:rPr>
          <w:rFonts w:hint="eastAsia"/>
        </w:rPr>
        <w:t>2.智能制造装备产业</w:t>
      </w:r>
    </w:p>
    <w:p>
      <w:pPr>
        <w:ind w:firstLine="640"/>
      </w:pPr>
      <w:r>
        <w:rPr>
          <w:rFonts w:hint="eastAsia"/>
        </w:rPr>
        <w:t>以沣东、沣西新城为核心承载，重点围绕轨道交通装备、无人机、机器人、增材制造等重点领域，促进信息技术与制造业深度融合，加快人工智能技术在装备制造业中的应用，推动装备制造向智能化、高端化发展。到202</w:t>
      </w:r>
      <w:r>
        <w:t>5</w:t>
      </w:r>
      <w:r>
        <w:rPr>
          <w:rFonts w:hint="eastAsia"/>
        </w:rPr>
        <w:t>年，智能制造装备产业总产值达到</w:t>
      </w:r>
      <w:r>
        <w:t>250</w:t>
      </w:r>
      <w:r>
        <w:rPr>
          <w:rFonts w:hint="eastAsia"/>
        </w:rPr>
        <w:t>亿元。</w:t>
      </w:r>
    </w:p>
    <w:p>
      <w:pPr>
        <w:ind w:firstLine="640"/>
      </w:pPr>
      <w:r>
        <w:rPr>
          <w:rFonts w:hint="eastAsia"/>
        </w:rPr>
        <w:t>（</w:t>
      </w:r>
      <w:r>
        <w:t>1</w:t>
      </w:r>
      <w:r>
        <w:rPr>
          <w:rFonts w:hint="eastAsia"/>
        </w:rPr>
        <w:t>）轨道交通装备</w:t>
      </w:r>
    </w:p>
    <w:p>
      <w:pPr>
        <w:ind w:firstLine="640"/>
      </w:pPr>
      <w:r>
        <w:rPr>
          <w:rFonts w:hint="eastAsia"/>
        </w:rPr>
        <w:t>以地铁1</w:t>
      </w:r>
      <w:r>
        <w:t>6</w:t>
      </w:r>
      <w:r>
        <w:rPr>
          <w:rFonts w:hint="eastAsia"/>
        </w:rPr>
        <w:t>号线、智轨专线等城市轨道交通规划建设为契机，以推动轨道交通装备生产本地化为目标，依托中车长客、中车株洲所产业基地、阿尔斯通、卡斯柯等重点项目，突破车体轻量化、储能与节能、网络控制等关键技术，重点发展地铁轻轨、特种轨道车辆整车制造，以及高牵引制动系统、通信信号系统、运营监控系统等核心零部件及设备制造，扩展试验检测、工程总包等增值服务，形成集前沿技术研发、制造于一体的“区域总部+生产制造+运营服务”的城市轨道交通装备制造产业链，打造国内先进的轨道交通装备制造产业基地，形成1</w:t>
      </w:r>
      <w:r>
        <w:t>00</w:t>
      </w:r>
      <w:r>
        <w:rPr>
          <w:rFonts w:hint="eastAsia"/>
        </w:rPr>
        <w:t>亿级规模产业链。</w:t>
      </w:r>
    </w:p>
    <w:p>
      <w:pPr>
        <w:ind w:firstLine="640"/>
      </w:pPr>
      <w:r>
        <w:rPr>
          <w:rFonts w:hint="eastAsia"/>
        </w:rPr>
        <w:t>（</w:t>
      </w:r>
      <w:r>
        <w:t>2</w:t>
      </w:r>
      <w:r>
        <w:rPr>
          <w:rFonts w:hint="eastAsia"/>
        </w:rPr>
        <w:t>）智能硬件设备</w:t>
      </w:r>
    </w:p>
    <w:p>
      <w:pPr>
        <w:ind w:firstLine="643"/>
      </w:pPr>
      <w:r>
        <w:rPr>
          <w:rFonts w:hint="eastAsia"/>
          <w:b/>
          <w:bCs/>
        </w:rPr>
        <w:t>无人机。</w:t>
      </w:r>
      <w:r>
        <w:rPr>
          <w:rFonts w:hint="eastAsia"/>
        </w:rPr>
        <w:t>以翱翔小镇为承载，面向城市监控、环境保护、地理测绘、气象研究、农业植保、物资投放等工业应用领域，突破无人机自主控制、系统高安全性和高可靠性、感知与规避、多载荷适配等核心关键技术，重点发展整机与关键部件的设计与制造，以及数字操控系统研发与应用，打造国内最大的工业级无人机制造基地。关注新兴市场需求，积极发展消费级无人机产业，形成5</w:t>
      </w:r>
      <w:r>
        <w:t>0</w:t>
      </w:r>
      <w:r>
        <w:rPr>
          <w:rFonts w:hint="eastAsia"/>
        </w:rPr>
        <w:t>亿级规模产业链。</w:t>
      </w:r>
    </w:p>
    <w:p>
      <w:pPr>
        <w:ind w:firstLine="643"/>
      </w:pPr>
      <w:r>
        <w:rPr>
          <w:rFonts w:hint="eastAsia"/>
          <w:b/>
          <w:bCs/>
        </w:rPr>
        <w:t>机器人。</w:t>
      </w:r>
      <w:r>
        <w:rPr>
          <w:rFonts w:hint="eastAsia"/>
        </w:rPr>
        <w:t>积极鼓励企业同西交大、西工大、微机电研究所等高校和科研院所开展技术合作。以三一西安产业园、秦汉新城医疗科技港为承载，面向建筑领域的焊接、喷漆、特种作业等应用场景，社会服务领域的医疗健康、消防、物流、家政等应用场景，与人工智能产业形成联动，突破工业设计、运动控制、图像识别等关键技术，发展机器人整机制造、感知与自主导航数控系统及应用、可靠性基础功能部件及系统工艺应用解决方案。积极开发机巡检机器人、无人运输车、防疫机器人等产品。鼓励建设高端精密制造装备地下工厂，探索地下空间利用新模式。</w:t>
      </w:r>
    </w:p>
    <w:p>
      <w:pPr>
        <w:ind w:firstLine="643"/>
      </w:pPr>
      <w:r>
        <w:rPr>
          <w:rFonts w:hint="eastAsia"/>
          <w:b/>
          <w:bCs/>
        </w:rPr>
        <w:t>增材制造（3D打印）。</w:t>
      </w:r>
      <w:r>
        <w:rPr>
          <w:rFonts w:hint="eastAsia"/>
        </w:rPr>
        <w:t>面向高端装备、健康医疗、文化创意等产业，重点突破机器人、文创轻工、生物医药及高性能医疗器械成套装备的专业材料、工程化关键技术及检测、数字化辅助设计、快速成型工艺等核心技术，积极攻克3D打印材料制备、智能软件等瓶颈，打造产业链。加快增材制造与大数据、云计算、物联网等产业的深度融合，构建云环境下增材制造生产组织、资源配置体系，培育发展新模式、新业态。</w:t>
      </w:r>
    </w:p>
    <w:p>
      <w:pPr>
        <w:ind w:firstLine="640"/>
      </w:pPr>
      <w:r>
        <w:rPr>
          <w:rFonts w:hint="eastAsia"/>
        </w:rPr>
        <w:t>（3）高端数控机床</w:t>
      </w:r>
    </w:p>
    <w:p>
      <w:pPr>
        <w:ind w:firstLine="640"/>
      </w:pPr>
      <w:r>
        <w:rPr>
          <w:rFonts w:hint="eastAsia"/>
        </w:rPr>
        <w:t>瞄准机床制造、激光加工装备制造、半导体装备制造等产业方向，面向军工、汽车和3C领域等市场，加快高端数控机床产业布局。依托陕西高端机床研究院，加强“两链”融合创新领域研究，提升产业化水平，加速上下游企业聚集，形成5</w:t>
      </w:r>
      <w:r>
        <w:t>0</w:t>
      </w:r>
      <w:r>
        <w:rPr>
          <w:rFonts w:hint="eastAsia"/>
        </w:rPr>
        <w:t>亿级规模产业链。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1"/>
                <w:szCs w:val="21"/>
              </w:rPr>
            </w:pPr>
            <w:r>
              <w:rPr>
                <w:rFonts w:eastAsia="楷体_GB2312" w:cs="Times New Roman"/>
                <w:b/>
                <w:kern w:val="0"/>
                <w:sz w:val="28"/>
                <w:szCs w:val="28"/>
              </w:rPr>
              <w:t>专栏2：智能制造装备产业发展重点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1.智能电力装备。</w:t>
            </w:r>
            <w:r>
              <w:rPr>
                <w:rFonts w:hint="eastAsia" w:ascii="仿宋_GB2312" w:cs="Times New Roman"/>
                <w:kern w:val="0"/>
                <w:sz w:val="21"/>
                <w:szCs w:val="21"/>
              </w:rPr>
              <w:t>重点推进高压/特高压开关控制设备、电容器、变压器、无功补偿装置、无功发生器、柔性输变电装备、预装式智能变电站、智能微电网、电力储能与储能系统、用户端智能化成套设备等重点产品的产业化。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2.轨道交通装备。</w:t>
            </w:r>
            <w:r>
              <w:rPr>
                <w:rFonts w:hint="eastAsia" w:ascii="仿宋_GB2312" w:cs="Times New Roman"/>
                <w:kern w:val="0"/>
                <w:sz w:val="21"/>
                <w:szCs w:val="21"/>
              </w:rPr>
              <w:t>加快推进网络控制系统、牵引制动系统、市域快轨信号系统、高功率密度电机、多功能作业车、轨道减震材料等研制和产业化。</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3.无人机。</w:t>
            </w:r>
            <w:r>
              <w:rPr>
                <w:rFonts w:hint="eastAsia" w:ascii="仿宋_GB2312" w:cs="Times New Roman"/>
                <w:kern w:val="0"/>
                <w:sz w:val="21"/>
                <w:szCs w:val="21"/>
              </w:rPr>
              <w:t>重点推动农业植保、石油化学管道勘察、航空拍摄、航空测量、城市道路监控、反恐等领域无人机研发与产业化。加快西工大翱翔小镇建设。</w:t>
            </w:r>
          </w:p>
          <w:p>
            <w:pPr>
              <w:overflowPunct w:val="0"/>
              <w:spacing w:line="240" w:lineRule="auto"/>
              <w:ind w:firstLine="422"/>
              <w:rPr>
                <w:rFonts w:ascii="仿宋_GB2312" w:cs="Times New Roman"/>
                <w:kern w:val="0"/>
                <w:sz w:val="21"/>
                <w:szCs w:val="21"/>
              </w:rPr>
            </w:pPr>
            <w:r>
              <w:rPr>
                <w:rFonts w:hint="eastAsia" w:ascii="仿宋_GB2312" w:cs="Times New Roman"/>
                <w:b/>
                <w:bCs/>
                <w:kern w:val="0"/>
                <w:sz w:val="21"/>
                <w:szCs w:val="21"/>
              </w:rPr>
              <w:t>4.机器人。</w:t>
            </w:r>
            <w:r>
              <w:rPr>
                <w:rFonts w:hint="eastAsia" w:ascii="仿宋_GB2312" w:cs="Times New Roman"/>
                <w:kern w:val="0"/>
                <w:sz w:val="21"/>
                <w:szCs w:val="21"/>
              </w:rPr>
              <w:t>积极推动智能化工业机器人、服务机器人、特种机器人整机产品以及高精度机器人减速机、高性能交（直）流伺服电机等基础功能部件产业化。加快西咸（智能）机器人研发制造产业园建设。</w:t>
            </w:r>
          </w:p>
          <w:p>
            <w:pPr>
              <w:overflowPunct w:val="0"/>
              <w:spacing w:line="240" w:lineRule="auto"/>
              <w:ind w:firstLine="422"/>
              <w:rPr>
                <w:rFonts w:eastAsia="楷体_GB2312" w:cs="Times New Roman"/>
                <w:kern w:val="0"/>
                <w:sz w:val="21"/>
                <w:szCs w:val="21"/>
              </w:rPr>
            </w:pPr>
            <w:r>
              <w:rPr>
                <w:rFonts w:hint="eastAsia" w:ascii="仿宋_GB2312" w:cs="Times New Roman"/>
                <w:b/>
                <w:bCs/>
                <w:kern w:val="0"/>
                <w:sz w:val="21"/>
                <w:szCs w:val="21"/>
              </w:rPr>
              <w:t>5.增材制造（3D打印）。</w:t>
            </w:r>
            <w:r>
              <w:rPr>
                <w:rFonts w:hint="eastAsia" w:ascii="仿宋_GB2312" w:cs="Times New Roman"/>
                <w:kern w:val="0"/>
                <w:sz w:val="21"/>
                <w:szCs w:val="21"/>
              </w:rPr>
              <w:t>加快推进金属材料、智能材料、生物材料、合成材料等增材制造专用材料产业化；积极推动面成形、大尺寸三维打印设备、金属电弧喷涂快速模具、等离子枪旋转电极制粉设备、自动铺粉电子束快速成型设备研发与产业化；大力拓展增材制造在机械制造、航空航天、生物医药、文化创意等产业领域的应用。</w:t>
            </w:r>
          </w:p>
        </w:tc>
      </w:tr>
    </w:tbl>
    <w:p>
      <w:pPr>
        <w:pStyle w:val="4"/>
        <w:ind w:firstLine="643"/>
      </w:pPr>
      <w:r>
        <w:rPr>
          <w:rFonts w:hint="eastAsia"/>
        </w:rPr>
        <w:t>3.新能源新材料产业</w:t>
      </w:r>
    </w:p>
    <w:p>
      <w:pPr>
        <w:ind w:firstLine="640"/>
      </w:pPr>
      <w:r>
        <w:rPr>
          <w:rFonts w:hint="eastAsia"/>
        </w:rPr>
        <w:t>以秦汉、沣西、泾河新城为承载，顺应新能源、新材料高性能化、多功能化、绿色化的发展趋势，围绕区域产业发展需求，重点发展太阳能光伏、地热能、生物质能等新能源产业和电子信息材料、高性能结构材料、新型功能材料等新材料产业，构建具有特色和竞争力的新能源新材料产业产品体系。到202</w:t>
      </w:r>
      <w:r>
        <w:t>5</w:t>
      </w:r>
      <w:r>
        <w:rPr>
          <w:rFonts w:hint="eastAsia"/>
        </w:rPr>
        <w:t>年底，新能源新材料产业总产值达到</w:t>
      </w:r>
      <w:r>
        <w:t>500</w:t>
      </w:r>
      <w:r>
        <w:rPr>
          <w:rFonts w:hint="eastAsia"/>
        </w:rPr>
        <w:t>亿元，形成2</w:t>
      </w:r>
      <w:r>
        <w:t>00</w:t>
      </w:r>
      <w:r>
        <w:rPr>
          <w:rFonts w:hint="eastAsia"/>
        </w:rPr>
        <w:t>亿级规模太阳能光伏产业链、1</w:t>
      </w:r>
      <w:r>
        <w:t>00</w:t>
      </w:r>
      <w:r>
        <w:rPr>
          <w:rFonts w:hint="eastAsia"/>
        </w:rPr>
        <w:t>亿级规模新材料及特种钢加工产业链。</w:t>
      </w:r>
    </w:p>
    <w:p>
      <w:pPr>
        <w:ind w:firstLine="640"/>
      </w:pPr>
      <w:r>
        <w:rPr>
          <w:rFonts w:hint="eastAsia"/>
        </w:rPr>
        <w:t>（1）新能源</w:t>
      </w:r>
    </w:p>
    <w:p>
      <w:pPr>
        <w:ind w:firstLine="643"/>
      </w:pPr>
      <w:r>
        <w:rPr>
          <w:rFonts w:hint="eastAsia"/>
          <w:b/>
          <w:bCs/>
        </w:rPr>
        <w:t>太阳能光伏。</w:t>
      </w:r>
      <w:r>
        <w:rPr>
          <w:rFonts w:hint="eastAsia"/>
        </w:rPr>
        <w:t>以隆基绿能15GW高效单晶电池及年产15GW高效光伏组件项目为依托，重点推进太阳能电池片、光伏电池组件检测设备、太阳能光伏电池高效转换技术及设备、分布式光伏发电和大型光热发电成套设备生产技术及集成的研发与产业化，拓展太阳能光热发电聚合物锂离子电池、薄膜太阳能技术应用领域，打造从硅材料、硅片、太阳能电池（组件）到太阳能离网或并网发电系统的产业链。</w:t>
      </w:r>
    </w:p>
    <w:p>
      <w:pPr>
        <w:ind w:firstLine="643"/>
      </w:pPr>
      <w:r>
        <w:rPr>
          <w:rFonts w:hint="eastAsia"/>
          <w:b/>
          <w:bCs/>
        </w:rPr>
        <w:t>地热能。</w:t>
      </w:r>
      <w:r>
        <w:rPr>
          <w:rFonts w:hint="eastAsia"/>
        </w:rPr>
        <w:t>依托区域丰富地热资源，深挖供热技术应用，规模化发展中深层地热能无干扰清洁供热，因地制宜推广应用“多能互补、集成优化”的“地热+”综合能源供应模式，打造西安地热能综合利用开发示范基地。加快中深层地热能无干扰供热技术对外推广应用，放大技术和模式优势，加速“沣西样本”走出去步伐。围绕合同能源管理、智慧能源管理等新领域，推动沣西能源发展有限公司成为国内一流、世界领先的中深层地热开发利用、技术研发、装备制造、推广应用为一体的新能源系统集成商。</w:t>
      </w:r>
    </w:p>
    <w:p>
      <w:pPr>
        <w:ind w:firstLine="643"/>
      </w:pPr>
      <w:r>
        <w:rPr>
          <w:rFonts w:hint="eastAsia"/>
          <w:b/>
          <w:bCs/>
        </w:rPr>
        <w:t>生物质能。</w:t>
      </w:r>
      <w:r>
        <w:rPr>
          <w:rFonts w:hint="eastAsia"/>
        </w:rPr>
        <w:t>发展生物质热电联产，推广生物质工业用热和生活集中供热。重点突破以生物质纤维素产品等农林废弃物为燃料的发电装备与技术，发展生物质直燃发电，推动生物柴油、集中式生物燃气、生物质致密成型燃料等生物能源的应用。</w:t>
      </w:r>
    </w:p>
    <w:p>
      <w:pPr>
        <w:ind w:firstLine="643"/>
      </w:pPr>
      <w:r>
        <w:rPr>
          <w:rFonts w:hint="eastAsia"/>
          <w:b/>
          <w:bCs/>
        </w:rPr>
        <w:t>核能。</w:t>
      </w:r>
      <w:r>
        <w:rPr>
          <w:rFonts w:hint="eastAsia"/>
        </w:rPr>
        <w:t>依托中国西部先进核能技术研究院、西北安全应急产业园，重点发展快堆、微堆、泳池式低温供热堆、医用同位素生产堆等先进新型反应堆设计研究与应用。推动核工业软件、核仪器仪表制造等产业发展，搭建集核电、核军工、民用核技术应用一体的产学研融合发展新平台，打造西北地区安全应急产业及核应用综合基地。</w:t>
      </w:r>
    </w:p>
    <w:p>
      <w:pPr>
        <w:ind w:firstLine="640"/>
      </w:pPr>
      <w:r>
        <w:rPr>
          <w:rFonts w:hint="eastAsia"/>
        </w:rPr>
        <w:t>（2）新材料</w:t>
      </w:r>
    </w:p>
    <w:p>
      <w:pPr>
        <w:ind w:firstLine="643"/>
      </w:pPr>
      <w:r>
        <w:rPr>
          <w:rFonts w:hint="eastAsia"/>
          <w:b/>
          <w:bCs/>
        </w:rPr>
        <w:t>电子信息材料。</w:t>
      </w:r>
      <w:r>
        <w:rPr>
          <w:rFonts w:hint="eastAsia"/>
        </w:rPr>
        <w:t>依托源杰半导体、康弘新材料技术中心及总部基地等项目，面向电子元器件、（医学检测）等应用领域，突破氮化镓（GaN）、碳化硅（SiC）等第三代宽禁带半导体用新型电子材料等关键技术，加强化合物半导体的推广应用，重点发展电子级硅材料、高热导率陶瓷材料、电子浆料等电子专用材料，推动液晶单体、液晶中间体、TFT-LCD玻璃基板、PDP用荧光粉、磁性材料、薄膜晶体管、电子浆料、柔性显示导电纳米银、碳化硅晶体材料等产品产业化。</w:t>
      </w:r>
    </w:p>
    <w:p>
      <w:pPr>
        <w:ind w:firstLine="643"/>
      </w:pPr>
      <w:r>
        <w:rPr>
          <w:rFonts w:hint="eastAsia"/>
          <w:b/>
          <w:bCs/>
        </w:rPr>
        <w:t>高性能结构材料。</w:t>
      </w:r>
      <w:r>
        <w:rPr>
          <w:rFonts w:hint="eastAsia"/>
        </w:rPr>
        <w:t>依托南玻西北生产基地、中科钢研先进制造、空港新城空天科技产业园等项目，以服务先进制造业为目的，重点面向航空航天、汽车、电子信息、轨道交通装备等领域，以轻质、高强度、耐高温、耐腐蚀、耐疲劳等材料属性为主要方向，推动高性能铱合金、钛及钛合金、镁合金、高温合金等高性能结构材料产业化。</w:t>
      </w:r>
    </w:p>
    <w:p>
      <w:pPr>
        <w:ind w:firstLine="643"/>
      </w:pPr>
      <w:r>
        <w:rPr>
          <w:rFonts w:hint="eastAsia"/>
          <w:b/>
          <w:bCs/>
        </w:rPr>
        <w:t>新型功能材料。</w:t>
      </w:r>
      <w:r>
        <w:rPr>
          <w:rFonts w:hint="eastAsia"/>
        </w:rPr>
        <w:t>依托陕煤研究院新能源产业基地、迪泰克新材料项目，面向新能源、高端装备、生物医药、节能环保等应用领域，重点发展单多晶硅与薄膜等光伏材料，高纯度贵金属、铝镁钛轻合金及材等先进金属材料，燃料电池电极、固体氧化物、高镍三元前驱体及其正极材料、磷酸锂前驱体及其正极材料、负极材料、储氢合金粉等新能源材料。积极拓展石墨烯微片、智能/仿生/超材料、高导高强铜基合金材料等新型功能材料和功能结构一体化材料。</w:t>
      </w:r>
    </w:p>
    <w:p>
      <w:pPr>
        <w:ind w:firstLine="643"/>
      </w:pPr>
      <w:r>
        <w:rPr>
          <w:rFonts w:hint="eastAsia"/>
          <w:b/>
          <w:bCs/>
        </w:rPr>
        <w:t>先进复合材料。</w:t>
      </w:r>
      <w:r>
        <w:rPr>
          <w:rFonts w:hint="eastAsia"/>
        </w:rPr>
        <w:t>依托纸基耐磨材料产业化基地，面向航空航天、交通、能源环保等领域，突破高性能碳纤维/环氧树脂复合材料规模化制备、超高模碳纤维复合材料研发与规模化制备、超硬耐磨涂层等关键技术，推动高性能碳纤维、碳化硅、陶瓷基、层状金属、树脂基等复合材料的产业化。</w:t>
      </w:r>
    </w:p>
    <w:tbl>
      <w:tblPr>
        <w:tblStyle w:val="13"/>
        <w:tblpPr w:leftFromText="180" w:rightFromText="180" w:vertAnchor="text" w:horzAnchor="margin" w:tblpXSpec="center" w:tblpY="2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专栏3：新能源新材料产业发展重点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1.太阳能</w:t>
            </w:r>
            <w:r>
              <w:rPr>
                <w:rFonts w:hint="eastAsia" w:ascii="仿宋_GB2312" w:cs="Times New Roman"/>
                <w:kern w:val="0"/>
                <w:sz w:val="21"/>
                <w:szCs w:val="21"/>
              </w:rPr>
              <w:t>。加快建设铸锭炉、多线切割机、硅片清洗设备、抛光机等晶体硅加工设备制造项目；建设电池组件测试仪、单片电池测试仪、室外电池测试仪等检测设备制造项目，以及合成炉、精馏塔、还原炉、尾气干法回收装置等多晶硅制备关键设备制造项目。</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2.地热能</w:t>
            </w:r>
            <w:r>
              <w:rPr>
                <w:rFonts w:hint="eastAsia" w:ascii="仿宋_GB2312" w:cs="Times New Roman"/>
                <w:kern w:val="0"/>
                <w:sz w:val="21"/>
                <w:szCs w:val="21"/>
              </w:rPr>
              <w:t>。推动干热岩工程技术、设备研发、生产技术产业化，大力发展干热岩能源综合服务。推进干热岩技术在制冷供暖方面的规模化应用。</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3.生物质能</w:t>
            </w:r>
            <w:r>
              <w:rPr>
                <w:rFonts w:hint="eastAsia" w:ascii="仿宋_GB2312" w:cs="Times New Roman"/>
                <w:kern w:val="0"/>
                <w:sz w:val="21"/>
                <w:szCs w:val="21"/>
              </w:rPr>
              <w:t>。加快实施燃料乙醇、生物柴油、生物质发电、生物液体燃料、农村沼气和固体成型燃料等项目。</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4.电子信息材料</w:t>
            </w:r>
            <w:r>
              <w:rPr>
                <w:rFonts w:hint="eastAsia" w:ascii="仿宋_GB2312" w:cs="Times New Roman"/>
                <w:kern w:val="0"/>
                <w:sz w:val="21"/>
                <w:szCs w:val="21"/>
              </w:rPr>
              <w:t>。加快推进OLED显示发光材料、TFT-LCD玻璃基板和PDP用荧光粉等显示材料以及新型环保电子浆料等产业化。</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5.高性能结构材料</w:t>
            </w:r>
            <w:r>
              <w:rPr>
                <w:rFonts w:hint="eastAsia" w:ascii="仿宋_GB2312" w:cs="Times New Roman"/>
                <w:kern w:val="0"/>
                <w:sz w:val="21"/>
                <w:szCs w:val="21"/>
              </w:rPr>
              <w:t>。支持陕西三毅有岩材料科技有限公司铱材料和铱制品生产发展壮大，推进钛合金板材、钛及钛合金铸件、新型高性能耐热镁合金制备及产品、高性能高温合金棒材、锻件、粉末及制品等产业化。</w:t>
            </w:r>
          </w:p>
          <w:p>
            <w:pPr>
              <w:adjustRightInd/>
              <w:snapToGrid/>
              <w:spacing w:line="240" w:lineRule="exact"/>
              <w:ind w:firstLine="422"/>
              <w:rPr>
                <w:rFonts w:ascii="仿宋_GB2312" w:cs="Times New Roman"/>
                <w:kern w:val="0"/>
                <w:sz w:val="21"/>
                <w:szCs w:val="21"/>
              </w:rPr>
            </w:pPr>
            <w:r>
              <w:rPr>
                <w:rFonts w:hint="eastAsia" w:ascii="仿宋_GB2312" w:cs="Times New Roman"/>
                <w:b/>
                <w:kern w:val="0"/>
                <w:sz w:val="21"/>
                <w:szCs w:val="21"/>
              </w:rPr>
              <w:t>6.新型功能材料</w:t>
            </w:r>
            <w:r>
              <w:rPr>
                <w:rFonts w:hint="eastAsia" w:ascii="仿宋_GB2312" w:cs="Times New Roman"/>
                <w:kern w:val="0"/>
                <w:sz w:val="21"/>
                <w:szCs w:val="21"/>
              </w:rPr>
              <w:t>。加快推进汽车动力锂电池材料和超级电容器电极材料、石墨烯柔性触摸屏、显示屏和导热膜材料、高性能超导线材、大型高场超导磁体、金属多孔材料及元件以及其他稀有贵金属材料产业化。</w:t>
            </w:r>
          </w:p>
          <w:p>
            <w:pPr>
              <w:adjustRightInd/>
              <w:snapToGrid/>
              <w:spacing w:line="240" w:lineRule="exact"/>
              <w:ind w:firstLine="422"/>
              <w:rPr>
                <w:rFonts w:eastAsia="楷体_GB2312" w:cs="Times New Roman"/>
                <w:kern w:val="0"/>
                <w:sz w:val="24"/>
                <w:szCs w:val="24"/>
              </w:rPr>
            </w:pPr>
            <w:r>
              <w:rPr>
                <w:rFonts w:hint="eastAsia" w:ascii="仿宋_GB2312" w:cs="Times New Roman"/>
                <w:b/>
                <w:kern w:val="0"/>
                <w:sz w:val="21"/>
                <w:szCs w:val="21"/>
              </w:rPr>
              <w:t>7.先进复合材料</w:t>
            </w:r>
            <w:r>
              <w:rPr>
                <w:rFonts w:hint="eastAsia" w:ascii="仿宋_GB2312" w:cs="Times New Roman"/>
                <w:kern w:val="0"/>
                <w:sz w:val="21"/>
                <w:szCs w:val="21"/>
              </w:rPr>
              <w:t>。推进特种复合陶瓷材料、高性能碳纤维材料、层状金属复合材料及制品产业化，加快高性能压电陶瓷新材料产业基地建设。</w:t>
            </w:r>
          </w:p>
        </w:tc>
      </w:tr>
    </w:tbl>
    <w:p>
      <w:pPr>
        <w:pStyle w:val="4"/>
        <w:ind w:firstLine="643"/>
      </w:pPr>
      <w:r>
        <w:rPr>
          <w:rFonts w:hint="eastAsia"/>
        </w:rPr>
        <w:t>4.节能环保与资源综合利用产业</w:t>
      </w:r>
    </w:p>
    <w:p>
      <w:pPr>
        <w:ind w:firstLine="640"/>
      </w:pPr>
      <w:r>
        <w:rPr>
          <w:rFonts w:hint="eastAsia"/>
        </w:rPr>
        <w:t>以秦汉新城为承载，依托现有产业基础，围绕工业、建筑等领域需求，着力推动工业节能、环境污染治理技术、装备与服务创新，强化资源综合利用，推动节能环保与资源综合利用产业规模化发展。到2025年总产值达到</w:t>
      </w:r>
      <w:r>
        <w:t>200</w:t>
      </w:r>
      <w:r>
        <w:rPr>
          <w:rFonts w:hint="eastAsia"/>
        </w:rPr>
        <w:t>亿元。</w:t>
      </w:r>
    </w:p>
    <w:p>
      <w:pPr>
        <w:ind w:firstLine="640"/>
      </w:pPr>
      <w:r>
        <w:rPr>
          <w:rFonts w:hint="eastAsia"/>
        </w:rPr>
        <w:t>（1）节能产业</w:t>
      </w:r>
    </w:p>
    <w:p>
      <w:pPr>
        <w:ind w:firstLine="640"/>
      </w:pPr>
      <w:r>
        <w:rPr>
          <w:rFonts w:hint="eastAsia"/>
        </w:rPr>
        <w:t>围绕能源、化工、有色等高能耗工业领域需求，依托陕建金牛集团“环保新能源装备产业化”项目，推动自动调节控制技术、蓄热式燃烧技术、等离子点火、多喷嘴对置式水煤浆气化、粉煤加压气化等高效节能锅炉窑炉的研制和产业化。推动节能电机设备、低品位余热余压利用设备、高炉压差发电、荒煤气发电等装置开发和推广应用，加快工业企业能源管控中心建设。</w:t>
      </w:r>
    </w:p>
    <w:p>
      <w:pPr>
        <w:ind w:firstLine="640"/>
      </w:pPr>
      <w:r>
        <w:rPr>
          <w:rFonts w:hint="eastAsia"/>
        </w:rPr>
        <w:t>（2）环保产业</w:t>
      </w:r>
    </w:p>
    <w:p>
      <w:pPr>
        <w:ind w:firstLine="640"/>
      </w:pPr>
      <w:r>
        <w:rPr>
          <w:rFonts w:hint="eastAsia"/>
        </w:rPr>
        <w:t>依托陕建新型建材和陕西凝远新材料，突破绿色环保建筑材料制备技术和建筑垃圾无害化处理技术，推动绿色环保建筑工艺设备和建筑垃圾绿色化处理技术设备产业化，形成1</w:t>
      </w:r>
      <w:r>
        <w:t>00</w:t>
      </w:r>
      <w:r>
        <w:rPr>
          <w:rFonts w:hint="eastAsia"/>
        </w:rPr>
        <w:t>亿级装配式建筑产业链规模。绕水、大气、土壤污染防治，突破水体重金属污染、细颗粒物、污泥资源化与土壤修复治理等一批关键治理技术，加快形成污染防治成套装备、核心零部件及配套材料生产能力。积极推进环境质量遥感遥测系统、环境污染治理设施自动控制、饮用水源污染物痕量与超痕量检测、便携式污染分析检测仪器等环保监测设备产业化。</w:t>
      </w:r>
    </w:p>
    <w:p>
      <w:pPr>
        <w:ind w:firstLine="640"/>
      </w:pPr>
      <w:r>
        <w:rPr>
          <w:rFonts w:hint="eastAsia"/>
        </w:rPr>
        <w:t>（3）资源综合利用产业</w:t>
      </w:r>
    </w:p>
    <w:p>
      <w:pPr>
        <w:ind w:firstLine="640"/>
      </w:pPr>
      <w:r>
        <w:rPr>
          <w:rFonts w:hint="eastAsia"/>
        </w:rPr>
        <w:t>以秦汉新城循环经济产业园、西咸新区生活垃圾无害化处理焚烧热电联产等项目及派尔森等优质企业环保项目为依托，大力突破建筑废弃物再生技术，能源回收系统、资源再生利用技术以及电子电材回收再生技术开发，推动环境基础设施建设、危险废物收集处理处置、产业园区绿色循环化改造、化工等工业园区治污项目等重大生态环保工程建设。</w:t>
      </w:r>
    </w:p>
    <w:tbl>
      <w:tblPr>
        <w:tblStyle w:val="13"/>
        <w:tblpPr w:leftFromText="180" w:rightFromText="180" w:vertAnchor="text" w:horzAnchor="margin" w:tblpXSpec="center" w:tblpY="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4</w:t>
            </w:r>
            <w:r>
              <w:rPr>
                <w:rFonts w:hint="eastAsia" w:eastAsia="楷体_GB2312" w:cs="Times New Roman"/>
                <w:b/>
                <w:kern w:val="0"/>
                <w:sz w:val="28"/>
                <w:szCs w:val="28"/>
              </w:rPr>
              <w:t>：节能环保与资源综合利用产业发展重点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1.节能产业</w:t>
            </w:r>
            <w:r>
              <w:rPr>
                <w:rFonts w:hint="eastAsia" w:ascii="仿宋_GB2312" w:cs="Times New Roman"/>
                <w:kern w:val="0"/>
                <w:sz w:val="21"/>
                <w:szCs w:val="21"/>
              </w:rPr>
              <w:t>。重点推进高效节能型燃煤锅炉、燃油（气）蒸汽锅炉、全自动蒸汽锅炉等装备产业化；推动节能电机设备、低品位余热余压利用设备、煤电厂深度节水及水务环保装备、粉尘及烟气治理环保节能设备等技术研发和产业化。加快陕建金牛集团“环保新能源装备产业化”项目建设，积极开展节能装备研发生产企业招引工作。</w:t>
            </w:r>
          </w:p>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2.环保产业</w:t>
            </w:r>
            <w:r>
              <w:rPr>
                <w:rFonts w:hint="eastAsia" w:ascii="仿宋_GB2312" w:cs="Times New Roman"/>
                <w:kern w:val="0"/>
                <w:sz w:val="21"/>
                <w:szCs w:val="21"/>
              </w:rPr>
              <w:t>。加快推进绿色装配式建筑技术研发与产业化；推进建筑垃圾无害化处理技术产业化；加快污染防治技术装备和环保检测设备的研发和产业化。积极推动陕西能源绿色建筑产业园项目建设，促进陕西建工新型建材有限公司、陕西凝远新材料科技股份有限公司、陕西中天建筑工业有限公司等企业技术升级。</w:t>
            </w:r>
          </w:p>
          <w:p>
            <w:pPr>
              <w:adjustRightInd/>
              <w:spacing w:line="240" w:lineRule="auto"/>
              <w:ind w:firstLine="422"/>
              <w:rPr>
                <w:rFonts w:eastAsia="楷体_GB2312" w:cs="Times New Roman"/>
                <w:kern w:val="0"/>
                <w:sz w:val="21"/>
                <w:szCs w:val="21"/>
              </w:rPr>
            </w:pPr>
            <w:r>
              <w:rPr>
                <w:rFonts w:hint="eastAsia" w:ascii="仿宋_GB2312" w:cs="Times New Roman"/>
                <w:b/>
                <w:kern w:val="0"/>
                <w:sz w:val="21"/>
                <w:szCs w:val="21"/>
              </w:rPr>
              <w:t>3.资源综合利用产业</w:t>
            </w:r>
            <w:r>
              <w:rPr>
                <w:rFonts w:hint="eastAsia" w:ascii="仿宋_GB2312" w:cs="Times New Roman"/>
                <w:kern w:val="0"/>
                <w:sz w:val="21"/>
                <w:szCs w:val="21"/>
              </w:rPr>
              <w:t>。推动秦汉新城循环经济产业园、西咸新区生活垃圾无害化处理焚烧热电联产等项目建设，重点开展资源回收与综合利用型企业招引，推进太阳能光伏板、新能源汽车动力电池等产品回收产业化。</w:t>
            </w:r>
          </w:p>
        </w:tc>
      </w:tr>
    </w:tbl>
    <w:p>
      <w:pPr>
        <w:ind w:firstLine="640"/>
        <w:sectPr>
          <w:footerReference r:id="rId18" w:type="first"/>
          <w:headerReference r:id="rId14" w:type="default"/>
          <w:footerReference r:id="rId16" w:type="default"/>
          <w:headerReference r:id="rId15" w:type="even"/>
          <w:footerReference r:id="rId17" w:type="even"/>
          <w:pgSz w:w="11906" w:h="16838"/>
          <w:pgMar w:top="2098" w:right="1474" w:bottom="1985" w:left="1588" w:header="851" w:footer="992" w:gutter="0"/>
          <w:pgNumType w:start="1"/>
          <w:cols w:space="425" w:num="1"/>
          <w:docGrid w:type="lines" w:linePitch="435" w:charSpace="0"/>
        </w:sectPr>
      </w:pPr>
    </w:p>
    <w:p>
      <w:pPr>
        <w:spacing w:line="240" w:lineRule="auto"/>
        <w:ind w:firstLine="0" w:firstLineChars="0"/>
      </w:pPr>
      <w:r>
        <w:drawing>
          <wp:inline distT="0" distB="0" distL="0" distR="0">
            <wp:extent cx="8096250" cy="5194935"/>
            <wp:effectExtent l="0" t="0" r="0" b="57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8104804" cy="5200559"/>
                    </a:xfrm>
                    <a:prstGeom prst="rect">
                      <a:avLst/>
                    </a:prstGeom>
                    <a:noFill/>
                  </pic:spPr>
                </pic:pic>
              </a:graphicData>
            </a:graphic>
          </wp:inline>
        </w:drawing>
      </w:r>
    </w:p>
    <w:p>
      <w:pPr>
        <w:ind w:firstLine="0" w:firstLineChars="0"/>
        <w:jc w:val="center"/>
        <w:rPr>
          <w:rFonts w:eastAsia="楷体_GB2312" w:cs="Times New Roman"/>
        </w:rPr>
        <w:sectPr>
          <w:pgSz w:w="16838" w:h="11906" w:orient="landscape"/>
          <w:pgMar w:top="1588" w:right="2098" w:bottom="1474" w:left="1985" w:header="851" w:footer="992" w:gutter="0"/>
          <w:cols w:space="425" w:num="1"/>
          <w:docGrid w:type="lines" w:linePitch="435" w:charSpace="0"/>
        </w:sectPr>
      </w:pPr>
    </w:p>
    <w:p>
      <w:pPr>
        <w:pStyle w:val="3"/>
        <w:ind w:firstLine="640"/>
      </w:pPr>
      <w:bookmarkStart w:id="15" w:name="_Toc86911587"/>
      <w:r>
        <w:rPr>
          <w:rFonts w:hint="eastAsia"/>
        </w:rPr>
        <w:t>（二）电子信息</w:t>
      </w:r>
      <w:bookmarkEnd w:id="15"/>
    </w:p>
    <w:p>
      <w:pPr>
        <w:ind w:firstLine="640"/>
        <w:rPr>
          <w:color w:val="000000" w:themeColor="text1"/>
          <w14:textFill>
            <w14:solidFill>
              <w14:schemeClr w14:val="tx1"/>
            </w14:solidFill>
          </w14:textFill>
        </w:rPr>
      </w:pPr>
      <w:r>
        <w:rPr>
          <w:rFonts w:hint="eastAsia"/>
        </w:rPr>
        <w:t>加快发展智能终端、军工与行业电子设备、电子信息硬件、集成电路等产业，大力发展大数据与云计算、高端软件服务、物联网等软件与信息服务业，积极发展人工智能产业，创新发展下一代通信网络、虚拟与增强现实、数字创意与区块链等信息技术前沿产业。</w:t>
      </w:r>
      <w:r>
        <w:rPr>
          <w:rFonts w:hint="eastAsia"/>
          <w:color w:val="000000" w:themeColor="text1"/>
          <w14:textFill>
            <w14:solidFill>
              <w14:schemeClr w14:val="tx1"/>
            </w14:solidFill>
          </w14:textFill>
        </w:rPr>
        <w:t>重点实施紫光内存模组、源杰半导体、汉晟智能平板、新一代半导体光子计数成像模块产业化等项目。</w:t>
      </w:r>
      <w:r>
        <w:rPr>
          <w:rFonts w:hint="eastAsia"/>
        </w:rPr>
        <w:t>到2025年，总产值达到5</w:t>
      </w:r>
      <w:r>
        <w:t>00</w:t>
      </w:r>
      <w:r>
        <w:rPr>
          <w:rFonts w:hint="eastAsia"/>
        </w:rPr>
        <w:t>亿元，形成50亿级规模智能终端与传感器产业链、100亿级规模半导体及集成电路、物联网与大数据产业链。</w:t>
      </w:r>
    </w:p>
    <w:p>
      <w:pPr>
        <w:pStyle w:val="4"/>
        <w:ind w:firstLine="643"/>
      </w:pPr>
      <w:r>
        <w:t>1</w:t>
      </w:r>
      <w:r>
        <w:rPr>
          <w:rFonts w:hint="eastAsia"/>
        </w:rPr>
        <w:t>.软件与信息服务产业</w:t>
      </w:r>
    </w:p>
    <w:p>
      <w:pPr>
        <w:ind w:firstLine="640"/>
      </w:pPr>
      <w:r>
        <w:rPr>
          <w:rFonts w:hint="eastAsia"/>
        </w:rPr>
        <w:t>以</w:t>
      </w:r>
      <w:bookmarkStart w:id="16" w:name="_Hlk73524633"/>
      <w:r>
        <w:rPr>
          <w:rFonts w:hint="eastAsia"/>
        </w:rPr>
        <w:t>国家新型工业化产业示范基地（大数据）</w:t>
      </w:r>
      <w:bookmarkEnd w:id="16"/>
      <w:r>
        <w:rPr>
          <w:rFonts w:hint="eastAsia"/>
        </w:rPr>
        <w:t>、西咸新区大数据产业园、沣西四大电信运营商IDC数据中心、软通动力西北总部及产业互联网基地等项目为承载，深度挖掘“示范基地＋产业龙头”叠加优势，重点发展大数据与云计算、高端软件服务、工业互联网等信息服务业。到2025年突破</w:t>
      </w:r>
      <w:r>
        <w:t>1</w:t>
      </w:r>
      <w:r>
        <w:rPr>
          <w:rFonts w:hint="eastAsia"/>
        </w:rPr>
        <w:t>50亿元。</w:t>
      </w:r>
    </w:p>
    <w:p>
      <w:pPr>
        <w:ind w:firstLine="640"/>
      </w:pPr>
      <w:r>
        <w:rPr>
          <w:rFonts w:hint="eastAsia"/>
        </w:rPr>
        <w:t>（1）大数据与云计算</w:t>
      </w:r>
    </w:p>
    <w:p>
      <w:pPr>
        <w:ind w:firstLine="643"/>
      </w:pPr>
      <w:r>
        <w:rPr>
          <w:rFonts w:hint="eastAsia"/>
          <w:b/>
          <w:bCs/>
        </w:rPr>
        <w:t>数据存储。</w:t>
      </w:r>
      <w:r>
        <w:rPr>
          <w:rFonts w:hint="eastAsia"/>
        </w:rPr>
        <w:t>加快“秦云工程”建设步伐，以</w:t>
      </w:r>
      <w:bookmarkStart w:id="17" w:name="_Hlk70005719"/>
      <w:r>
        <w:rPr>
          <w:rFonts w:hint="eastAsia"/>
        </w:rPr>
        <w:t>西咸新区大数据产业园</w:t>
      </w:r>
      <w:bookmarkEnd w:id="17"/>
      <w:r>
        <w:rPr>
          <w:rFonts w:hint="eastAsia"/>
        </w:rPr>
        <w:t>、国家新型工业化产业示范基地（大数据）为承载，推动国家级人口、林业、财政等11大部委灾备数据中心和国土、气象、体育等22朵行业云落地，加快四大运营商、陕西工业云计算中心等项目建设。积极招引阿里、百度、华为、中兴、浪潮等电子信息领域龙头企业区域数据中心入驻，以龙头企业带动信息资源服务上下游产业聚集，打造大数据产业集群。</w:t>
      </w:r>
    </w:p>
    <w:p>
      <w:pPr>
        <w:ind w:firstLine="643"/>
      </w:pPr>
      <w:r>
        <w:rPr>
          <w:rFonts w:hint="eastAsia"/>
          <w:b/>
          <w:bCs/>
        </w:rPr>
        <w:t>基础平台建设。</w:t>
      </w:r>
      <w:r>
        <w:rPr>
          <w:rFonts w:hint="eastAsia"/>
        </w:rPr>
        <w:t>以西咸新区大数据产业园为承载，依托奥卡数字产业基地项目，开展大数据、云计算等服务创新试点，打造国际一流的大数据产业基地。重点依托“秦云工程”，建设数据交换共享平台；依托四大运营商数据中心，打造服务西安、辐射西北的区域性云计算服务支撑平台；围绕工业、金融、电信、交通、环保、安监等重点领域需求，建设区域性云服务应用平台。</w:t>
      </w:r>
    </w:p>
    <w:p>
      <w:pPr>
        <w:ind w:firstLine="643"/>
      </w:pPr>
      <w:r>
        <w:rPr>
          <w:rFonts w:hint="eastAsia"/>
          <w:b/>
          <w:bCs/>
        </w:rPr>
        <w:t>大数据应用服务。</w:t>
      </w:r>
      <w:r>
        <w:rPr>
          <w:rFonts w:hint="eastAsia"/>
        </w:rPr>
        <w:t>依托四大电信运营商大数据中心、陕西空天超算中心，加快突破数据获取、数据挖掘与分析、大数据计算、数据可视化、新一代应用引擎、云计算安全等关键共性技术。实施“大数据＋”产业发展计划，深化大数据应用服务。面向装备制造、电子信息、物流等数据密集行业，发展产业大数据应用服务，建设产业大数据创新中心。以“智慧西咸”为抓手，建设西咸新区电子政务云服务平台，推动电子政务及信息资源共享，加快大数据在交通、医疗、就业、环保、应急管理等领域应用。</w:t>
      </w:r>
    </w:p>
    <w:p>
      <w:pPr>
        <w:ind w:firstLine="643"/>
      </w:pPr>
      <w:r>
        <w:rPr>
          <w:rFonts w:hint="eastAsia"/>
          <w:b/>
          <w:bCs/>
        </w:rPr>
        <w:t>信息与网络安全。</w:t>
      </w:r>
      <w:r>
        <w:rPr>
          <w:rFonts w:hint="eastAsia"/>
        </w:rPr>
        <w:t>围绕信息安全发展新形势和安全保障需求，重点突破隔离技术、病毒监控和防火墙技术、网络监控和行为审计技术、漏洞扫描与入侵防御技术、文字加密与数字签名等核心技术，发展基于云环境的虚拟化安全产品、物联网身份认证的安全技术、政府信息保密系统、网络安全“一体化”服务应用，推进网络安全、入侵检测、身份验证、可信计算、数据安全等网络和信息安全产品的自主研发与产业化。</w:t>
      </w:r>
    </w:p>
    <w:p>
      <w:pPr>
        <w:ind w:firstLine="640"/>
      </w:pPr>
      <w:r>
        <w:rPr>
          <w:rFonts w:hint="eastAsia"/>
        </w:rPr>
        <w:t>（2）高端软件服务</w:t>
      </w:r>
    </w:p>
    <w:p>
      <w:pPr>
        <w:ind w:firstLine="640"/>
      </w:pPr>
      <w:r>
        <w:rPr>
          <w:rFonts w:hint="eastAsia"/>
        </w:rPr>
        <w:t>以西咸新区信息产业园、沣东新城科技资源统筹改革示范基地为承载，依托软通动力、超图软件等企业，搭建国际一流的软件测试、网络安全测试等共性检测检验平台，面向新能源汽车、电力装备、能源装备、网络安全、交通、旅游、健康等行业需求，重点发展行业应用软件、移动应用软件、嵌入式软件和软件信息服务产业，推动软件企业向网络化、服务化、平台化转型，研发综合性应用解决方案。积极发展软件服务外包产业。</w:t>
      </w:r>
    </w:p>
    <w:p>
      <w:pPr>
        <w:ind w:firstLine="640"/>
      </w:pPr>
      <w:r>
        <w:rPr>
          <w:rFonts w:hint="eastAsia"/>
        </w:rPr>
        <w:t>（3）工业互联网</w:t>
      </w:r>
    </w:p>
    <w:p>
      <w:pPr>
        <w:ind w:firstLine="640"/>
      </w:pPr>
      <w:r>
        <w:rPr>
          <w:rFonts w:hint="eastAsia"/>
        </w:rPr>
        <w:t>以三一西安产业园、空港自贸蓝湾二期项目及周陵新兴产业园区拓展提升工程为承载，依托树根互联、融信智通等工业互联网企业，实施以设备换芯、生产换线、机器换人为重点的智慧工厂新建和改造项目，建设一批智能化工厂、数字化车间，带动区内传统制造业、传统能化企业转型升级、提质增效。搭建企业级、行业级工业互联网平台建设，推动新区企业“上网上云上平台”。拓展物联网核心芯片、智能传感器、超高频RFID、传感网络、5G通讯、系统解决方案及物联网服务业。</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w:t>
            </w:r>
            <w:r>
              <w:rPr>
                <w:rFonts w:hint="eastAsia" w:eastAsia="楷体_GB2312" w:cs="Times New Roman"/>
                <w:b/>
                <w:kern w:val="0"/>
                <w:sz w:val="28"/>
                <w:szCs w:val="28"/>
              </w:rPr>
              <w:t>5</w:t>
            </w:r>
            <w:r>
              <w:rPr>
                <w:rFonts w:eastAsia="楷体_GB2312" w:cs="Times New Roman"/>
                <w:b/>
                <w:kern w:val="0"/>
                <w:sz w:val="28"/>
                <w:szCs w:val="28"/>
              </w:rPr>
              <w:t>：软件与信息服务业发展重点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1.大数据与云计算</w:t>
            </w:r>
            <w:r>
              <w:rPr>
                <w:rFonts w:hint="eastAsia" w:ascii="仿宋_GB2312" w:cs="Times New Roman"/>
                <w:kern w:val="0"/>
                <w:sz w:val="21"/>
                <w:szCs w:val="21"/>
              </w:rPr>
              <w:t>。加快推进“秦云工程”建设，推动11大部委灾备数据中心和22朵行业云落地，加快四大运营商、陕西工业云计算中心等项目建设。建设西咸大数据交易所、云计算服务支撑平台和行业应用平台，推进大数据在工业、电子政务、智慧城市和网络数据安全等领域的应用与产业化。推动信息与网络安全服务产业化。</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2.高端软件服务业</w:t>
            </w:r>
            <w:r>
              <w:rPr>
                <w:rFonts w:hint="eastAsia" w:ascii="仿宋_GB2312" w:cs="Times New Roman"/>
                <w:kern w:val="0"/>
                <w:sz w:val="21"/>
                <w:szCs w:val="21"/>
              </w:rPr>
              <w:t>。加快推进新能源汽车、电力装备、能源装备、网络安全、旅游休闲、水利交通、健康医疗、石油化工等行业应用软件，移动电子商务、电子政务、金融消费等移动应用软件，以及测试与分析平台、IP复用、EDA平台建设及嵌入式软件平台和网络化嵌入式应用软件的开发与产业化。</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3.工业互联网产业</w:t>
            </w:r>
            <w:r>
              <w:rPr>
                <w:rFonts w:hint="eastAsia" w:ascii="仿宋_GB2312" w:cs="Times New Roman"/>
                <w:kern w:val="0"/>
                <w:sz w:val="21"/>
                <w:szCs w:val="21"/>
              </w:rPr>
              <w:t>。加快推进智能传感器、蜂窝窄带物联网（NB-IOT）、适用于工业互联网应用场景的新型近距离无线通信技术、多层次组网技术、核心芯片、信息安全技术研发与产业化。构建工业互联网示范体系，支持区内企业和产业组织深化国际合作，共同推进工业互联网标准技术项目合作，打造高水平的工业互联网开放体系。</w:t>
            </w:r>
          </w:p>
        </w:tc>
      </w:tr>
    </w:tbl>
    <w:p>
      <w:pPr>
        <w:pStyle w:val="4"/>
        <w:ind w:firstLine="643"/>
      </w:pPr>
      <w:r>
        <w:t>2</w:t>
      </w:r>
      <w:r>
        <w:rPr>
          <w:rFonts w:hint="eastAsia"/>
        </w:rPr>
        <w:t>.电子信息硬件产业</w:t>
      </w:r>
    </w:p>
    <w:p>
      <w:pPr>
        <w:ind w:firstLine="640"/>
      </w:pPr>
      <w:r>
        <w:rPr>
          <w:rFonts w:hint="eastAsia"/>
        </w:rPr>
        <w:t>以沣西信息产业园、国家信息安全创新产业园、紫光内存模组生产基地为承载，结合新一代信息技术产业发展趋势和行业需求，做大智能终端、军工与行业电子设备、自动化设备等电子信息硬件产业，奠定西咸电子信息产业基础。到2025年达总产值达到</w:t>
      </w:r>
      <w:r>
        <w:t>150</w:t>
      </w:r>
      <w:r>
        <w:rPr>
          <w:rFonts w:hint="eastAsia"/>
        </w:rPr>
        <w:t>亿元。</w:t>
      </w:r>
    </w:p>
    <w:p>
      <w:pPr>
        <w:ind w:firstLine="640"/>
      </w:pPr>
      <w:r>
        <w:rPr>
          <w:rFonts w:hint="eastAsia"/>
        </w:rPr>
        <w:t>（</w:t>
      </w:r>
      <w:r>
        <w:t>1</w:t>
      </w:r>
      <w:r>
        <w:rPr>
          <w:rFonts w:hint="eastAsia"/>
        </w:rPr>
        <w:t>）智能元器件及特种设备</w:t>
      </w:r>
    </w:p>
    <w:p>
      <w:pPr>
        <w:ind w:firstLine="640"/>
      </w:pPr>
      <w:r>
        <w:rPr>
          <w:rFonts w:hint="eastAsia"/>
        </w:rPr>
        <w:t>依托中科钢研、航天电子信息等项目，重点发展新型MEMS物联网传感器、存储器芯片等。积极发展下一代信息网络关键电子元件、传感器及敏感元器件、网络设备、安全设备等相关产业。推动国芯智谷项目、国仪测控总部及智能生产基地、西咸空港光电子产品产研基地项目等重大项目建设。依托日立ABB电网、航天亮丽、771所集成电路测筛与特种计算机研发制造等项目，引进工业电气自动化成套设备、金属及机械加工、仪器仪表等企业，加快聚集产业链配套项目。</w:t>
      </w:r>
    </w:p>
    <w:p>
      <w:pPr>
        <w:ind w:firstLine="640"/>
      </w:pPr>
      <w:r>
        <w:rPr>
          <w:rFonts w:hint="eastAsia"/>
        </w:rPr>
        <w:t>（</w:t>
      </w:r>
      <w:r>
        <w:t>2</w:t>
      </w:r>
      <w:r>
        <w:rPr>
          <w:rFonts w:hint="eastAsia"/>
        </w:rPr>
        <w:t>）智能终端</w:t>
      </w:r>
    </w:p>
    <w:p>
      <w:pPr>
        <w:ind w:firstLine="640"/>
      </w:pPr>
      <w:r>
        <w:rPr>
          <w:rFonts w:hint="eastAsia"/>
        </w:rPr>
        <w:t>以智能终端产品轻薄化、微型化、智能化为主要方向，围绕产业链关键节点，以研发设计为核心，以整机制造为突破口，带动零部件配套以及终端应用服务等相关产业发展，重点发展可穿戴设备、车载移动终端、虚拟现实设备等智能终端电子产品，打造智能终端产业集群。</w:t>
      </w:r>
    </w:p>
    <w:p>
      <w:pPr>
        <w:ind w:firstLine="640"/>
      </w:pPr>
      <w:r>
        <w:rPr>
          <w:rFonts w:hint="eastAsia"/>
        </w:rPr>
        <w:t>（</w:t>
      </w:r>
      <w:r>
        <w:t>3</w:t>
      </w:r>
      <w:r>
        <w:rPr>
          <w:rFonts w:hint="eastAsia"/>
        </w:rPr>
        <w:t>）军工与行业电子设备</w:t>
      </w:r>
    </w:p>
    <w:p>
      <w:pPr>
        <w:ind w:firstLine="640"/>
      </w:pPr>
      <w:r>
        <w:rPr>
          <w:rFonts w:hint="eastAsia"/>
        </w:rPr>
        <w:t>以推动军民融合发展为指向，发挥西安在电子对抗装备、无线电通信设备、雷达设备及传感器、微波器件等核心组件的竞争优势，加大军工技术在西咸新区转化产业化的力度。积极布局引进多业务协同、单兵综合装备和军用备复通讯等系统和装备制造项目，形成涵盖产品设计与研发、装备制造和系统集成等在内的军民两用电子装备产业链。加大汽车电子、生物电子、医疗电子等领域骨干企业培育力度，支持行业电子产品创新、系统集成和设备制造，完善重点产业发展的配套能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专栏6：电子信息硬件产业发展重点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ascii="仿宋_GB2312" w:cs="Times New Roman"/>
                <w:b/>
                <w:kern w:val="0"/>
                <w:sz w:val="21"/>
                <w:szCs w:val="21"/>
              </w:rPr>
            </w:pPr>
            <w:r>
              <w:rPr>
                <w:rFonts w:hint="eastAsia" w:ascii="仿宋_GB2312" w:cs="Times New Roman"/>
                <w:b/>
                <w:kern w:val="0"/>
                <w:sz w:val="21"/>
                <w:szCs w:val="21"/>
              </w:rPr>
              <w:t>1.智能元器件及特种设备。</w:t>
            </w:r>
            <w:r>
              <w:rPr>
                <w:rFonts w:hint="eastAsia" w:ascii="仿宋_GB2312" w:cs="Times New Roman"/>
                <w:bCs/>
                <w:kern w:val="0"/>
                <w:sz w:val="21"/>
                <w:szCs w:val="21"/>
              </w:rPr>
              <w:t>推动工业自动化元器件与智能元件产业的规模化发展，积极引进电气成套设备、工业电气自动化产品等下游企业，打造关键元件与模组产业集群。以特种设备研发制造项目为带动，加快聚集金属及机械加工、仪器仪表等产业链配套项目。</w:t>
            </w:r>
          </w:p>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2.智能终端</w:t>
            </w:r>
            <w:r>
              <w:rPr>
                <w:rFonts w:hint="eastAsia" w:ascii="仿宋_GB2312" w:cs="Times New Roman"/>
                <w:kern w:val="0"/>
                <w:sz w:val="21"/>
                <w:szCs w:val="21"/>
              </w:rPr>
              <w:t>。加快推进智能手机、智能可穿戴设备、车载移动终端设备等研发设计和原始设计（ODM）能力建设；推动智能手机、可穿戴设备、车载移动终端设备整机和屏幕、电源、天线、充电器、耳机、结构部件产业化。</w:t>
            </w:r>
          </w:p>
          <w:p>
            <w:pPr>
              <w:adjustRightInd/>
              <w:spacing w:line="240" w:lineRule="auto"/>
              <w:ind w:firstLine="422"/>
              <w:rPr>
                <w:rFonts w:eastAsia="楷体_GB2312" w:cs="Times New Roman"/>
                <w:kern w:val="0"/>
                <w:sz w:val="21"/>
                <w:szCs w:val="21"/>
              </w:rPr>
            </w:pPr>
            <w:r>
              <w:rPr>
                <w:rFonts w:hint="eastAsia" w:ascii="仿宋_GB2312" w:cs="Times New Roman"/>
                <w:b/>
                <w:kern w:val="0"/>
                <w:sz w:val="21"/>
                <w:szCs w:val="21"/>
              </w:rPr>
              <w:t>3.军工与行业电子设备</w:t>
            </w:r>
            <w:r>
              <w:rPr>
                <w:rFonts w:hint="eastAsia" w:ascii="仿宋_GB2312" w:cs="Times New Roman"/>
                <w:kern w:val="0"/>
                <w:sz w:val="21"/>
                <w:szCs w:val="21"/>
              </w:rPr>
              <w:t>。推动汽车电子、生物电子、医疗电子等行业电子设备核心技术研发与产业化，积极布局电子对抗装备、无线电通信设备、雷达设备及传感器、微波器件等军工电子项目。</w:t>
            </w:r>
          </w:p>
        </w:tc>
      </w:tr>
    </w:tbl>
    <w:p>
      <w:pPr>
        <w:pStyle w:val="4"/>
        <w:ind w:firstLine="643"/>
      </w:pPr>
      <w:r>
        <w:rPr>
          <w:rFonts w:hint="eastAsia"/>
        </w:rPr>
        <w:t>3.人工智能产业</w:t>
      </w:r>
    </w:p>
    <w:p>
      <w:pPr>
        <w:ind w:firstLine="640"/>
      </w:pPr>
      <w:r>
        <w:rPr>
          <w:rFonts w:hint="eastAsia"/>
        </w:rPr>
        <w:t>以建设国家新一代人工智能创新发展试验区（西安）的重要支撑区域为目标，以沣东、沣西、秦汉新城为主阵地，面向未来产业发展需求，推动人工智能技术与传统产业深度融合，重点加快人工智能技术研发和创新平台建设，推进人工智能在生产和生活多领域应用示范，打造西安都市圈人工智能产业基地。到2025年总产值达到</w:t>
      </w:r>
      <w:r>
        <w:t>100</w:t>
      </w:r>
      <w:r>
        <w:rPr>
          <w:rFonts w:hint="eastAsia"/>
        </w:rPr>
        <w:t>亿元。</w:t>
      </w:r>
    </w:p>
    <w:p>
      <w:pPr>
        <w:ind w:firstLine="640"/>
      </w:pPr>
      <w:r>
        <w:rPr>
          <w:rFonts w:hint="eastAsia"/>
        </w:rPr>
        <w:t>（1）核心关键技术研发</w:t>
      </w:r>
    </w:p>
    <w:p>
      <w:pPr>
        <w:ind w:firstLine="640"/>
      </w:pPr>
      <w:r>
        <w:rPr>
          <w:rFonts w:hint="eastAsia"/>
        </w:rPr>
        <w:t>依托商汤科技人工智能算法研究院和交大创新港、翱翔小镇等科技创新载体，以数据和应用环境为核心，以算法和硬件为载体，重点突破智能感知处理技术、智能交互与理解技术、智能机器人工程化应用技术、协同控制技术、智能计算芯片研制等关键技术，形成一批核心技术成果，为人工智能产业发展提供关键技术支撑。</w:t>
      </w:r>
    </w:p>
    <w:p>
      <w:pPr>
        <w:ind w:firstLine="640"/>
      </w:pPr>
      <w:r>
        <w:rPr>
          <w:rFonts w:hint="eastAsia"/>
        </w:rPr>
        <w:t>（2）创新平台建设</w:t>
      </w:r>
    </w:p>
    <w:p>
      <w:pPr>
        <w:ind w:firstLine="640"/>
      </w:pPr>
      <w:r>
        <w:rPr>
          <w:rFonts w:hint="eastAsia"/>
        </w:rPr>
        <w:t>以西电人工智能创新发展基地、西部云谷基地、腾讯云人工智能技术空间为承载，围绕新区人工智能技术研发和西安服务需求，深度链接西交大、西工大等高校、科研院所，搭建人工智能基础支撑平台、人工智能数据服务中心与测试环境平台、产学研合作创新平台和军民融合创新平台，力争打造国家级研发应用平台，支撑新区及西安人工智产业发展。</w:t>
      </w:r>
    </w:p>
    <w:p>
      <w:pPr>
        <w:ind w:firstLine="640"/>
      </w:pPr>
      <w:r>
        <w:rPr>
          <w:rFonts w:hint="eastAsia"/>
        </w:rPr>
        <w:t>（3）人工智能应用示范</w:t>
      </w:r>
    </w:p>
    <w:p>
      <w:pPr>
        <w:ind w:firstLine="640"/>
      </w:pPr>
      <w:r>
        <w:rPr>
          <w:rFonts w:hint="eastAsia"/>
        </w:rPr>
        <w:t>依托西工大智能飞行器产业化示范基地、陕西同力智能电网研发中心等项目，加快人工智能和先进制造业融合，构建智能制造云服务平台，重点促进人工智能与智能电力设备、智能机器人、无人机、3D打印深度结合，推动人工智能技术在汽车、装备制造、航空航天、电子信息等领域的示范推广。依托秦汉新城奥卡数字产业基地等项目，推动人工智能处理器、计算与感知处理芯片、智能传感设备、无人驾驶系统、人工智能软件等软硬件产业发展，推动人工智能技术的融合和应用，提供面向行业需求的个性化解决方案。</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7</w:t>
            </w:r>
            <w:r>
              <w:rPr>
                <w:rFonts w:hint="eastAsia" w:eastAsia="楷体_GB2312" w:cs="Times New Roman"/>
                <w:b/>
                <w:kern w:val="0"/>
                <w:sz w:val="28"/>
                <w:szCs w:val="28"/>
              </w:rPr>
              <w:t>：人工智能产业发展重点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1.人工智能技术研发</w:t>
            </w:r>
            <w:r>
              <w:rPr>
                <w:rFonts w:hint="eastAsia" w:ascii="仿宋_GB2312" w:cs="Times New Roman"/>
                <w:kern w:val="0"/>
                <w:sz w:val="21"/>
                <w:szCs w:val="21"/>
              </w:rPr>
              <w:t>。智能感知处理技术方面，加强图像与视频精准识别、生物特征识别等技术攻关，开发多模态生物特征识别系统。智能交互与理解技术方面，优化文本/图像/视频等多模数据理解、数据深度搜索和知识深度学习等核心算法，建立可表达、可计算的群智算法和模型，形成基于互联网的群体智能理论体系。智能机器人工程化应用技术方面，研究无人机自主控制和汽车、船舶、轨道交通自动驾驶等无人操作系统和服务机器人、空间机器人、海洋机器人、无人车间/智能工厂智能机器人智能控制技术。协同控制技术方面，研究面向多自主平台及复杂环境的自适应与协同智能控制技术、基于大数据的分析与控制技术等，发展复杂环境中的自主导航与控制技术、建模和自适应技术等。智能计算芯片研制技术方面，突破小型化、低功耗等难点问题，发展神经网络定制芯片、基于FPGA的深度学习专用芯片、可重构类脑计算芯片与忆阻器件等新型智能计算芯片的研制技术。</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2.人工智能创新平台建设</w:t>
            </w:r>
            <w:r>
              <w:rPr>
                <w:rFonts w:hint="eastAsia" w:ascii="仿宋_GB2312" w:cs="Times New Roman"/>
                <w:kern w:val="0"/>
                <w:sz w:val="21"/>
                <w:szCs w:val="21"/>
              </w:rPr>
              <w:t>。依托中国西部科技创新港，规划建设人工智能产业技术创新联盟等创新机构和组织，搭建产学研合作创新平台。依托沣西“硬科技”小镇和沣东科技资源统筹示范基地，构建人工智能统一计算框架平台、知识资源管理与开放式共享平台、基础数据与安全检测平台以及面向应用需求、主体多元和市场化运作的功能型平台。依托翱翔小镇，建立面向无人驾驶、无人机等领域的智能数据服务于综合技术测试平台和军民融合创新平台。</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3.人工智能应用示范</w:t>
            </w:r>
            <w:r>
              <w:rPr>
                <w:rFonts w:hint="eastAsia" w:ascii="仿宋_GB2312" w:cs="Times New Roman"/>
                <w:kern w:val="0"/>
                <w:sz w:val="21"/>
                <w:szCs w:val="21"/>
              </w:rPr>
              <w:t>。加快智能制造装备、人工智能芯片和软硬件等核心产业发展，推动人工智能技术在汽车、装备制造、航空航天、文化旅游、智慧物流、健康教育和智慧城市等领域的应用与产业化。</w:t>
            </w:r>
          </w:p>
        </w:tc>
      </w:tr>
    </w:tbl>
    <w:p>
      <w:pPr>
        <w:pStyle w:val="4"/>
        <w:ind w:firstLine="643"/>
      </w:pPr>
      <w:r>
        <w:rPr>
          <w:rFonts w:hint="eastAsia"/>
        </w:rPr>
        <w:t>4.信息技术前沿产业</w:t>
      </w:r>
    </w:p>
    <w:p>
      <w:pPr>
        <w:ind w:firstLine="640"/>
      </w:pPr>
      <w:r>
        <w:rPr>
          <w:rFonts w:hint="eastAsia"/>
        </w:rPr>
        <w:t>以沣西新城“硬科技”小镇等为承载，前瞻布局信息技术前沿产业，重点围绕下一代通信网络、虚拟与增强现实、数字创意、区块链等领域，探索突破新产品、新业态、新模式。到2025年实现总产值</w:t>
      </w:r>
      <w:r>
        <w:t>100</w:t>
      </w:r>
      <w:r>
        <w:rPr>
          <w:rFonts w:hint="eastAsia"/>
        </w:rPr>
        <w:t>亿元。</w:t>
      </w:r>
    </w:p>
    <w:p>
      <w:pPr>
        <w:ind w:firstLine="640"/>
      </w:pPr>
      <w:r>
        <w:rPr>
          <w:rFonts w:hint="eastAsia"/>
        </w:rPr>
        <w:t>（1）下一代通信网络</w:t>
      </w:r>
    </w:p>
    <w:p>
      <w:pPr>
        <w:ind w:firstLine="640"/>
      </w:pPr>
      <w:r>
        <w:rPr>
          <w:rFonts w:hint="eastAsia"/>
        </w:rPr>
        <w:t>以西安市建设我国首批下一代互联网示范城市为契机，加强与西交大计算机网络技术与工程研究所、西安电子科技大学合作，推动下一代通信网络技术研发与产业化，加快推进</w:t>
      </w:r>
      <w:r>
        <w:rPr>
          <w:rFonts w:hint="eastAsia"/>
          <w:lang w:eastAsia="zh-CN"/>
        </w:rPr>
        <w:t>基于互联网协议第六版（</w:t>
      </w:r>
      <w:r>
        <w:rPr>
          <w:rFonts w:hint="eastAsia"/>
        </w:rPr>
        <w:t>IPv6</w:t>
      </w:r>
      <w:r>
        <w:rPr>
          <w:rFonts w:hint="eastAsia"/>
          <w:lang w:eastAsia="zh-CN"/>
        </w:rPr>
        <w:t>）的下一代互联网</w:t>
      </w:r>
      <w:r>
        <w:rPr>
          <w:rFonts w:hint="eastAsia"/>
        </w:rPr>
        <w:t>规模部署。以5G产业链为重点，依托信唐智创5G创新中心等重大项目，突破移动通信、光通信、物联网、通信基带与射频芯片、移动互联接入系统与终端等核心关键技术，发展具有自主知识产权的智能手机、可穿戴设备、车载终端、通信模块、无线基站等产品。积极推进5G、</w:t>
      </w:r>
      <w:r>
        <w:rPr>
          <w:rFonts w:hint="eastAsia"/>
          <w:lang w:eastAsia="zh-CN"/>
        </w:rPr>
        <w:t>基于互联网协议第六版（</w:t>
      </w:r>
      <w:r>
        <w:rPr>
          <w:rFonts w:hint="eastAsia"/>
        </w:rPr>
        <w:t>IPv6</w:t>
      </w:r>
      <w:r>
        <w:rPr>
          <w:rFonts w:hint="eastAsia"/>
          <w:lang w:eastAsia="zh-CN"/>
        </w:rPr>
        <w:t>）的下一代互联网</w:t>
      </w:r>
      <w:r>
        <w:rPr>
          <w:rFonts w:hint="eastAsia"/>
        </w:rPr>
        <w:t>、软件定义网络（SDN）和网络功能虚拟化（NFV）等下一代网络设备研发制造。</w:t>
      </w:r>
    </w:p>
    <w:p>
      <w:pPr>
        <w:ind w:firstLine="640"/>
      </w:pPr>
      <w:r>
        <w:rPr>
          <w:rFonts w:hint="eastAsia"/>
        </w:rPr>
        <w:t>（2）虚拟与增强现实</w:t>
      </w:r>
    </w:p>
    <w:p>
      <w:pPr>
        <w:ind w:firstLine="640"/>
      </w:pPr>
      <w:r>
        <w:rPr>
          <w:rFonts w:hint="eastAsia"/>
        </w:rPr>
        <w:t>积极引进虚拟与增强现实信息技术、输入输出设备、内容创造与分发等领域优势企业，开发AR/VR设备无线传输技术、AR/VR模拟音频技术、AR/VR一体机与全息显示屏幕、智能可穿戴设备产品及部件，推动虚拟与增强现实技术、混合现实（MR）技术与新能源汽车、智能电力装备、智能终端设备等先进制造领域深度融合，实现产业规模化发展。</w:t>
      </w:r>
    </w:p>
    <w:p>
      <w:pPr>
        <w:ind w:firstLine="640"/>
      </w:pPr>
      <w:r>
        <w:rPr>
          <w:rFonts w:hint="eastAsia"/>
        </w:rPr>
        <w:t>（3）数字创意</w:t>
      </w:r>
    </w:p>
    <w:p>
      <w:pPr>
        <w:ind w:firstLine="640"/>
      </w:pPr>
      <w:r>
        <w:rPr>
          <w:rFonts w:hint="eastAsia"/>
        </w:rPr>
        <w:t>运用新一代信息技术，以数字文旅、影视娱乐、动漫设计等为重点，以秦汉新丝路数字文化创意（产业）基地、字节跳动、中译语通等园区（企业）为依托，重点发展数字视听、数字教育、数字出版、动漫游戏等数字产品。鼓励跨行业跨领域合作，基于物联网、VR/AR/MR、全息投影等信息技术，深化数字创意与文化教育、旅游等领域融合，重点发展新型媒体服务、数字设计服务、工业模型与模具设计、建筑设计、服装及家居用品等数字创意设计服务，推动艺术、文物、遗址、非物质文化遗产和文献资源等数字化转化和开发。</w:t>
      </w:r>
    </w:p>
    <w:p>
      <w:pPr>
        <w:ind w:firstLine="640"/>
      </w:pPr>
      <w:r>
        <w:rPr>
          <w:rFonts w:hint="eastAsia"/>
        </w:rPr>
        <w:t>（4）区块链</w:t>
      </w:r>
    </w:p>
    <w:p>
      <w:pPr>
        <w:ind w:firstLine="640"/>
      </w:pPr>
      <w:r>
        <w:rPr>
          <w:rFonts w:hint="eastAsia"/>
        </w:rPr>
        <w:t>紧抓自贸试验区和能源金贸区建设机遇，利用区块链技术建立去中心化、公开透明的信任系统，依托工商银行、安盛天平等金融总部和全国性金融中后台机构和西安铂沣区块链孵化器项目，重点推动区块链技术在供应链金融、贸易金融、征信、交易清算、保险、证券等金融领域的应用，积极拓展区块链技术在商品溯源、大数据交易、工业云、健康医疗、物联网等领域示范应用，推动区块链技术的产业化进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8</w:t>
            </w:r>
            <w:r>
              <w:rPr>
                <w:rFonts w:hint="eastAsia" w:eastAsia="楷体_GB2312" w:cs="Times New Roman"/>
                <w:b/>
                <w:kern w:val="0"/>
                <w:sz w:val="28"/>
                <w:szCs w:val="28"/>
              </w:rPr>
              <w:t>：信息技术前沿产业发展重点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下一代</w:t>
            </w:r>
            <w:r>
              <w:rPr>
                <w:rFonts w:eastAsia="楷体_GB2312" w:cs="Times New Roman"/>
                <w:b/>
                <w:kern w:val="0"/>
                <w:sz w:val="21"/>
                <w:szCs w:val="21"/>
              </w:rPr>
              <w:t>通信网络</w:t>
            </w:r>
            <w:r>
              <w:rPr>
                <w:rFonts w:hint="eastAsia" w:eastAsia="楷体_GB2312" w:cs="Times New Roman"/>
                <w:kern w:val="0"/>
                <w:sz w:val="21"/>
                <w:szCs w:val="21"/>
              </w:rPr>
              <w:t>。</w:t>
            </w:r>
            <w:r>
              <w:rPr>
                <w:rFonts w:hint="eastAsia" w:ascii="仿宋_GB2312" w:cs="Times New Roman"/>
                <w:kern w:val="0"/>
                <w:sz w:val="21"/>
                <w:szCs w:val="21"/>
              </w:rPr>
              <w:t>加快推进下一代移动与互联网设备、宽带交换设备、国军标专用通讯产品、大型微波传输设备、中小型微波通讯设备、无源微波部件以及智能手机、可穿戴设备、车载终端设备等</w:t>
            </w:r>
            <w:r>
              <w:rPr>
                <w:rFonts w:cs="Times New Roman"/>
                <w:kern w:val="0"/>
                <w:sz w:val="21"/>
                <w:szCs w:val="21"/>
              </w:rPr>
              <w:t>5G终端设备</w:t>
            </w:r>
            <w:r>
              <w:rPr>
                <w:rFonts w:hint="eastAsia" w:ascii="仿宋_GB2312" w:cs="Times New Roman"/>
                <w:kern w:val="0"/>
                <w:sz w:val="21"/>
                <w:szCs w:val="21"/>
              </w:rPr>
              <w:t>的产业化。</w:t>
            </w:r>
          </w:p>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2.虚拟与增强现实</w:t>
            </w:r>
            <w:r>
              <w:rPr>
                <w:rFonts w:hint="eastAsia" w:eastAsia="楷体_GB2312" w:cs="Times New Roman"/>
                <w:kern w:val="0"/>
                <w:sz w:val="21"/>
                <w:szCs w:val="21"/>
              </w:rPr>
              <w:t>。</w:t>
            </w:r>
            <w:r>
              <w:rPr>
                <w:rFonts w:hint="eastAsia" w:ascii="仿宋_GB2312" w:cs="Times New Roman"/>
                <w:kern w:val="0"/>
                <w:sz w:val="21"/>
                <w:szCs w:val="21"/>
              </w:rPr>
              <w:t>突破高性能软件建模、内容拍摄生成、增强现实与人机交互、集成环境与工具等关键技术，推广虚拟与增强现实技术在智慧车间建设、模拟测试、模拟装配等领域的应用与产业化。</w:t>
            </w:r>
          </w:p>
          <w:p>
            <w:pPr>
              <w:adjustRightInd/>
              <w:spacing w:line="240" w:lineRule="auto"/>
              <w:ind w:firstLine="422"/>
              <w:rPr>
                <w:rFonts w:ascii="仿宋_GB2312" w:cs="Times New Roman"/>
                <w:kern w:val="0"/>
                <w:sz w:val="21"/>
                <w:szCs w:val="21"/>
              </w:rPr>
            </w:pPr>
            <w:r>
              <w:rPr>
                <w:rFonts w:eastAsia="楷体_GB2312" w:cs="Times New Roman"/>
                <w:b/>
                <w:kern w:val="0"/>
                <w:sz w:val="21"/>
                <w:szCs w:val="21"/>
              </w:rPr>
              <w:t>3.数字创意</w:t>
            </w:r>
            <w:r>
              <w:rPr>
                <w:rFonts w:hint="eastAsia" w:eastAsia="楷体_GB2312" w:cs="Times New Roman"/>
                <w:kern w:val="0"/>
                <w:sz w:val="21"/>
                <w:szCs w:val="21"/>
              </w:rPr>
              <w:t>。</w:t>
            </w:r>
            <w:r>
              <w:rPr>
                <w:rFonts w:hint="eastAsia" w:ascii="仿宋_GB2312" w:cs="Times New Roman"/>
                <w:kern w:val="0"/>
                <w:sz w:val="21"/>
                <w:szCs w:val="21"/>
              </w:rPr>
              <w:t>重点推进虚拟现实、增强现实、互动影视等新型软硬件产品，以及工业设计、建筑设计、广告平面设计、家居时尚设计等创意设计产业化。</w:t>
            </w:r>
          </w:p>
          <w:p>
            <w:pPr>
              <w:adjustRightInd/>
              <w:spacing w:line="240" w:lineRule="auto"/>
              <w:ind w:firstLine="422"/>
              <w:rPr>
                <w:rFonts w:eastAsia="楷体_GB2312" w:cs="Times New Roman"/>
                <w:kern w:val="0"/>
                <w:sz w:val="24"/>
                <w:szCs w:val="24"/>
              </w:rPr>
            </w:pPr>
            <w:r>
              <w:rPr>
                <w:rFonts w:eastAsia="楷体_GB2312" w:cs="Times New Roman"/>
                <w:b/>
                <w:kern w:val="0"/>
                <w:sz w:val="21"/>
                <w:szCs w:val="21"/>
              </w:rPr>
              <w:t>4.区块链</w:t>
            </w:r>
            <w:r>
              <w:rPr>
                <w:rFonts w:hint="eastAsia" w:eastAsia="楷体_GB2312" w:cs="Times New Roman"/>
                <w:kern w:val="0"/>
                <w:sz w:val="21"/>
                <w:szCs w:val="21"/>
              </w:rPr>
              <w:t>。</w:t>
            </w:r>
            <w:r>
              <w:rPr>
                <w:rFonts w:hint="eastAsia" w:ascii="仿宋_GB2312" w:cs="Times New Roman"/>
                <w:kern w:val="0"/>
                <w:sz w:val="21"/>
                <w:szCs w:val="21"/>
              </w:rPr>
              <w:t>重点推动区块链技术在供应链金融、征信以及在信用证、保函、保理、票据等贸易金融领域的应用与产业化，推动金融创新。</w:t>
            </w:r>
          </w:p>
        </w:tc>
      </w:tr>
    </w:tbl>
    <w:p>
      <w:pPr>
        <w:ind w:firstLine="0" w:firstLineChars="0"/>
        <w:jc w:val="center"/>
        <w:rPr>
          <w:rFonts w:eastAsia="楷体_GB2312" w:cs="Times New Roman"/>
        </w:rPr>
        <w:sectPr>
          <w:pgSz w:w="11906" w:h="16838"/>
          <w:pgMar w:top="2098" w:right="1474" w:bottom="1985" w:left="1588" w:header="851" w:footer="992" w:gutter="0"/>
          <w:cols w:space="425" w:num="1"/>
          <w:docGrid w:type="lines" w:linePitch="435" w:charSpace="0"/>
        </w:sectPr>
      </w:pPr>
    </w:p>
    <w:p>
      <w:pPr>
        <w:spacing w:line="240" w:lineRule="auto"/>
        <w:ind w:firstLine="0" w:firstLineChars="0"/>
        <w:jc w:val="center"/>
        <w:rPr>
          <w:rFonts w:eastAsia="楷体_GB2312" w:cs="Times New Roman"/>
        </w:rPr>
      </w:pPr>
      <w:r>
        <w:drawing>
          <wp:inline distT="0" distB="0" distL="0" distR="0">
            <wp:extent cx="8041640" cy="5615940"/>
            <wp:effectExtent l="0" t="0" r="0" b="381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8041640" cy="5615940"/>
                    </a:xfrm>
                    <a:prstGeom prst="rect">
                      <a:avLst/>
                    </a:prstGeom>
                    <a:noFill/>
                    <a:ln>
                      <a:noFill/>
                    </a:ln>
                  </pic:spPr>
                </pic:pic>
              </a:graphicData>
            </a:graphic>
          </wp:inline>
        </w:drawing>
      </w:r>
    </w:p>
    <w:p>
      <w:pPr>
        <w:ind w:firstLine="0" w:firstLineChars="0"/>
        <w:jc w:val="center"/>
        <w:rPr>
          <w:rFonts w:eastAsia="楷体_GB2312" w:cs="Times New Roman"/>
        </w:rPr>
        <w:sectPr>
          <w:pgSz w:w="16838" w:h="11906" w:orient="landscape"/>
          <w:pgMar w:top="1588" w:right="2098" w:bottom="1474" w:left="1985" w:header="851" w:footer="992" w:gutter="0"/>
          <w:cols w:space="425" w:num="1"/>
          <w:docGrid w:type="lines" w:linePitch="435" w:charSpace="0"/>
        </w:sectPr>
      </w:pPr>
    </w:p>
    <w:p>
      <w:pPr>
        <w:pStyle w:val="3"/>
        <w:ind w:firstLine="640"/>
      </w:pPr>
      <w:bookmarkStart w:id="18" w:name="_Toc86911588"/>
      <w:r>
        <w:rPr>
          <w:rFonts w:hint="eastAsia"/>
        </w:rPr>
        <w:t>（三）临空经济</w:t>
      </w:r>
      <w:bookmarkEnd w:id="18"/>
    </w:p>
    <w:p>
      <w:pPr>
        <w:ind w:firstLine="640"/>
        <w:rPr>
          <w:color w:val="000000" w:themeColor="text1"/>
          <w14:textFill>
            <w14:solidFill>
              <w14:schemeClr w14:val="tx1"/>
            </w14:solidFill>
          </w14:textFill>
        </w:rPr>
      </w:pPr>
      <w:r>
        <w:rPr>
          <w:rFonts w:hint="eastAsia"/>
        </w:rPr>
        <w:t>以空港、秦汉新城为承载，发挥西咸新区在区位、交通、资源等方面的优势，紧抓西安临空经济示范区建设和“临空+自贸+保税+跨境+口岸+航权”的叠加优势，结合自贸试验区发展需求，以建设国际航空枢纽为目标，着力推动航空企业总部聚集。立足航空枢纽保障业、临空先进制造业、临空高端服务业三大临空产业集群，统筹推进空港新城产业基础高级化和产业链现代化，重点打造“3+3+1”临空新经济产业体系（航空制造、生物医药、电子信息三大主导产业，特色文旅、临空会展和商贸服务三大特色产业和数字经济产业）。</w:t>
      </w:r>
      <w:r>
        <w:rPr>
          <w:rFonts w:hint="eastAsia"/>
          <w:color w:val="000000" w:themeColor="text1"/>
          <w14:textFill>
            <w14:solidFill>
              <w14:schemeClr w14:val="tx1"/>
            </w14:solidFill>
          </w14:textFill>
        </w:rPr>
        <w:t>重点实施临空先进制造园、邮政快递枢纽集群项目两大百亿级项目。到2025年，临空经济规模突破300亿元。</w:t>
      </w:r>
    </w:p>
    <w:p>
      <w:pPr>
        <w:pStyle w:val="4"/>
        <w:ind w:firstLine="643"/>
      </w:pPr>
      <w:r>
        <w:rPr>
          <w:rFonts w:hint="eastAsia"/>
        </w:rPr>
        <w:t>1.临空偏好型制造业</w:t>
      </w:r>
    </w:p>
    <w:p>
      <w:pPr>
        <w:ind w:firstLine="640"/>
      </w:pPr>
      <w:r>
        <w:rPr>
          <w:rFonts w:hint="eastAsia"/>
        </w:rPr>
        <w:t>以空港、秦汉新城为承载，发挥空港综合保税区和西安临空经济示范区优势，结合临空经济发展特点和军民融合发展需求，重点发展附加值高、体积小、重量轻、临空指向性强的航空零部件制造、智能终端制造、生物医药和军民融合等临空偏好型制造业，激活“临空＋自贸＋保税＋跨境＋口岸＋航权”开放新动能，推打造具有临空特色的高端制造产业集群。到202</w:t>
      </w:r>
      <w:r>
        <w:t>5</w:t>
      </w:r>
      <w:r>
        <w:rPr>
          <w:rFonts w:hint="eastAsia"/>
        </w:rPr>
        <w:t>年底，实现总产值100亿元。</w:t>
      </w:r>
    </w:p>
    <w:p>
      <w:pPr>
        <w:ind w:firstLine="640"/>
      </w:pPr>
      <w:r>
        <w:rPr>
          <w:rFonts w:hint="eastAsia"/>
        </w:rPr>
        <w:t>（1）航空维修与制造</w:t>
      </w:r>
    </w:p>
    <w:p>
      <w:pPr>
        <w:ind w:firstLine="640"/>
      </w:pPr>
      <w:r>
        <w:rPr>
          <w:rFonts w:hint="eastAsia"/>
        </w:rPr>
        <w:t>依托东航维修、赛峰起落架维修、科荣达APU维修等企业面向国际主流的干线飞机、支线飞机，发挥西安航空、电子、新材料等产业优势，发展飞机发动机、起落架、仪器仪表等机械、电子零部件维修和航空电子改造升级等高附加值服务。积极发展航空器再设计与再制造、飞行员培训设备制造产业。紧抓飞机零部件制造全球化生产趋势，重点发展航空保税维修、飞机模块和关键零部件制造业，打造国际一流的航空维修基地。</w:t>
      </w:r>
    </w:p>
    <w:p>
      <w:pPr>
        <w:ind w:firstLine="640"/>
      </w:pPr>
      <w:r>
        <w:rPr>
          <w:rFonts w:hint="eastAsia"/>
        </w:rPr>
        <w:t>（</w:t>
      </w:r>
      <w:r>
        <w:t>2</w:t>
      </w:r>
      <w:r>
        <w:rPr>
          <w:rFonts w:hint="eastAsia"/>
        </w:rPr>
        <w:t>）生物医药产业</w:t>
      </w:r>
    </w:p>
    <w:p>
      <w:pPr>
        <w:ind w:firstLine="640"/>
      </w:pPr>
      <w:r>
        <w:rPr>
          <w:rFonts w:hint="eastAsia"/>
        </w:rPr>
        <w:t>充分利用生物医药产业的高临空偏好性，加快空港医药产业园及康养医疗基地、生命科学国际合作中心项目、梅里众诚动物疫苗生产基地建设。发挥秦汉新城与空港新城毗邻的区位优势，以空军军医大学医教研综合园区、大医科技城等为承载，重点发展生物检测试剂、化学药物、现代中药与生物药、高性能医疗设备制造和健康服务业，打造具有临空特色的生物医药产业研发制造服务基地。引导予果微码、博睿康宁、北大标准成像生物研发中心等优质企业科研团队与空军军医大联合攻关。全力支持国家分子医学转化中心落成，为发展个体化精准医疗产业夯实技术基础。</w:t>
      </w:r>
    </w:p>
    <w:p>
      <w:pPr>
        <w:ind w:firstLine="640"/>
      </w:pPr>
      <w:r>
        <w:rPr>
          <w:rFonts w:hint="eastAsia"/>
        </w:rPr>
        <w:t>（</w:t>
      </w:r>
      <w:r>
        <w:t>3</w:t>
      </w:r>
      <w:r>
        <w:rPr>
          <w:rFonts w:hint="eastAsia"/>
        </w:rPr>
        <w:t>）军民融合产业</w:t>
      </w:r>
    </w:p>
    <w:p>
      <w:pPr>
        <w:ind w:firstLine="640"/>
      </w:pPr>
      <w:r>
        <w:rPr>
          <w:rFonts w:hint="eastAsia"/>
        </w:rPr>
        <w:t>依托7</w:t>
      </w:r>
      <w:r>
        <w:t>71</w:t>
      </w:r>
      <w:r>
        <w:rPr>
          <w:rFonts w:hint="eastAsia"/>
        </w:rPr>
        <w:t>航天电子信息研发基地、临空先进制造园，规划建设临空军民融合产业园，重点围绕民用航空产业市场需求和电子信息产业高临空指向性特征，吸引军民融合企业、高校、科研院所建立军民两用技术重点实验室、工程中心等，积极开展民用航空装备、应急救援装备、航空新材料、电子信息设备的研发与产业化。培育发展飞机、发动机、机载设备等航空产品的定型鉴定和适航试飞审定服务。争取推进空域分类管理、低空空域管理改革和空域精细化管理改革试点。探索建立空域使用权和航空时刻交易机制。</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9</w:t>
            </w:r>
            <w:r>
              <w:rPr>
                <w:rFonts w:hint="eastAsia" w:eastAsia="楷体_GB2312" w:cs="Times New Roman"/>
                <w:b/>
                <w:kern w:val="0"/>
                <w:sz w:val="28"/>
                <w:szCs w:val="28"/>
              </w:rPr>
              <w:t>：临空偏好型制造业发展重点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40" w:lineRule="auto"/>
              <w:ind w:firstLine="422"/>
              <w:rPr>
                <w:rFonts w:eastAsia="楷体_GB2312" w:cs="Times New Roman"/>
                <w:kern w:val="0"/>
                <w:sz w:val="21"/>
                <w:szCs w:val="21"/>
              </w:rPr>
            </w:pPr>
            <w:r>
              <w:rPr>
                <w:rFonts w:hint="eastAsia" w:eastAsia="楷体_GB2312" w:cs="Times New Roman"/>
                <w:b/>
                <w:kern w:val="0"/>
                <w:sz w:val="21"/>
                <w:szCs w:val="21"/>
              </w:rPr>
              <w:t>1.航空维修与制造</w:t>
            </w:r>
            <w:r>
              <w:rPr>
                <w:rFonts w:hint="eastAsia" w:eastAsia="楷体_GB2312" w:cs="Times New Roman"/>
                <w:kern w:val="0"/>
                <w:sz w:val="21"/>
                <w:szCs w:val="21"/>
              </w:rPr>
              <w:t>。</w:t>
            </w:r>
            <w:r>
              <w:rPr>
                <w:rFonts w:hint="eastAsia" w:ascii="仿宋_GB2312" w:cs="Times New Roman"/>
                <w:kern w:val="0"/>
                <w:sz w:val="21"/>
                <w:szCs w:val="21"/>
              </w:rPr>
              <w:t>重点推动飞机机翼、尾翼、起落架、舱门、航空座椅、驾驶舱等飞机模块和机体零部件、发动机零部件制造产业化；推进航空器再设计与再制造、飞行员培训设备制造的产业化；加快赛峰起落架大修、科荣达APU深度维修等项目建设。</w:t>
            </w:r>
          </w:p>
          <w:p>
            <w:pPr>
              <w:adjustRightInd/>
              <w:spacing w:line="240" w:lineRule="auto"/>
              <w:ind w:firstLine="422"/>
              <w:rPr>
                <w:rFonts w:ascii="仿宋_GB2312" w:cs="Times New Roman"/>
                <w:kern w:val="0"/>
                <w:sz w:val="21"/>
                <w:szCs w:val="21"/>
              </w:rPr>
            </w:pPr>
            <w:r>
              <w:rPr>
                <w:rFonts w:hint="eastAsia" w:eastAsia="楷体_GB2312" w:cs="Times New Roman"/>
                <w:b/>
                <w:kern w:val="0"/>
                <w:sz w:val="21"/>
                <w:szCs w:val="21"/>
              </w:rPr>
              <w:t>2.智能终端制造</w:t>
            </w:r>
            <w:r>
              <w:rPr>
                <w:rFonts w:hint="eastAsia" w:eastAsia="楷体_GB2312" w:cs="Times New Roman"/>
                <w:kern w:val="0"/>
                <w:sz w:val="21"/>
                <w:szCs w:val="21"/>
              </w:rPr>
              <w:t>。</w:t>
            </w:r>
            <w:r>
              <w:rPr>
                <w:rFonts w:hint="eastAsia" w:ascii="仿宋_GB2312" w:cs="Times New Roman"/>
                <w:kern w:val="0"/>
                <w:sz w:val="21"/>
                <w:szCs w:val="21"/>
              </w:rPr>
              <w:t>重点推动集成电路、高端芯片、智能终端、新型显示器材等产品的产业化发展，加快空港高端智能制造产业园、中日（陕西）产业园建设。</w:t>
            </w:r>
          </w:p>
          <w:p>
            <w:pPr>
              <w:adjustRightInd/>
              <w:spacing w:line="240" w:lineRule="auto"/>
              <w:ind w:firstLine="422"/>
              <w:rPr>
                <w:rFonts w:ascii="仿宋_GB2312" w:cs="Times New Roman"/>
                <w:kern w:val="0"/>
                <w:sz w:val="21"/>
                <w:szCs w:val="21"/>
              </w:rPr>
            </w:pPr>
            <w:r>
              <w:rPr>
                <w:rFonts w:hint="eastAsia" w:eastAsia="楷体_GB2312" w:cs="Times New Roman"/>
                <w:b/>
                <w:kern w:val="0"/>
                <w:sz w:val="21"/>
                <w:szCs w:val="21"/>
              </w:rPr>
              <w:t>3.生物医药产业</w:t>
            </w:r>
            <w:r>
              <w:rPr>
                <w:rFonts w:hint="eastAsia" w:eastAsia="楷体_GB2312" w:cs="Times New Roman"/>
                <w:kern w:val="0"/>
                <w:sz w:val="21"/>
                <w:szCs w:val="21"/>
              </w:rPr>
              <w:t>。重</w:t>
            </w:r>
            <w:r>
              <w:rPr>
                <w:rFonts w:hint="eastAsia" w:ascii="仿宋_GB2312" w:cs="Times New Roman"/>
                <w:kern w:val="0"/>
                <w:sz w:val="21"/>
                <w:szCs w:val="21"/>
              </w:rPr>
              <w:t>点推进生物检测试剂、化学药物、现代中药与生物药、高性能影像设备、先进放疗设备、基因检测设备、智能康复辅助设备、基因编辑设备的产业化，积极发展健康服务业。加快空港生物科学医药产业园、梅里众诚动物疫苗生产基地等载体建设。</w:t>
            </w:r>
          </w:p>
          <w:p>
            <w:pPr>
              <w:adjustRightInd/>
              <w:spacing w:line="240" w:lineRule="auto"/>
              <w:ind w:firstLine="422"/>
              <w:rPr>
                <w:rFonts w:eastAsia="楷体_GB2312" w:cs="Times New Roman"/>
                <w:kern w:val="0"/>
                <w:sz w:val="24"/>
                <w:szCs w:val="24"/>
              </w:rPr>
            </w:pPr>
            <w:r>
              <w:rPr>
                <w:rFonts w:hint="eastAsia" w:eastAsia="楷体_GB2312" w:cs="Times New Roman"/>
                <w:b/>
                <w:kern w:val="0"/>
                <w:sz w:val="21"/>
                <w:szCs w:val="21"/>
              </w:rPr>
              <w:t>4.军民融合产业</w:t>
            </w:r>
            <w:r>
              <w:rPr>
                <w:rFonts w:eastAsia="楷体_GB2312" w:cs="Times New Roman"/>
                <w:kern w:val="0"/>
                <w:sz w:val="21"/>
                <w:szCs w:val="21"/>
              </w:rPr>
              <w:t>。</w:t>
            </w:r>
            <w:r>
              <w:rPr>
                <w:rFonts w:ascii="仿宋_GB2312" w:cs="Times New Roman"/>
                <w:kern w:val="0"/>
                <w:sz w:val="21"/>
                <w:szCs w:val="21"/>
              </w:rPr>
              <w:t>重点推动</w:t>
            </w:r>
            <w:r>
              <w:rPr>
                <w:rFonts w:hint="eastAsia" w:ascii="仿宋_GB2312" w:cs="Times New Roman"/>
                <w:kern w:val="0"/>
                <w:sz w:val="21"/>
                <w:szCs w:val="21"/>
              </w:rPr>
              <w:t>民用航空装备、应急救援装备、航空新材料、电子信息设备等研发与产业化；培育</w:t>
            </w:r>
            <w:r>
              <w:rPr>
                <w:rFonts w:ascii="仿宋_GB2312" w:cs="Times New Roman"/>
                <w:kern w:val="0"/>
                <w:sz w:val="21"/>
                <w:szCs w:val="21"/>
              </w:rPr>
              <w:t>发展</w:t>
            </w:r>
            <w:bookmarkStart w:id="19" w:name="OLE_LINK13"/>
            <w:bookmarkStart w:id="20" w:name="OLE_LINK14"/>
            <w:r>
              <w:rPr>
                <w:rFonts w:ascii="仿宋_GB2312" w:cs="Times New Roman"/>
                <w:kern w:val="0"/>
                <w:sz w:val="21"/>
                <w:szCs w:val="21"/>
              </w:rPr>
              <w:t>适航审定</w:t>
            </w:r>
            <w:bookmarkEnd w:id="19"/>
            <w:bookmarkEnd w:id="20"/>
            <w:r>
              <w:rPr>
                <w:rFonts w:hint="eastAsia" w:ascii="仿宋_GB2312" w:cs="Times New Roman"/>
                <w:kern w:val="0"/>
                <w:sz w:val="21"/>
                <w:szCs w:val="21"/>
              </w:rPr>
              <w:t>服务；探索空域分类管理改革和空域使用权、航空时刻交易。</w:t>
            </w:r>
            <w:r>
              <w:rPr>
                <w:rFonts w:ascii="仿宋_GB2312" w:cs="Times New Roman"/>
                <w:kern w:val="0"/>
                <w:sz w:val="21"/>
                <w:szCs w:val="21"/>
              </w:rPr>
              <w:t>加快临空军民融合产业园</w:t>
            </w:r>
            <w:r>
              <w:rPr>
                <w:rFonts w:hint="eastAsia" w:ascii="仿宋_GB2312" w:cs="Times New Roman"/>
                <w:kern w:val="0"/>
                <w:sz w:val="21"/>
                <w:szCs w:val="21"/>
              </w:rPr>
              <w:t>规划</w:t>
            </w:r>
            <w:r>
              <w:rPr>
                <w:rFonts w:ascii="仿宋_GB2312" w:cs="Times New Roman"/>
                <w:kern w:val="0"/>
                <w:sz w:val="21"/>
                <w:szCs w:val="21"/>
              </w:rPr>
              <w:t>建设。</w:t>
            </w:r>
          </w:p>
        </w:tc>
      </w:tr>
    </w:tbl>
    <w:p>
      <w:pPr>
        <w:pStyle w:val="4"/>
        <w:ind w:firstLine="643"/>
      </w:pPr>
      <w:r>
        <w:rPr>
          <w:rFonts w:hint="eastAsia"/>
        </w:rPr>
        <w:t>2.临空指向型服务业</w:t>
      </w:r>
    </w:p>
    <w:p>
      <w:pPr>
        <w:ind w:firstLine="640"/>
      </w:pPr>
      <w:r>
        <w:rPr>
          <w:rFonts w:hint="eastAsia"/>
        </w:rPr>
        <w:t>充分发挥枢纽性大型机场对人流的集散、吸附作用，大力发展与临空经济相关的高端商务、航空金融、国际会展、航空体验与航食配送等服务，促进临空综合服务业品牌化、专业化、国际化、智能化发展，打造与国际接轨的西部地区临空综合服务业新高地。到2025年临空指向型服务业营收达到100亿元。</w:t>
      </w:r>
    </w:p>
    <w:p>
      <w:pPr>
        <w:ind w:firstLine="640"/>
      </w:pPr>
      <w:r>
        <w:rPr>
          <w:rFonts w:hint="eastAsia"/>
        </w:rPr>
        <w:t>（</w:t>
      </w:r>
      <w:r>
        <w:t>1</w:t>
      </w:r>
      <w:r>
        <w:rPr>
          <w:rFonts w:hint="eastAsia"/>
        </w:rPr>
        <w:t>）国际会展服务</w:t>
      </w:r>
    </w:p>
    <w:p>
      <w:pPr>
        <w:ind w:firstLine="640"/>
      </w:pPr>
      <w:r>
        <w:rPr>
          <w:rFonts w:hint="eastAsia"/>
        </w:rPr>
        <w:t>以国家临空经济会展中心重大项目为载体，加快会展场馆基础设施建设，打造以城市会展、主题会展、商贸会展等为特色的临空会展功能区，引进国际知名展会品牌和龙头会展企业，支持“一带一路”巴黎秋季沙龙西安展、“一带一路”国际少儿美术节、杏花节等现有展会做大做强，积极争取中国（陕西）自由贸易试验区发展论坛、“一带一路”基础设施合作圆桌论坛、丝绸之路国际商协会（西安）圆桌会议、丝绸之路商务合作（西安）圆桌会议永久会址，积极申办世界航线大会、世界机场大会等全球性会议会展活动，结合空港特色策划举办若干世界级高水平论坛，利用国家临空经济会展中心，推动商品保税展览展示、文化艺术品保税展示、保税艺术品交易规模化、便捷化发展，打造西安临空会展经济新高地。</w:t>
      </w:r>
    </w:p>
    <w:p>
      <w:pPr>
        <w:ind w:firstLine="640"/>
      </w:pPr>
      <w:r>
        <w:rPr>
          <w:rFonts w:hint="eastAsia"/>
        </w:rPr>
        <w:t>（</w:t>
      </w:r>
      <w:r>
        <w:t>2</w:t>
      </w:r>
      <w:r>
        <w:rPr>
          <w:rFonts w:hint="eastAsia"/>
        </w:rPr>
        <w:t>）高端商务服务</w:t>
      </w:r>
    </w:p>
    <w:p>
      <w:pPr>
        <w:ind w:firstLine="640"/>
      </w:pPr>
      <w:r>
        <w:rPr>
          <w:rFonts w:hint="eastAsia"/>
        </w:rPr>
        <w:t>以空港航空企业中央商务区、T5站前综合商务区、空港国际商务中心为承载，积极引进专业法律、会计、贸易、通关、人力资源等商务服务企业，重点开展法律咨询、财务管理、进出口贸易、广告营销、人员培训、中介服务等高端商务服务业。设立离境退税政策商店，探索建立“前展后贸”新型贸易模式，打造具有临空特色的高端商务服务业集聚区。</w:t>
      </w:r>
    </w:p>
    <w:p>
      <w:pPr>
        <w:ind w:firstLine="640"/>
      </w:pPr>
      <w:r>
        <w:rPr>
          <w:rFonts w:hint="eastAsia"/>
        </w:rPr>
        <w:t>（</w:t>
      </w:r>
      <w:r>
        <w:t>3</w:t>
      </w:r>
      <w:r>
        <w:rPr>
          <w:rFonts w:hint="eastAsia"/>
        </w:rPr>
        <w:t>）航空金融服务</w:t>
      </w:r>
    </w:p>
    <w:p>
      <w:pPr>
        <w:ind w:firstLine="640"/>
      </w:pPr>
      <w:r>
        <w:rPr>
          <w:rFonts w:hint="eastAsia"/>
        </w:rPr>
        <w:t>加大各类金融机构引进力度，大力发展与临空经济密切相关的金融租赁、离岸结算、航运保险、贸易融资等业务。依托长安航空、幸福航空，大力引进融资租赁SPV企业，发挥西安装备制造优势，积极探索开展成套设备融资租赁业务。引进和培育一批规模大、影响强的租赁企业，发展飞机和大型设备租赁业务。吸引跨国公司设立财务中心、结算中心，开展离岸结算等业务。</w:t>
      </w:r>
    </w:p>
    <w:p>
      <w:pPr>
        <w:ind w:firstLine="640"/>
      </w:pPr>
      <w:r>
        <w:rPr>
          <w:rFonts w:hint="eastAsia"/>
        </w:rPr>
        <w:t>（4）航空体验服务</w:t>
      </w:r>
    </w:p>
    <w:p>
      <w:pPr>
        <w:ind w:firstLine="640"/>
      </w:pPr>
      <w:r>
        <w:rPr>
          <w:rFonts w:hint="eastAsia"/>
        </w:rPr>
        <w:t>发挥新区航空资源富集优势，加强同翱翔小镇合作，推动航空科技与飞行文化深度融合，培育新产品、新业态，大力发展航空科普、飞行体验、低空观光、航空工业旅游等服务，以“AR\VR\MR+”为手段，推动数字创意与航空飞行深度融合，创建国际航模运动奖赛品牌，策划国际性航空赛事活动。</w:t>
      </w:r>
    </w:p>
    <w:p>
      <w:pPr>
        <w:ind w:firstLine="640"/>
      </w:pPr>
      <w:r>
        <w:rPr>
          <w:rFonts w:hint="eastAsia"/>
        </w:rPr>
        <w:t>（5）航空餐饮服务</w:t>
      </w:r>
    </w:p>
    <w:p>
      <w:pPr>
        <w:ind w:firstLine="640"/>
      </w:pPr>
      <w:r>
        <w:rPr>
          <w:rFonts w:hint="eastAsia"/>
        </w:rPr>
        <w:t>依托国际空港食品、东方航食等航空配餐项目，建设空港特色航空配餐中心，推动航空产业与陕西特色美食文化融合。向前整合产业链，拓展航空食品蔬菜、果品、鲜切加工等环节，鼓励夯实餐饮公司建设航食现代农业产业园作为航空食品的原材料基地，带动周边地区相关农产品发展。向后延伸产业链，构建航食绿色冷链配送体系，打造航食配送供应链。打造新一代绿色生态航食加工配送基地。</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10</w:t>
            </w:r>
            <w:r>
              <w:rPr>
                <w:rFonts w:hint="eastAsia" w:eastAsia="楷体_GB2312" w:cs="Times New Roman"/>
                <w:b/>
                <w:kern w:val="0"/>
                <w:sz w:val="28"/>
                <w:szCs w:val="28"/>
              </w:rPr>
              <w:t>：临空指向型服务业发展重点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1.高端商务服务</w:t>
            </w:r>
            <w:r>
              <w:rPr>
                <w:rFonts w:hint="eastAsia" w:eastAsia="楷体_GB2312" w:cs="Times New Roman"/>
                <w:kern w:val="0"/>
                <w:sz w:val="21"/>
                <w:szCs w:val="21"/>
              </w:rPr>
              <w:t>。</w:t>
            </w:r>
            <w:r>
              <w:rPr>
                <w:rFonts w:hint="eastAsia" w:ascii="仿宋_GB2312" w:hAnsi="楷体_GB2312" w:cs="Times New Roman"/>
                <w:kern w:val="0"/>
                <w:sz w:val="21"/>
                <w:szCs w:val="21"/>
              </w:rPr>
              <w:t>重点推进法律、会计、贸易、通关、酒店、餐饮、中介等服务产业化，加快空港航空企业中央商务区、T5站前综合商务区、空港国际商务中心建设。</w:t>
            </w:r>
          </w:p>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2.航空金融服务</w:t>
            </w:r>
            <w:r>
              <w:rPr>
                <w:rFonts w:hint="eastAsia" w:eastAsia="楷体_GB2312" w:cs="Times New Roman"/>
                <w:kern w:val="0"/>
                <w:sz w:val="21"/>
                <w:szCs w:val="21"/>
              </w:rPr>
              <w:t>。</w:t>
            </w:r>
            <w:r>
              <w:rPr>
                <w:rFonts w:hint="eastAsia" w:ascii="仿宋_GB2312" w:hAnsi="楷体_GB2312" w:cs="Times New Roman"/>
                <w:kern w:val="0"/>
                <w:sz w:val="21"/>
                <w:szCs w:val="21"/>
              </w:rPr>
              <w:t>加快国际金融机构招引，积极推进临空金融租赁、离岸结算、航运保险、贸易融资等业务产业化。</w:t>
            </w:r>
          </w:p>
          <w:p>
            <w:pPr>
              <w:adjustRightInd/>
              <w:spacing w:line="240" w:lineRule="auto"/>
              <w:ind w:firstLine="422"/>
              <w:rPr>
                <w:rFonts w:ascii="仿宋_GB2312" w:hAnsi="楷体_GB2312" w:cs="Times New Roman"/>
                <w:kern w:val="0"/>
                <w:sz w:val="21"/>
                <w:szCs w:val="21"/>
              </w:rPr>
            </w:pPr>
            <w:r>
              <w:rPr>
                <w:rFonts w:hint="eastAsia" w:eastAsia="楷体_GB2312" w:cs="Times New Roman"/>
                <w:b/>
                <w:kern w:val="0"/>
                <w:sz w:val="21"/>
                <w:szCs w:val="21"/>
              </w:rPr>
              <w:t>3</w:t>
            </w:r>
            <w:r>
              <w:rPr>
                <w:rFonts w:eastAsia="楷体_GB2312" w:cs="Times New Roman"/>
                <w:b/>
                <w:kern w:val="0"/>
                <w:sz w:val="21"/>
                <w:szCs w:val="21"/>
              </w:rPr>
              <w:t>.</w:t>
            </w:r>
            <w:r>
              <w:rPr>
                <w:rFonts w:hint="eastAsia" w:eastAsia="楷体_GB2312" w:cs="Times New Roman"/>
                <w:b/>
                <w:kern w:val="0"/>
                <w:sz w:val="21"/>
                <w:szCs w:val="21"/>
              </w:rPr>
              <w:t>国际会展服务</w:t>
            </w:r>
            <w:r>
              <w:rPr>
                <w:rFonts w:hint="eastAsia" w:eastAsia="楷体_GB2312" w:cs="Times New Roman"/>
                <w:kern w:val="0"/>
                <w:sz w:val="21"/>
                <w:szCs w:val="21"/>
              </w:rPr>
              <w:t>。</w:t>
            </w:r>
            <w:r>
              <w:rPr>
                <w:rFonts w:hint="eastAsia" w:ascii="仿宋_GB2312" w:hAnsi="楷体_GB2312" w:cs="Times New Roman"/>
                <w:kern w:val="0"/>
                <w:sz w:val="21"/>
                <w:szCs w:val="21"/>
              </w:rPr>
              <w:t>积极争取中国(陕西)自由贸易试验区发展论坛、“一带一路”基础设施合作圆桌论坛、丝绸之路国际商协会（西安）圆桌会议、丝绸之路商务合作（西安）圆桌会议永久会址，加快绿地会展综合体建设。</w:t>
            </w:r>
          </w:p>
          <w:p>
            <w:pPr>
              <w:adjustRightInd/>
              <w:spacing w:line="240" w:lineRule="auto"/>
              <w:ind w:firstLine="422"/>
              <w:rPr>
                <w:rFonts w:eastAsia="楷体_GB2312" w:cs="Times New Roman"/>
                <w:kern w:val="0"/>
                <w:sz w:val="21"/>
                <w:szCs w:val="21"/>
              </w:rPr>
            </w:pPr>
            <w:r>
              <w:rPr>
                <w:rFonts w:eastAsia="楷体_GB2312" w:cs="Times New Roman"/>
                <w:b/>
                <w:kern w:val="0"/>
                <w:sz w:val="21"/>
                <w:szCs w:val="21"/>
              </w:rPr>
              <w:t>4</w:t>
            </w:r>
            <w:r>
              <w:rPr>
                <w:rFonts w:hint="eastAsia" w:eastAsia="楷体_GB2312" w:cs="Times New Roman"/>
                <w:b/>
                <w:kern w:val="0"/>
                <w:sz w:val="21"/>
                <w:szCs w:val="21"/>
              </w:rPr>
              <w:t>.航空体验服务</w:t>
            </w:r>
            <w:r>
              <w:rPr>
                <w:rFonts w:hint="eastAsia" w:eastAsia="楷体_GB2312" w:cs="Times New Roman"/>
                <w:kern w:val="0"/>
                <w:sz w:val="21"/>
                <w:szCs w:val="21"/>
              </w:rPr>
              <w:t>。</w:t>
            </w:r>
            <w:r>
              <w:rPr>
                <w:rFonts w:hint="eastAsia" w:ascii="仿宋_GB2312" w:hAnsi="楷体_GB2312" w:cs="Times New Roman"/>
                <w:kern w:val="0"/>
                <w:sz w:val="21"/>
                <w:szCs w:val="21"/>
              </w:rPr>
              <w:t>加快推进航空科技馆、航空主题乐园、低空飞行服务站等航空体验旅游设施建设，积极策划国际航模大赛、国际无人机大赛等航空赛事活动。</w:t>
            </w:r>
          </w:p>
          <w:p>
            <w:pPr>
              <w:adjustRightInd/>
              <w:spacing w:line="240" w:lineRule="auto"/>
              <w:ind w:firstLine="422"/>
              <w:rPr>
                <w:rFonts w:eastAsia="楷体_GB2312" w:cs="Times New Roman"/>
                <w:kern w:val="0"/>
                <w:sz w:val="24"/>
                <w:szCs w:val="24"/>
              </w:rPr>
            </w:pPr>
            <w:r>
              <w:rPr>
                <w:rFonts w:eastAsia="楷体_GB2312" w:cs="Times New Roman"/>
                <w:b/>
                <w:kern w:val="0"/>
                <w:sz w:val="21"/>
                <w:szCs w:val="21"/>
              </w:rPr>
              <w:t>5</w:t>
            </w:r>
            <w:r>
              <w:rPr>
                <w:rFonts w:hint="eastAsia" w:eastAsia="楷体_GB2312" w:cs="Times New Roman"/>
                <w:b/>
                <w:kern w:val="0"/>
                <w:sz w:val="21"/>
                <w:szCs w:val="21"/>
              </w:rPr>
              <w:t>.航空餐饮服务</w:t>
            </w:r>
            <w:r>
              <w:rPr>
                <w:rFonts w:hint="eastAsia" w:eastAsia="楷体_GB2312" w:cs="Times New Roman"/>
                <w:kern w:val="0"/>
                <w:sz w:val="21"/>
                <w:szCs w:val="21"/>
              </w:rPr>
              <w:t>。</w:t>
            </w:r>
            <w:r>
              <w:rPr>
                <w:rFonts w:hint="eastAsia" w:ascii="仿宋_GB2312" w:hAnsi="楷体_GB2312" w:cs="Times New Roman"/>
                <w:kern w:val="0"/>
                <w:sz w:val="21"/>
                <w:szCs w:val="21"/>
              </w:rPr>
              <w:t>重点推动陕西特色美食与航空食品的融合与产业化，联合航食餐饮公司，共建集航食生产加工与配送一体化的临空航食基地。</w:t>
            </w:r>
          </w:p>
        </w:tc>
      </w:tr>
    </w:tbl>
    <w:p>
      <w:pPr>
        <w:pStyle w:val="4"/>
        <w:ind w:firstLine="643"/>
      </w:pPr>
      <w:r>
        <w:rPr>
          <w:rFonts w:hint="eastAsia"/>
        </w:rPr>
        <w:t>3.临空枢纽型物流业</w:t>
      </w:r>
    </w:p>
    <w:p>
      <w:pPr>
        <w:ind w:firstLine="640"/>
      </w:pPr>
      <w:r>
        <w:rPr>
          <w:rFonts w:hint="eastAsia"/>
        </w:rPr>
        <w:t>把握机场三期建设，以开放第五航权为契机，开展货物“国际中转、散进集出”业务，打造国际航空枢纽和最佳中转机场的重要机遇，面向未来日益增加的航空客货运量和国际航线中转量的市场需求，以建设国际航空枢纽为目标，以全球航空物流前沿趋势为导向，积极推动航空物流发展和航空网络服务体系建设，重点发展保税物流、航空快递物流、高端冷链物流、供应链管理中心和跨境电子商务产业。到2025年临空枢纽型物流业营收突破100亿元。</w:t>
      </w:r>
    </w:p>
    <w:p>
      <w:pPr>
        <w:ind w:firstLine="640"/>
      </w:pPr>
      <w:r>
        <w:rPr>
          <w:rFonts w:hint="eastAsia"/>
        </w:rPr>
        <w:t>（1）保税物流</w:t>
      </w:r>
    </w:p>
    <w:p>
      <w:pPr>
        <w:ind w:firstLine="640"/>
      </w:pPr>
      <w:r>
        <w:rPr>
          <w:rFonts w:hint="eastAsia"/>
        </w:rPr>
        <w:t>依托综合保税区，以普洛斯、顺丰、中外运等企业为核心，大力引进国际物流龙头企业，带动形成产业聚集，加快综合保税区建设，完善物流仓储，全球采购，国际分拨、配送，进出口贸易、转口贸易、简单加工和增值等服务功能，打造国际商品分拨中心和进口生产资料保税展示交易中心。积极申建指定口岸，与全球发达区域形成互联互通，促进航空物流与腹地产业发展。</w:t>
      </w:r>
    </w:p>
    <w:p>
      <w:pPr>
        <w:ind w:firstLine="640"/>
      </w:pPr>
      <w:r>
        <w:rPr>
          <w:rFonts w:hint="eastAsia"/>
        </w:rPr>
        <w:t>（2）航空快递物流</w:t>
      </w:r>
    </w:p>
    <w:p>
      <w:pPr>
        <w:ind w:firstLine="640"/>
      </w:pPr>
      <w:r>
        <w:rPr>
          <w:rFonts w:hint="eastAsia"/>
        </w:rPr>
        <w:t>依托顺丰、“三通一达”、阿里菜鸟网络等快递企业，加快引进UPS、联邦快递等全球物流龙头企业，布局航空快递转运中心和区域性分拨中心。建设空港专用货运设施、关检联合查验监管仓库、出口拼装仓库、快件仓库等配套设施，提升货运处理效率和能力，规划建设高端航空物流园区，打造区域运营中心和快件处理中心，打造辐射“一带一路”的国际快件集散中心，推动全球性邮政快递枢纽集群项目建设。</w:t>
      </w:r>
    </w:p>
    <w:p>
      <w:pPr>
        <w:ind w:firstLine="640"/>
      </w:pPr>
      <w:r>
        <w:rPr>
          <w:rFonts w:hint="eastAsia"/>
        </w:rPr>
        <w:t>（3）高端冷链物流</w:t>
      </w:r>
    </w:p>
    <w:p>
      <w:pPr>
        <w:ind w:firstLine="640"/>
      </w:pPr>
      <w:r>
        <w:rPr>
          <w:rFonts w:hint="eastAsia"/>
        </w:rPr>
        <w:t>依托综合保税区，发挥西安生物医药、特色农产品等产业优势，整合进口肉类、冰鲜水产品、水果指定航空口岸资源，融入全球冷链物流市场。依托空港国际冷链物流仓储转运中心，完善冷链物流节点网络，大力发展冷链物流，打造“一带一路”特色冷链物流中枢。</w:t>
      </w:r>
    </w:p>
    <w:p>
      <w:pPr>
        <w:ind w:firstLine="640"/>
      </w:pPr>
      <w:r>
        <w:rPr>
          <w:rFonts w:hint="eastAsia"/>
        </w:rPr>
        <w:t>（4）跨境电子商务</w:t>
      </w:r>
    </w:p>
    <w:p>
      <w:pPr>
        <w:ind w:firstLine="640"/>
      </w:pPr>
      <w:r>
        <w:rPr>
          <w:rFonts w:hint="eastAsia"/>
        </w:rPr>
        <w:t>充分发挥空港自贸功能区、航空枢纽综合功能区双重优势，建设电子商务平台载体和配套设施，构建适合跨境电商特点的监管体系和保障体系，吸引电子商务龙头企业聚集，打造跨境电子商务产业链和生态圈，培育新型产业贸易服务链，创建服务“一带一路”的跨境电子商务综合实验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11</w:t>
            </w:r>
            <w:r>
              <w:rPr>
                <w:rFonts w:hint="eastAsia" w:eastAsia="楷体_GB2312" w:cs="Times New Roman"/>
                <w:b/>
                <w:kern w:val="0"/>
                <w:sz w:val="28"/>
                <w:szCs w:val="28"/>
              </w:rPr>
              <w:t>：临空枢纽型物流业发展重点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保税物流</w:t>
            </w:r>
            <w:r>
              <w:rPr>
                <w:rFonts w:hint="eastAsia" w:eastAsia="楷体_GB2312" w:cs="Times New Roman"/>
                <w:kern w:val="0"/>
                <w:sz w:val="21"/>
                <w:szCs w:val="21"/>
              </w:rPr>
              <w:t>。</w:t>
            </w:r>
            <w:r>
              <w:rPr>
                <w:rFonts w:hint="eastAsia" w:ascii="仿宋_GB2312" w:cs="Times New Roman"/>
                <w:kern w:val="0"/>
                <w:sz w:val="21"/>
                <w:szCs w:val="21"/>
              </w:rPr>
              <w:t>大力推动以保税维修、保税交易展示、保税租赁为重点的“保税+”产业体系，加快国家临空经济会展中心、T5站前商务区、临空产业园等重点项目建设，推动保税物流、保税维修、商品保税展览展示、文化艺术品保税展示、保税艺术品交易等规模化发展。</w:t>
            </w:r>
          </w:p>
          <w:p>
            <w:pPr>
              <w:adjustRightInd/>
              <w:snapToGrid/>
              <w:spacing w:line="300" w:lineRule="exact"/>
              <w:ind w:firstLine="422"/>
              <w:rPr>
                <w:rFonts w:ascii="仿宋_GB2312" w:cs="Times New Roman"/>
                <w:kern w:val="0"/>
                <w:sz w:val="21"/>
                <w:szCs w:val="21"/>
              </w:rPr>
            </w:pPr>
            <w:r>
              <w:rPr>
                <w:rFonts w:hint="eastAsia" w:eastAsia="楷体_GB2312" w:cs="Times New Roman"/>
                <w:b/>
                <w:kern w:val="0"/>
                <w:sz w:val="21"/>
                <w:szCs w:val="21"/>
              </w:rPr>
              <w:t>2</w:t>
            </w:r>
            <w:r>
              <w:rPr>
                <w:rFonts w:eastAsia="楷体_GB2312" w:cs="Times New Roman"/>
                <w:b/>
                <w:kern w:val="0"/>
                <w:sz w:val="21"/>
                <w:szCs w:val="21"/>
              </w:rPr>
              <w:t>.航空快递物流</w:t>
            </w:r>
            <w:r>
              <w:rPr>
                <w:rFonts w:hint="eastAsia" w:eastAsia="楷体_GB2312" w:cs="Times New Roman"/>
                <w:kern w:val="0"/>
                <w:sz w:val="21"/>
                <w:szCs w:val="21"/>
              </w:rPr>
              <w:t>。</w:t>
            </w:r>
            <w:r>
              <w:rPr>
                <w:rFonts w:ascii="仿宋_GB2312" w:cs="Times New Roman"/>
                <w:kern w:val="0"/>
                <w:sz w:val="21"/>
                <w:szCs w:val="21"/>
              </w:rPr>
              <w:t>加快</w:t>
            </w:r>
            <w:r>
              <w:rPr>
                <w:rFonts w:hint="eastAsia" w:ascii="仿宋_GB2312" w:cs="Times New Roman"/>
                <w:kern w:val="0"/>
                <w:sz w:val="21"/>
                <w:szCs w:val="21"/>
              </w:rPr>
              <w:t>航空快递转运中心、区域性分拨中心、空港专用货运设施、关检联合查验监管仓库、出口拼装仓库、快件仓库等配套设施建设。</w:t>
            </w:r>
          </w:p>
          <w:p>
            <w:pPr>
              <w:adjustRightInd/>
              <w:snapToGrid/>
              <w:spacing w:line="300" w:lineRule="exact"/>
              <w:ind w:firstLine="422"/>
              <w:rPr>
                <w:rFonts w:eastAsia="楷体_GB2312" w:cs="Times New Roman"/>
                <w:kern w:val="0"/>
                <w:sz w:val="21"/>
                <w:szCs w:val="21"/>
              </w:rPr>
            </w:pPr>
            <w:r>
              <w:rPr>
                <w:rFonts w:hint="eastAsia" w:eastAsia="楷体_GB2312" w:cs="Times New Roman"/>
                <w:b/>
                <w:kern w:val="0"/>
                <w:sz w:val="21"/>
                <w:szCs w:val="21"/>
              </w:rPr>
              <w:t>3</w:t>
            </w:r>
            <w:r>
              <w:rPr>
                <w:rFonts w:eastAsia="楷体_GB2312" w:cs="Times New Roman"/>
                <w:b/>
                <w:kern w:val="0"/>
                <w:sz w:val="21"/>
                <w:szCs w:val="21"/>
              </w:rPr>
              <w:t>.高端冷链物流</w:t>
            </w:r>
            <w:r>
              <w:rPr>
                <w:rFonts w:hint="eastAsia" w:ascii="仿宋_GB2312" w:cs="Times New Roman"/>
                <w:kern w:val="0"/>
                <w:sz w:val="21"/>
                <w:szCs w:val="21"/>
              </w:rPr>
              <w:t>。加快推进通关流程简化和配套软硬件环境完善，聚集冷链物流龙头企业。</w:t>
            </w:r>
          </w:p>
          <w:p>
            <w:pPr>
              <w:adjustRightInd/>
              <w:snapToGrid/>
              <w:spacing w:line="300" w:lineRule="exact"/>
              <w:ind w:firstLine="422"/>
              <w:rPr>
                <w:rFonts w:eastAsia="楷体_GB2312" w:cs="Times New Roman"/>
                <w:kern w:val="0"/>
                <w:sz w:val="24"/>
                <w:szCs w:val="24"/>
              </w:rPr>
            </w:pPr>
            <w:r>
              <w:rPr>
                <w:rFonts w:eastAsia="楷体_GB2312" w:cs="Times New Roman"/>
                <w:b/>
                <w:kern w:val="0"/>
                <w:sz w:val="21"/>
                <w:szCs w:val="21"/>
              </w:rPr>
              <w:t>4.跨境电子商务</w:t>
            </w:r>
            <w:r>
              <w:rPr>
                <w:rFonts w:hint="eastAsia" w:eastAsia="楷体_GB2312" w:cs="Times New Roman"/>
                <w:kern w:val="0"/>
                <w:sz w:val="21"/>
                <w:szCs w:val="21"/>
              </w:rPr>
              <w:t>。</w:t>
            </w:r>
            <w:r>
              <w:rPr>
                <w:rFonts w:ascii="仿宋_GB2312" w:cs="Times New Roman"/>
                <w:kern w:val="0"/>
                <w:sz w:val="21"/>
                <w:szCs w:val="21"/>
              </w:rPr>
              <w:t>争取空港新城跨境电商进口试点</w:t>
            </w:r>
            <w:r>
              <w:rPr>
                <w:rFonts w:hint="eastAsia" w:ascii="仿宋_GB2312" w:cs="Times New Roman"/>
                <w:kern w:val="0"/>
                <w:sz w:val="21"/>
                <w:szCs w:val="21"/>
              </w:rPr>
              <w:t>，</w:t>
            </w:r>
            <w:r>
              <w:rPr>
                <w:rFonts w:ascii="仿宋_GB2312" w:cs="Times New Roman"/>
                <w:kern w:val="0"/>
                <w:sz w:val="21"/>
                <w:szCs w:val="21"/>
              </w:rPr>
              <w:t>加快推进产业园区平台</w:t>
            </w:r>
            <w:r>
              <w:rPr>
                <w:rFonts w:hint="eastAsia" w:ascii="仿宋_GB2312" w:cs="Times New Roman"/>
                <w:kern w:val="0"/>
                <w:sz w:val="21"/>
                <w:szCs w:val="21"/>
              </w:rPr>
              <w:t>、</w:t>
            </w:r>
            <w:r>
              <w:rPr>
                <w:rFonts w:ascii="仿宋_GB2312" w:cs="Times New Roman"/>
                <w:kern w:val="0"/>
                <w:sz w:val="21"/>
                <w:szCs w:val="21"/>
              </w:rPr>
              <w:t>产业孵化平台</w:t>
            </w:r>
            <w:r>
              <w:rPr>
                <w:rFonts w:hint="eastAsia" w:ascii="仿宋_GB2312" w:cs="Times New Roman"/>
                <w:kern w:val="0"/>
                <w:sz w:val="21"/>
                <w:szCs w:val="21"/>
              </w:rPr>
              <w:t>、</w:t>
            </w:r>
            <w:r>
              <w:rPr>
                <w:rFonts w:ascii="仿宋_GB2312" w:cs="Times New Roman"/>
                <w:kern w:val="0"/>
                <w:sz w:val="21"/>
                <w:szCs w:val="21"/>
              </w:rPr>
              <w:t>线下公共服务平台等平台载体建设</w:t>
            </w:r>
            <w:r>
              <w:rPr>
                <w:rFonts w:hint="eastAsia" w:ascii="仿宋_GB2312" w:cs="Times New Roman"/>
                <w:kern w:val="0"/>
                <w:sz w:val="21"/>
                <w:szCs w:val="21"/>
              </w:rPr>
              <w:t>。</w:t>
            </w:r>
          </w:p>
        </w:tc>
      </w:tr>
    </w:tbl>
    <w:p>
      <w:pPr>
        <w:pStyle w:val="3"/>
        <w:ind w:firstLine="640"/>
      </w:pPr>
      <w:bookmarkStart w:id="21" w:name="_Toc86911589"/>
      <w:r>
        <w:rPr>
          <w:rFonts w:hint="eastAsia"/>
        </w:rPr>
        <w:t>（四）科技研发</w:t>
      </w:r>
      <w:bookmarkEnd w:id="21"/>
    </w:p>
    <w:p>
      <w:pPr>
        <w:ind w:firstLine="640"/>
      </w:pPr>
      <w:r>
        <w:rPr>
          <w:rFonts w:hint="eastAsia"/>
        </w:rPr>
        <w:t>以秦创原创新驱动平台总窗口建设为驱动，着眼建设立体联动“孵化器”、科技成果产业化“加速器”和两链融合“促进器”，发挥西咸新区秦创原总窗口的引领带动作用，加快建立以市场需求为导向的核心技术攻关，鼓励高校、院所、实验室、大中企业研发部门等科研主体设立研发服务机构，对外提供专业的科技研发服务。以国际技术交易市场为枢纽、以全球硬科技创新大会为门户，推动科技服务和产品向全球流动，重点发展科技研发服务、技术交易服务和专业技术服务，推动科技研发产业规模化发展。</w:t>
      </w:r>
      <w:r>
        <w:rPr>
          <w:rFonts w:hint="eastAsia"/>
          <w:color w:val="000000" w:themeColor="text1"/>
          <w14:textFill>
            <w14:solidFill>
              <w14:schemeClr w14:val="tx1"/>
            </w14:solidFill>
          </w14:textFill>
        </w:rPr>
        <w:t>重点实施西部科技创新港（一期）、西部科技创新港（二期）、西北工业大学翱翔小镇、西安统筹科技资源改革示范基地二期等项目、陕西协同创新产业园等项目。</w:t>
      </w:r>
      <w:r>
        <w:rPr>
          <w:rFonts w:hint="eastAsia"/>
        </w:rPr>
        <w:t>到2025年，科技研发产业营业收入突破</w:t>
      </w:r>
      <w:r>
        <w:t>500</w:t>
      </w:r>
      <w:r>
        <w:rPr>
          <w:rFonts w:hint="eastAsia"/>
        </w:rPr>
        <w:t>亿元。</w:t>
      </w:r>
    </w:p>
    <w:p>
      <w:pPr>
        <w:pStyle w:val="4"/>
        <w:ind w:firstLine="643"/>
      </w:pPr>
      <w:r>
        <w:rPr>
          <w:rFonts w:hint="eastAsia"/>
        </w:rPr>
        <w:t>1.科技研发服务</w:t>
      </w:r>
    </w:p>
    <w:p>
      <w:pPr>
        <w:ind w:firstLine="640"/>
      </w:pPr>
      <w:r>
        <w:rPr>
          <w:rFonts w:hint="eastAsia"/>
        </w:rPr>
        <w:t>以沣西、沣东新城为承载，依托腾讯云、寒武纪、清控科创、同方丝路未来创新研究院、清科保险科技产业园、自贸蓝湾等机构，以陕西建设国家（西部）科技创新中心为目标，瞄准新能源汽车、人工智能、航空航天、新能源新材料、智能制造、新一代信息技术、生物医药等领域，聚焦产业链供应链关键核心技术，开展研发攻关与创新突破，提升产业链竞争力，推动科技创新成果向科技研发服务和产品转化，打造西咸新区科技研发服务品牌。到2025年科技研发服务规模达到</w:t>
      </w:r>
      <w:r>
        <w:t>280</w:t>
      </w:r>
      <w:r>
        <w:rPr>
          <w:rFonts w:hint="eastAsia"/>
        </w:rPr>
        <w:t>亿元。</w:t>
      </w:r>
    </w:p>
    <w:p>
      <w:pPr>
        <w:ind w:firstLine="640"/>
      </w:pPr>
      <w:r>
        <w:rPr>
          <w:rFonts w:hint="eastAsia"/>
        </w:rPr>
        <w:t>（1）“两链”融合集成服务</w:t>
      </w:r>
    </w:p>
    <w:p>
      <w:pPr>
        <w:ind w:firstLine="640"/>
      </w:pPr>
      <w:r>
        <w:rPr>
          <w:rFonts w:hint="eastAsia"/>
        </w:rPr>
        <w:t>以科技成果转移转化、科创企业孵化为重点，搭建两链融合的桥梁纽带，推动“创新链”与“产业链”双向互动，统筹配置项目、平台、人才、资金等创新资源，打造“一站式”综合服务体系，进一步服务产学研合作，加快科技成果产业化应用步伐，提升产业发展质态。</w:t>
      </w:r>
    </w:p>
    <w:p>
      <w:pPr>
        <w:ind w:firstLine="640"/>
      </w:pPr>
      <w:r>
        <w:rPr>
          <w:rFonts w:hint="eastAsia"/>
        </w:rPr>
        <w:t>（</w:t>
      </w:r>
      <w:r>
        <w:t>2</w:t>
      </w:r>
      <w:r>
        <w:rPr>
          <w:rFonts w:hint="eastAsia"/>
        </w:rPr>
        <w:t>）硬科技研发服务</w:t>
      </w:r>
    </w:p>
    <w:p>
      <w:pPr>
        <w:ind w:firstLine="640"/>
      </w:pPr>
      <w:r>
        <w:rPr>
          <w:rFonts w:hint="eastAsia"/>
        </w:rPr>
        <w:t>以人工智能和实体经济深度融合为导向，加快人工智能基础性研究，搭建企业主导的产学研用联盟，推动科技成果以人工智能形态扩散到其他行业和领域，促进生产和生活方式的智能化。围绕西咸新区产业需求，积极对接国家重大专项，积极开展新能源汽车、信息技术、新能源、新材料、高端数控机床、生物医药（精准医疗）等领域核心关键技术研究，形成一批可就地转化的核心技术成果，培育一批具有核心竞争力的硬科技企业集群，推动硬科技产业规模化、快速化发展。</w:t>
      </w:r>
    </w:p>
    <w:p>
      <w:pPr>
        <w:ind w:firstLine="640"/>
      </w:pPr>
      <w:r>
        <w:rPr>
          <w:rFonts w:hint="eastAsia"/>
        </w:rPr>
        <w:t>（</w:t>
      </w:r>
      <w:r>
        <w:t>3</w:t>
      </w:r>
      <w:r>
        <w:rPr>
          <w:rFonts w:hint="eastAsia"/>
        </w:rPr>
        <w:t>）技术创新服务</w:t>
      </w:r>
    </w:p>
    <w:p>
      <w:pPr>
        <w:ind w:firstLine="640"/>
      </w:pPr>
      <w:r>
        <w:rPr>
          <w:rFonts w:hint="eastAsia"/>
        </w:rPr>
        <w:t>依托中国西部科技创新港、西工大翱翔小镇、科统区等创新载体，推进重点实验室、工程技术中心向试验开发环节延伸，建立专业化的中试平台，推动大中型企业建立中试生产线，重点在高端装备、集成电路、新材料、生物医药等领域，对原有科技成果进行改造、升级。强化中试资源开放共享，完善中试服务交易机制，开展测试、验证和熟化等中试服务，推进科技成果落地。推进市级以上工程技术研究中心、企业技术中心等研发机构实施公司化改制，鼓励市场主体搭建技术服务平台，推动同力重工积极创建国家级工程技术中心，加大新产品新技术研发力度。围绕新能源汽车、航空航天、物流服务、旅游服务等领域创新发展需要，提供产业技术创新服务，形成一批特色鲜明、优势突出的产业技术创新支撑和服务体系。</w:t>
      </w:r>
    </w:p>
    <w:p>
      <w:pPr>
        <w:ind w:firstLine="640"/>
      </w:pPr>
      <w:r>
        <w:rPr>
          <w:rFonts w:hint="eastAsia"/>
        </w:rPr>
        <w:t>（</w:t>
      </w:r>
      <w:r>
        <w:t>4</w:t>
      </w:r>
      <w:r>
        <w:rPr>
          <w:rFonts w:hint="eastAsia"/>
        </w:rPr>
        <w:t>）工业设计服务</w:t>
      </w:r>
    </w:p>
    <w:p>
      <w:pPr>
        <w:ind w:firstLine="640"/>
      </w:pPr>
      <w:r>
        <w:rPr>
          <w:rFonts w:hint="eastAsia"/>
        </w:rPr>
        <w:t>以西安争创申报“设计之都”为契机，围绕新能源汽车、无人机、机器人、3D打印产品以及生命健康可穿戴设备等智能终端设备，推动企业建立行业级用户体验中心，重点在产品外观设计、可视化设计等方面开展攻关，研发用户体验品质高、个性化的工业设计产品，把颠覆性技术转化为新的增长点。立足国内产业升级、消费升级，引进国际国内工业设计大师、领军人才（团队），组建第三方工业设计服务企业（工作室、设计室），发展信息产品设计、消费服务设计、文化产品设计等高中端工业设计服务，形成门类广、特色强的工业设计服务业集群，助力西安建设世界级研发基地和全球研发中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eastAsia="楷体_GB2312" w:cs="Times New Roman"/>
                <w:b/>
                <w:kern w:val="0"/>
                <w:sz w:val="28"/>
                <w:szCs w:val="28"/>
              </w:rPr>
              <w:t>专栏12：科技研发服务业发展重点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1.硬科技研发服务</w:t>
            </w:r>
            <w:r>
              <w:rPr>
                <w:rFonts w:hint="eastAsia" w:ascii="仿宋_GB2312" w:cs="Times New Roman"/>
                <w:kern w:val="0"/>
                <w:sz w:val="21"/>
                <w:szCs w:val="21"/>
              </w:rPr>
              <w:t>。依托交大高端装备研究院，开展高端数控机床数控系统、功能部件等核心关键技术研究；加快高性能集成电路、光电芯片核心技术、分子医学、基因诊疗技术、创新药物、新材料等核心技术研发，推动技术成果的转化与产业化。</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2.技术创新服务</w:t>
            </w:r>
            <w:r>
              <w:rPr>
                <w:rFonts w:hint="eastAsia" w:ascii="仿宋_GB2312" w:cs="Times New Roman"/>
                <w:kern w:val="0"/>
                <w:sz w:val="21"/>
                <w:szCs w:val="21"/>
              </w:rPr>
              <w:t>。加快中国西部科技创新港、翱翔小镇等重点项目以及中试平台、企业中试生产线建设。推进新能源汽车、智能制造装备、电子信息、航空航天、现代物流、文化旅游等领域技术创新与产业化。</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3.工业设计服务</w:t>
            </w:r>
            <w:r>
              <w:rPr>
                <w:rFonts w:hint="eastAsia" w:ascii="仿宋_GB2312" w:cs="Times New Roman"/>
                <w:kern w:val="0"/>
                <w:sz w:val="21"/>
                <w:szCs w:val="21"/>
              </w:rPr>
              <w:t>。加快推进新能源汽车、无人机、机器人、3D打印产品以及智能手机、可穿戴设备等领域行业级用户体验中心建设，推动工业设计服务高端化、多样化、产业化。</w:t>
            </w:r>
          </w:p>
        </w:tc>
      </w:tr>
    </w:tbl>
    <w:p>
      <w:pPr>
        <w:pStyle w:val="4"/>
        <w:ind w:firstLine="643"/>
      </w:pPr>
      <w:r>
        <w:rPr>
          <w:rFonts w:hint="eastAsia"/>
        </w:rPr>
        <w:t>2.技术交易服务</w:t>
      </w:r>
    </w:p>
    <w:p>
      <w:pPr>
        <w:ind w:firstLine="640"/>
      </w:pPr>
      <w:r>
        <w:rPr>
          <w:rFonts w:hint="eastAsia"/>
        </w:rPr>
        <w:t>深化同陕西省科技资源统筹中心、西安科技大市场的密切合作，以科技资源统筹改革示范基地、西安科技大市场西咸分中心为承载，以“一带一路”为主要方向，引进国际技术交易惯例和规则，建设国际技术市场交易平台，按照一个硬科技领域匹配一个技术交易服务体系的方式，建立专业化、领域化的技术交易子平台，汇集全球高中端科技成果资源，加快技术交易国际规则和交易惯例的本土化，推进增材制造、算法模型、集成电路布图设计等技术成果交易，形成国际影响力。面向央地融合领域，搭建国家军工技术转移平台，推进军工技术转移审批便利化，加快军工科技成果向民用转移。到2025年总产值达到</w:t>
      </w:r>
      <w:r>
        <w:t>140</w:t>
      </w:r>
      <w:r>
        <w:rPr>
          <w:rFonts w:hint="eastAsia"/>
        </w:rPr>
        <w:t>亿元。</w:t>
      </w:r>
    </w:p>
    <w:p>
      <w:pPr>
        <w:pStyle w:val="4"/>
        <w:ind w:firstLine="643"/>
      </w:pPr>
      <w:r>
        <w:rPr>
          <w:rFonts w:hint="eastAsia"/>
        </w:rPr>
        <w:t>3.专业技术服务</w:t>
      </w:r>
    </w:p>
    <w:p>
      <w:pPr>
        <w:ind w:firstLine="640"/>
      </w:pPr>
      <w:r>
        <w:rPr>
          <w:rFonts w:hint="eastAsia"/>
        </w:rPr>
        <w:t>紧抓“一带一路”发展机遇，充分发挥自贸试验区制度优势，聚集国内外一流专业技术服务企业资源，推进检验检测认证、技术标准、工程勘查等专业技术服务贸易快速发展。到2025年专业技术服务规模达到</w:t>
      </w:r>
      <w:r>
        <w:t>80</w:t>
      </w:r>
      <w:r>
        <w:rPr>
          <w:rFonts w:hint="eastAsia"/>
        </w:rPr>
        <w:t>亿元。</w:t>
      </w:r>
    </w:p>
    <w:p>
      <w:pPr>
        <w:ind w:firstLine="640"/>
      </w:pPr>
      <w:r>
        <w:rPr>
          <w:rFonts w:hint="eastAsia"/>
        </w:rPr>
        <w:t>（1）检验检测认证服务</w:t>
      </w:r>
    </w:p>
    <w:p>
      <w:pPr>
        <w:ind w:firstLine="640"/>
      </w:pPr>
      <w:r>
        <w:rPr>
          <w:rFonts w:hint="eastAsia"/>
        </w:rPr>
        <w:t>依托SGS、中检集团、国联质检、挪威船级社、二十一世纪生物科技等优势企业等优势企业，面向智能制造、新能源汽车、新一代信息技术、生物医药等硬科技领域，升级建设一批国家级检验检测认证中心和服务平台，重点建设新能源汽车质量检测、软件安全与网络安全测试、基因检测等中心平台，全面建设立足陕西、辐射西部、服务“一带一路”的检验检测认证高技术服务业集聚区。支持全球首家5G检测及车联网测试认证公共服务平台建设。推进国防军工单位、科研院所和高等院校等检验检测资源开放共享，发展高端装备、特殊设备、材料服役等检验服务。培育一批质量咨询诊断、质量技术开发与先进质量技术推广服务企业，发展多样化的检验检测服务业态。招引一批专业认证机构，积极拓展管理体系认证、服务认证和产品认证。到2</w:t>
      </w:r>
      <w:r>
        <w:t>025</w:t>
      </w:r>
      <w:r>
        <w:rPr>
          <w:rFonts w:hint="eastAsia"/>
        </w:rPr>
        <w:t>年，聚集检验检测认证产业关联企业</w:t>
      </w:r>
      <w:r>
        <w:t>100</w:t>
      </w:r>
      <w:r>
        <w:rPr>
          <w:rFonts w:hint="eastAsia"/>
        </w:rPr>
        <w:t>家。</w:t>
      </w:r>
    </w:p>
    <w:p>
      <w:pPr>
        <w:ind w:firstLine="640"/>
      </w:pPr>
      <w:r>
        <w:rPr>
          <w:rFonts w:hint="eastAsia"/>
        </w:rPr>
        <w:t>（2）技术标准服务</w:t>
      </w:r>
    </w:p>
    <w:p>
      <w:pPr>
        <w:ind w:firstLine="640"/>
      </w:pPr>
      <w:r>
        <w:rPr>
          <w:rFonts w:hint="eastAsia"/>
        </w:rPr>
        <w:t>围绕颠覆性技术、产业关键共性技术、军民融合等领域组建技术标准联盟，以制修订国际标准、国家标准、行业标准为目标，发展标准研制、标准信息共享、标准数据验证、军民标准融合和标准服务。积极推动同“一带一路”沿线国家和地区交通运输、大宗商品技术标准互认，为“走出去”和“引进来”提供技术标准计量、认证服务，推进国际贸易便利化。</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13</w:t>
            </w:r>
            <w:r>
              <w:rPr>
                <w:rFonts w:hint="eastAsia" w:eastAsia="楷体_GB2312" w:cs="Times New Roman"/>
                <w:b/>
                <w:kern w:val="0"/>
                <w:sz w:val="28"/>
                <w:szCs w:val="28"/>
              </w:rPr>
              <w:t>：专业技术服务发展重点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1.检验检测认证服务</w:t>
            </w:r>
            <w:r>
              <w:rPr>
                <w:rFonts w:hint="eastAsia" w:ascii="仿宋_GB2312" w:cs="Times New Roman"/>
                <w:kern w:val="0"/>
                <w:sz w:val="21"/>
                <w:szCs w:val="21"/>
              </w:rPr>
              <w:t>。重点推进新能源汽车检测中心、软件安全与网络安全测试平台、基因检测平台、武器装备试验与检验检测平台建设，推动检验检测认证服务产业化。</w:t>
            </w:r>
          </w:p>
          <w:p>
            <w:pPr>
              <w:adjustRightInd/>
              <w:snapToGrid/>
              <w:spacing w:line="300" w:lineRule="exact"/>
              <w:ind w:firstLine="422"/>
              <w:rPr>
                <w:rFonts w:eastAsia="楷体_GB2312" w:cs="Times New Roman"/>
                <w:kern w:val="0"/>
                <w:sz w:val="21"/>
                <w:szCs w:val="21"/>
              </w:rPr>
            </w:pPr>
            <w:r>
              <w:rPr>
                <w:rFonts w:hint="eastAsia" w:ascii="仿宋_GB2312" w:cs="Times New Roman"/>
                <w:b/>
                <w:kern w:val="0"/>
                <w:sz w:val="21"/>
                <w:szCs w:val="21"/>
              </w:rPr>
              <w:t>2.技术标准服务</w:t>
            </w:r>
            <w:r>
              <w:rPr>
                <w:rFonts w:hint="eastAsia" w:ascii="仿宋_GB2312" w:cs="Times New Roman"/>
                <w:kern w:val="0"/>
                <w:sz w:val="21"/>
                <w:szCs w:val="21"/>
              </w:rPr>
              <w:t>。重点推进硬科技领域国际标准、国家标准、行业标准、军民融合标准、“一带一路”沿线交通运输、大宗商品技术互认标准的研究与制定，推进技术标准服务产业化。</w:t>
            </w:r>
          </w:p>
        </w:tc>
      </w:tr>
    </w:tbl>
    <w:p>
      <w:pPr>
        <w:pStyle w:val="3"/>
        <w:ind w:firstLine="640"/>
      </w:pPr>
      <w:bookmarkStart w:id="22" w:name="_Toc86911590"/>
      <w:r>
        <w:rPr>
          <w:rFonts w:hint="eastAsia"/>
        </w:rPr>
        <w:t>（五）文化旅游</w:t>
      </w:r>
      <w:bookmarkEnd w:id="22"/>
    </w:p>
    <w:p>
      <w:pPr>
        <w:ind w:firstLine="640"/>
      </w:pPr>
      <w:r>
        <w:rPr>
          <w:rFonts w:hint="eastAsia"/>
        </w:rPr>
        <w:t>依托区域丰厚的历史文化和生态资源优势，遵循黄河流域生态保护和高质量发展国家战略总体部署，聚焦融合发展，以全域旅游为主要方向，以“旅游+”为抓手，通过要素资源整合，加强生态引领、文化赋能、产业赋值、新区赋力，推动旅游业“全要素、全行业、全过程、全时空、全方位、全民化”发展，培育文旅新业态，重点发展历史文化旅游、滨水生态旅游和休闲体验旅游产业，积极发展文化创意产业，建成传承中华文明的文化旅游产业高地、打造世界级历史文化旅游目的地</w:t>
      </w:r>
      <w:r>
        <w:rPr>
          <w:rFonts w:hint="eastAsia"/>
          <w:color w:val="000000" w:themeColor="text1"/>
          <w14:textFill>
            <w14:solidFill>
              <w14:schemeClr w14:val="tx1"/>
            </w14:solidFill>
          </w14:textFill>
        </w:rPr>
        <w:t>。重点实施沣东华侨城文旅融合示范区、乐华城国际欢乐度假区、丝路欢乐世界、丝路国际文化产业基地等重点项目。</w:t>
      </w:r>
      <w:r>
        <w:rPr>
          <w:rFonts w:hint="eastAsia"/>
        </w:rPr>
        <w:t>到2025年，建成A级景区18家，旅游总收入达到170亿元。旅游接待总人数累计超3500万人次。</w:t>
      </w:r>
    </w:p>
    <w:p>
      <w:pPr>
        <w:pStyle w:val="4"/>
        <w:ind w:firstLine="643"/>
      </w:pPr>
      <w:r>
        <w:rPr>
          <w:rFonts w:hint="eastAsia"/>
        </w:rPr>
        <w:t>1.历史文化旅游</w:t>
      </w:r>
    </w:p>
    <w:p>
      <w:pPr>
        <w:ind w:firstLine="640"/>
      </w:pPr>
      <w:r>
        <w:rPr>
          <w:rFonts w:hint="eastAsia"/>
        </w:rPr>
        <w:t>以沣东、秦汉、泾河新城为核心承载，发挥区域内周、秦、汉、唐历史文化、民俗文化、丝路文化等资源优势，大力发展文化遗址旅游、民俗风情旅游、丝路文化旅游和文化创意产业，打造最具西咸特色的文化旅游产品，推动历史文化旅游产业规模化发展。</w:t>
      </w:r>
    </w:p>
    <w:p>
      <w:pPr>
        <w:ind w:firstLine="640"/>
      </w:pPr>
      <w:r>
        <w:rPr>
          <w:rFonts w:hint="eastAsia"/>
        </w:rPr>
        <w:t>（1）文化遗址旅游</w:t>
      </w:r>
    </w:p>
    <w:p>
      <w:pPr>
        <w:ind w:firstLine="640"/>
      </w:pPr>
      <w:r>
        <w:rPr>
          <w:rFonts w:hint="eastAsia"/>
        </w:rPr>
        <w:t>加强周丰镐京遗址、秦咸阳城遗址、阿房宫遗址、西汉帝陵遗址、唐顺陵遗址等大遗址的保护利用，以周秦汉唐历史文化为核心，打造“中华优秀文化传承示范基地”。发掘周、秦、汉、唐历史文化元素，重点围绕秦文化、帝陵文化、城址等开展研究，提炼西咸新区核心文化价值。加快周文化博物馆、长陵博物馆、西汉帝陵数字展馆等项目建设，提升萧何曹参遗址公园等景区管理水平，创造性地打造体现中华传统文化的现代旅游产品，打造世界大遗址保护与利用的典范。</w:t>
      </w:r>
    </w:p>
    <w:p>
      <w:pPr>
        <w:ind w:firstLine="640"/>
      </w:pPr>
      <w:r>
        <w:rPr>
          <w:rFonts w:hint="eastAsia"/>
        </w:rPr>
        <w:t>（2）民俗风情旅游</w:t>
      </w:r>
    </w:p>
    <w:p>
      <w:pPr>
        <w:ind w:firstLine="640"/>
      </w:pPr>
      <w:r>
        <w:rPr>
          <w:rFonts w:hint="eastAsia"/>
        </w:rPr>
        <w:t>深入挖掘诗经文化、茯茶文化、七夕文化等资源，加快诗经里小镇二期等项目建设，发展壮大民俗风情旅游。依托沣河自然优势，大力发展精品民宿、主题餐饮、温泉度假、文化展销等文旅业态，打造诗经文化产业基地。持续推动茯茶镇产业结构优化升级，丰富民俗文化旅游内涵，打造茯茶产业和文旅产业双驱动的特色小镇。以昆明池项目为带动，以七夕爱情文化为核心，将昆明池景区打造成中国汉代文化体验示范区、国内知名的爱情主题打卡目的地。</w:t>
      </w:r>
    </w:p>
    <w:p>
      <w:pPr>
        <w:ind w:firstLine="640"/>
      </w:pPr>
      <w:r>
        <w:rPr>
          <w:rFonts w:hint="eastAsia"/>
        </w:rPr>
        <w:t>（3）丝路文化旅游</w:t>
      </w:r>
    </w:p>
    <w:p>
      <w:pPr>
        <w:ind w:firstLine="640"/>
      </w:pPr>
      <w:r>
        <w:rPr>
          <w:rFonts w:hint="eastAsia"/>
        </w:rPr>
        <w:t>以丝路文化为主线，发挥三桥古丝绸之路东起点和域内汉唐帝陵遗址的文化优势，联合丝路沿线城市，发掘、传承与整合生态景观、文化、遗址、古建等丰厚在地文化资源，发展丝路文化体验旅游、丝路文化遗产展览、实景演出等旅游服务，做好西汉帝陵申遗前期工作。发挥丝路文化关联度较高优势，研究出台多元旅游路线，加快丝路欢乐世界等重点项目建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14</w:t>
            </w:r>
            <w:r>
              <w:rPr>
                <w:rFonts w:hint="eastAsia" w:eastAsia="楷体_GB2312" w:cs="Times New Roman"/>
                <w:b/>
                <w:kern w:val="0"/>
                <w:sz w:val="28"/>
                <w:szCs w:val="28"/>
              </w:rPr>
              <w:t>：历史文化旅游发展重点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1.文化遗址旅游</w:t>
            </w:r>
            <w:r>
              <w:rPr>
                <w:rFonts w:hint="eastAsia" w:ascii="仿宋_GB2312" w:cs="Times New Roman"/>
                <w:kern w:val="0"/>
                <w:sz w:val="21"/>
                <w:szCs w:val="21"/>
              </w:rPr>
              <w:t>。依托丰镐遗址、阿房宫遗址、秦咸阳城遗址、西汉帝陵等大遗址资源，发展文物收藏展览、考古研究、科普教育、文化交流、文化体验等旅游服务。</w:t>
            </w:r>
          </w:p>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2.民俗风情旅游</w:t>
            </w:r>
            <w:r>
              <w:rPr>
                <w:rFonts w:hint="eastAsia" w:ascii="仿宋_GB2312" w:cs="Times New Roman"/>
                <w:kern w:val="0"/>
                <w:sz w:val="21"/>
                <w:szCs w:val="21"/>
              </w:rPr>
              <w:t>。加快推进诗经里小镇（二、三期）、诗经文化主题公园、崇文塔景区等项目建设，推动茯茶镇产业改造升级。</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3.丝路文化旅游</w:t>
            </w:r>
            <w:r>
              <w:rPr>
                <w:rFonts w:hint="eastAsia" w:ascii="仿宋_GB2312" w:cs="Times New Roman"/>
                <w:kern w:val="0"/>
                <w:sz w:val="21"/>
                <w:szCs w:val="21"/>
              </w:rPr>
              <w:t>。联合丝路沿线城市，发掘、传承与整合生态景观、文化、遗址、古建等丰厚在地文化资源，发展丝路文化体验旅游、丝路文化遗产展览、实景演出等旅游服务，加快推进</w:t>
            </w:r>
            <w:r>
              <w:rPr>
                <w:rFonts w:hint="eastAsia" w:ascii="仿宋_GB2312" w:cs="Times New Roman"/>
                <w:kern w:val="0"/>
                <w:sz w:val="21"/>
                <w:szCs w:val="21"/>
                <w:lang w:eastAsia="zh-Hans"/>
              </w:rPr>
              <w:t>丝路欢乐世界</w:t>
            </w:r>
            <w:r>
              <w:rPr>
                <w:rFonts w:hint="eastAsia" w:ascii="仿宋_GB2312" w:cs="Times New Roman"/>
                <w:kern w:val="0"/>
                <w:sz w:val="21"/>
                <w:szCs w:val="21"/>
              </w:rPr>
              <w:t>等项目建设。</w:t>
            </w:r>
          </w:p>
        </w:tc>
      </w:tr>
    </w:tbl>
    <w:p>
      <w:pPr>
        <w:pStyle w:val="4"/>
        <w:ind w:firstLine="643"/>
      </w:pPr>
      <w:r>
        <w:rPr>
          <w:rFonts w:hint="eastAsia"/>
        </w:rPr>
        <w:t>2.滨水生态旅游</w:t>
      </w:r>
    </w:p>
    <w:p>
      <w:pPr>
        <w:ind w:firstLine="640"/>
      </w:pPr>
      <w:r>
        <w:rPr>
          <w:rFonts w:hint="eastAsia"/>
        </w:rPr>
        <w:t>借鉴国内外城市滨水区域旅游发展先进经验，融合域内丰富的历史、文化和生态资源，大力发展滨水休闲和健康养生旅游产业。</w:t>
      </w:r>
    </w:p>
    <w:p>
      <w:pPr>
        <w:ind w:firstLine="640"/>
      </w:pPr>
      <w:r>
        <w:rPr>
          <w:rFonts w:hint="eastAsia"/>
        </w:rPr>
        <w:t>（1）滨水休闲旅游</w:t>
      </w:r>
    </w:p>
    <w:p>
      <w:pPr>
        <w:ind w:firstLine="640"/>
      </w:pPr>
      <w:r>
        <w:rPr>
          <w:rFonts w:hint="eastAsia"/>
        </w:rPr>
        <w:t>以渭河、沣河、泾河为骨干轴线，加快流域综合治理和沿岸生态景观提升，融合其他旅游资源，沿河布局湿地公园、特色滨水街区以及文化、休闲、娱乐、观光等旅游项目，配套规划滨水旅游交通线路，打造三条亲水文化旅游景观轴线，加快滨水旅游产品开发。</w:t>
      </w:r>
    </w:p>
    <w:p>
      <w:pPr>
        <w:ind w:firstLine="640"/>
      </w:pPr>
      <w:r>
        <w:rPr>
          <w:rFonts w:hint="eastAsia"/>
        </w:rPr>
        <w:t>（2）健康养生旅游</w:t>
      </w:r>
    </w:p>
    <w:p>
      <w:pPr>
        <w:ind w:firstLine="640"/>
      </w:pPr>
      <w:r>
        <w:rPr>
          <w:rFonts w:hint="eastAsia"/>
        </w:rPr>
        <w:t>遵循“健康中国2030”总体要求，把握大众旅游发展趋势，依托区域丰富的水生态资源和医疗健康资源，以渭河沿岸为核心承载，以“三避三养+微度假”为主要方向，大力发展健康养生旅游。重点布局与产业发展相配套的酒店、民宿、餐饮、高端旅游养老地产、健康服务等产业。</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15</w:t>
            </w:r>
            <w:r>
              <w:rPr>
                <w:rFonts w:hint="eastAsia" w:eastAsia="楷体_GB2312" w:cs="Times New Roman"/>
                <w:b/>
                <w:kern w:val="0"/>
                <w:sz w:val="28"/>
                <w:szCs w:val="28"/>
              </w:rPr>
              <w:t>：滨水生态旅游发展重点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napToGrid/>
              <w:spacing w:line="300" w:lineRule="exact"/>
              <w:ind w:firstLine="422"/>
              <w:rPr>
                <w:rFonts w:ascii="仿宋_GB2312" w:cs="Times New Roman"/>
                <w:kern w:val="0"/>
                <w:sz w:val="21"/>
                <w:szCs w:val="21"/>
              </w:rPr>
            </w:pPr>
            <w:r>
              <w:rPr>
                <w:rFonts w:eastAsia="楷体_GB2312" w:cs="Times New Roman"/>
                <w:b/>
                <w:kern w:val="0"/>
                <w:sz w:val="21"/>
                <w:szCs w:val="21"/>
              </w:rPr>
              <w:t>1.</w:t>
            </w:r>
            <w:r>
              <w:rPr>
                <w:rFonts w:hint="eastAsia" w:eastAsia="楷体_GB2312" w:cs="Times New Roman"/>
                <w:b/>
                <w:kern w:val="0"/>
                <w:sz w:val="21"/>
                <w:szCs w:val="21"/>
              </w:rPr>
              <w:t>滨水休闲旅游</w:t>
            </w:r>
            <w:r>
              <w:rPr>
                <w:rFonts w:hint="eastAsia" w:eastAsia="楷体_GB2312" w:cs="Times New Roman"/>
                <w:kern w:val="0"/>
                <w:sz w:val="21"/>
                <w:szCs w:val="21"/>
              </w:rPr>
              <w:t>。</w:t>
            </w:r>
            <w:r>
              <w:rPr>
                <w:rFonts w:hint="eastAsia" w:ascii="仿宋_GB2312" w:cs="Times New Roman"/>
                <w:kern w:val="0"/>
                <w:sz w:val="21"/>
                <w:szCs w:val="21"/>
              </w:rPr>
              <w:t>持续推进渭河、沣河、泾河流域生态治理和景观提升，重点建设沿渭生态旅游带，规划自驾游旅游线路，开辟沿渭观光小火车和水上公交体系。加快推进斗门水库（昆明池）片区等重点项目建设。</w:t>
            </w:r>
          </w:p>
          <w:p>
            <w:pPr>
              <w:adjustRightInd/>
              <w:snapToGrid/>
              <w:spacing w:line="300" w:lineRule="exact"/>
              <w:ind w:firstLine="422"/>
              <w:rPr>
                <w:rFonts w:eastAsia="楷体_GB2312" w:cs="Times New Roman"/>
                <w:kern w:val="0"/>
                <w:sz w:val="24"/>
                <w:szCs w:val="24"/>
              </w:rPr>
            </w:pPr>
            <w:r>
              <w:rPr>
                <w:rFonts w:hint="eastAsia" w:eastAsia="楷体_GB2312" w:cs="Times New Roman"/>
                <w:b/>
                <w:kern w:val="0"/>
                <w:sz w:val="21"/>
                <w:szCs w:val="21"/>
              </w:rPr>
              <w:t>2</w:t>
            </w:r>
            <w:r>
              <w:rPr>
                <w:rFonts w:eastAsia="楷体_GB2312" w:cs="Times New Roman"/>
                <w:b/>
                <w:kern w:val="0"/>
                <w:sz w:val="21"/>
                <w:szCs w:val="21"/>
              </w:rPr>
              <w:t>.健康养身旅游</w:t>
            </w:r>
            <w:r>
              <w:rPr>
                <w:rFonts w:hint="eastAsia" w:eastAsia="楷体_GB2312" w:cs="Times New Roman"/>
                <w:kern w:val="0"/>
                <w:sz w:val="21"/>
                <w:szCs w:val="21"/>
              </w:rPr>
              <w:t>。</w:t>
            </w:r>
            <w:r>
              <w:rPr>
                <w:rFonts w:ascii="仿宋_GB2312" w:cs="Times New Roman"/>
                <w:kern w:val="0"/>
                <w:sz w:val="21"/>
                <w:szCs w:val="21"/>
              </w:rPr>
              <w:t>加快推进</w:t>
            </w:r>
            <w:r>
              <w:rPr>
                <w:rFonts w:hint="eastAsia" w:ascii="仿宋_GB2312" w:cs="Times New Roman"/>
                <w:kern w:val="0"/>
                <w:sz w:val="21"/>
                <w:szCs w:val="21"/>
              </w:rPr>
              <w:t>沣河、</w:t>
            </w:r>
            <w:r>
              <w:rPr>
                <w:rFonts w:ascii="仿宋_GB2312" w:cs="Times New Roman"/>
                <w:kern w:val="0"/>
                <w:sz w:val="21"/>
                <w:szCs w:val="21"/>
              </w:rPr>
              <w:t>渭河沿岸酒店</w:t>
            </w:r>
            <w:r>
              <w:rPr>
                <w:rFonts w:hint="eastAsia" w:ascii="仿宋_GB2312" w:cs="Times New Roman"/>
                <w:kern w:val="0"/>
                <w:sz w:val="21"/>
                <w:szCs w:val="21"/>
              </w:rPr>
              <w:t>、民宿、</w:t>
            </w:r>
            <w:r>
              <w:rPr>
                <w:rFonts w:ascii="仿宋_GB2312" w:cs="Times New Roman"/>
                <w:kern w:val="0"/>
                <w:sz w:val="21"/>
                <w:szCs w:val="21"/>
              </w:rPr>
              <w:t>餐饮</w:t>
            </w:r>
            <w:r>
              <w:rPr>
                <w:rFonts w:hint="eastAsia" w:ascii="仿宋_GB2312" w:cs="Times New Roman"/>
                <w:kern w:val="0"/>
                <w:sz w:val="21"/>
                <w:szCs w:val="21"/>
              </w:rPr>
              <w:t>、</w:t>
            </w:r>
            <w:r>
              <w:rPr>
                <w:rFonts w:ascii="仿宋_GB2312" w:cs="Times New Roman"/>
                <w:kern w:val="0"/>
                <w:sz w:val="21"/>
                <w:szCs w:val="21"/>
              </w:rPr>
              <w:t>健康以及高端旅游养老地产项目布局建设</w:t>
            </w:r>
            <w:r>
              <w:rPr>
                <w:rFonts w:hint="eastAsia" w:ascii="仿宋_GB2312" w:cs="Times New Roman"/>
                <w:kern w:val="0"/>
                <w:sz w:val="21"/>
                <w:szCs w:val="21"/>
              </w:rPr>
              <w:t>。</w:t>
            </w:r>
          </w:p>
        </w:tc>
      </w:tr>
    </w:tbl>
    <w:p>
      <w:pPr>
        <w:pStyle w:val="4"/>
        <w:ind w:firstLine="643"/>
      </w:pPr>
      <w:r>
        <w:rPr>
          <w:rFonts w:hint="eastAsia"/>
        </w:rPr>
        <w:t>3.休闲体验旅游</w:t>
      </w:r>
    </w:p>
    <w:p>
      <w:pPr>
        <w:ind w:firstLine="640"/>
      </w:pPr>
      <w:r>
        <w:rPr>
          <w:rFonts w:hint="eastAsia"/>
        </w:rPr>
        <w:t>发挥域内主题娱乐、休闲农业和体育运动等资源优势，重点面向西安及周边城市游客群体，以主题游乐和休闲、观光、乡村生活体验、体育娱乐竞技等为核心，积极发展主题娱乐旅游、美丽乡村旅游和体育运动旅游，推动旅游业多元化发展。</w:t>
      </w:r>
    </w:p>
    <w:p>
      <w:pPr>
        <w:ind w:firstLine="640"/>
      </w:pPr>
      <w:r>
        <w:rPr>
          <w:rFonts w:hint="eastAsia"/>
        </w:rPr>
        <w:t>（1）主题娱乐旅游</w:t>
      </w:r>
    </w:p>
    <w:p>
      <w:pPr>
        <w:ind w:firstLine="640"/>
      </w:pPr>
      <w:r>
        <w:rPr>
          <w:rFonts w:hint="eastAsia"/>
        </w:rPr>
        <w:t>以乐华城国际度假区、西安恒大童世界、华侨城欢乐谷等项目为核心，结合区域历史文化资源开展主题创新，推动中西方文化融合，重点发展针对青少年和儿童群体的文化特色鲜明、互动娱乐性强、科技含量高的主题游乐产业，打造服务西北地区和“一带一路”沿线国家的顶级主题游乐品牌。</w:t>
      </w:r>
    </w:p>
    <w:p>
      <w:pPr>
        <w:ind w:firstLine="640"/>
      </w:pPr>
      <w:r>
        <w:rPr>
          <w:rFonts w:hint="eastAsia"/>
        </w:rPr>
        <w:t>（2）美丽乡村旅游</w:t>
      </w:r>
    </w:p>
    <w:p>
      <w:pPr>
        <w:ind w:firstLine="640"/>
      </w:pPr>
      <w:r>
        <w:rPr>
          <w:rFonts w:hint="eastAsia"/>
        </w:rPr>
        <w:t>紧抓国家乡村振兴战略机遇，发挥区域丰富的农村、农业资源优势，以农村和农业文化为核心，以农业园区为载体，以现代科技为手段，积极推动农业种植、观光、采摘、农产品加工、农业科普、乡村生活体验、共享村落等业态发展，重点加快大石头民宿旅游度假村、刘家沟民俗村、八兴滩村、边防村等乡村旅游示范村建设，建成西安休闲农业和乡村旅游示范区。</w:t>
      </w:r>
    </w:p>
    <w:p>
      <w:pPr>
        <w:ind w:firstLine="640"/>
      </w:pPr>
      <w:r>
        <w:rPr>
          <w:rFonts w:hint="eastAsia"/>
        </w:rPr>
        <w:t>（3）体育运动旅游</w:t>
      </w:r>
    </w:p>
    <w:p>
      <w:pPr>
        <w:ind w:firstLine="640"/>
      </w:pPr>
      <w:r>
        <w:rPr>
          <w:rFonts w:hint="eastAsia"/>
        </w:rPr>
        <w:t>以承办“十四运”和亚洲杯赛事为契机，带动旅游业发展，推动体育运动与旅游深度融合。依托秦汉新城马术、小轮车场地项目，加快自行车、摩托车等车类专业运动比赛场馆建设。依托西安国际足球中心，积极引入各类赛事，打造“赛事活动+足球青训+全民健身+文体商业+文娱演出”综合业态，开发集运动休闲、竞赛表演为一体的体育旅游线路和产品，积极培育品牌赛事观赛旅游和体育休闲主题旅游。加快游泳、跳水、网球、足球等专业项目训练场馆建设，营造全民参与的体育文化氛围，发展特色运动旅游。持续举办国际名校赛艇对抗赛，积极策划国际马拉松、赛事表演、音乐节等各类商业和娱乐性文体赛事活动，打造西咸新区体育“赛事名城”。</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napToGrid/>
              <w:spacing w:line="300" w:lineRule="exact"/>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16</w:t>
            </w:r>
            <w:r>
              <w:rPr>
                <w:rFonts w:hint="eastAsia" w:eastAsia="楷体_GB2312" w:cs="Times New Roman"/>
                <w:b/>
                <w:kern w:val="0"/>
                <w:sz w:val="28"/>
                <w:szCs w:val="28"/>
              </w:rPr>
              <w:t>：休闲体验旅游发展重点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1.主题娱乐旅游</w:t>
            </w:r>
            <w:r>
              <w:rPr>
                <w:rFonts w:hint="eastAsia" w:ascii="仿宋_GB2312" w:cs="Times New Roman"/>
                <w:kern w:val="0"/>
                <w:sz w:val="21"/>
                <w:szCs w:val="21"/>
              </w:rPr>
              <w:t>。</w:t>
            </w:r>
            <w:r>
              <w:rPr>
                <w:rFonts w:hint="eastAsia" w:ascii="仿宋_GB2312" w:hAnsi="楷体_GB2312" w:cs="Times New Roman"/>
                <w:kern w:val="0"/>
                <w:sz w:val="21"/>
                <w:szCs w:val="21"/>
              </w:rPr>
              <w:t>积极推进区域历史文化与主题娱乐内容融合，进行主题娱乐内容创新。加快恒大童世界、华侨城欢乐谷等项目建设。</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2.美丽乡村旅游</w:t>
            </w:r>
            <w:r>
              <w:rPr>
                <w:rFonts w:hint="eastAsia" w:ascii="仿宋_GB2312" w:cs="Times New Roman"/>
                <w:kern w:val="0"/>
                <w:sz w:val="21"/>
                <w:szCs w:val="21"/>
              </w:rPr>
              <w:t>。</w:t>
            </w:r>
            <w:r>
              <w:rPr>
                <w:rFonts w:hint="eastAsia" w:ascii="仿宋_GB2312" w:hAnsi="楷体_GB2312" w:cs="Times New Roman"/>
                <w:kern w:val="0"/>
                <w:sz w:val="21"/>
                <w:szCs w:val="21"/>
              </w:rPr>
              <w:t>推动现有农业园区改造升级，实现农业种植、观光、采摘、农产品加工、农业科普、乡村生活体验等业态品质化、规模化发展。</w:t>
            </w:r>
          </w:p>
          <w:p>
            <w:pPr>
              <w:adjustRightInd/>
              <w:spacing w:line="260" w:lineRule="exact"/>
              <w:ind w:firstLine="422"/>
              <w:rPr>
                <w:rFonts w:ascii="仿宋_GB2312" w:cs="Times New Roman"/>
                <w:kern w:val="0"/>
                <w:sz w:val="24"/>
                <w:szCs w:val="24"/>
              </w:rPr>
            </w:pPr>
            <w:r>
              <w:rPr>
                <w:rFonts w:hint="eastAsia" w:ascii="仿宋_GB2312" w:cs="Times New Roman"/>
                <w:b/>
                <w:kern w:val="0"/>
                <w:sz w:val="21"/>
                <w:szCs w:val="21"/>
              </w:rPr>
              <w:t>3.体育运动旅游</w:t>
            </w:r>
            <w:r>
              <w:rPr>
                <w:rFonts w:hint="eastAsia" w:ascii="仿宋_GB2312" w:cs="Times New Roman"/>
                <w:kern w:val="0"/>
                <w:sz w:val="21"/>
                <w:szCs w:val="21"/>
              </w:rPr>
              <w:t>。</w:t>
            </w:r>
            <w:r>
              <w:rPr>
                <w:rFonts w:hint="eastAsia" w:ascii="仿宋_GB2312" w:hAnsi="楷体_GB2312" w:cs="Times New Roman"/>
                <w:kern w:val="0"/>
                <w:sz w:val="21"/>
                <w:szCs w:val="21"/>
              </w:rPr>
              <w:t>积极策划国际城市自行车赛、世界名校足球赛等、国际马拉松等文化体育节会和赛事活动，加快秦汉新城小轮车场地、西安国际足球中心等体育场馆建设。</w:t>
            </w:r>
          </w:p>
        </w:tc>
      </w:tr>
    </w:tbl>
    <w:p>
      <w:pPr>
        <w:pStyle w:val="4"/>
        <w:ind w:firstLine="643"/>
      </w:pPr>
      <w:r>
        <w:rPr>
          <w:rFonts w:hint="eastAsia"/>
        </w:rPr>
        <w:t>4.文化创意产业</w:t>
      </w:r>
    </w:p>
    <w:p>
      <w:pPr>
        <w:ind w:firstLine="640"/>
      </w:pPr>
      <w:r>
        <w:rPr>
          <w:rFonts w:hint="eastAsia"/>
        </w:rPr>
        <w:t>发挥区域科教和文化资源优势，以秦汉、沣东、沣西新城为核心承载，重点发展创意设计、影视动漫，推动文化创意产业规模化发展。</w:t>
      </w:r>
    </w:p>
    <w:p>
      <w:pPr>
        <w:ind w:firstLine="643"/>
      </w:pPr>
      <w:r>
        <w:rPr>
          <w:rFonts w:hint="eastAsia"/>
          <w:b/>
          <w:bCs/>
        </w:rPr>
        <w:t>创意设计。</w:t>
      </w:r>
      <w:r>
        <w:rPr>
          <w:rFonts w:hint="eastAsia"/>
        </w:rPr>
        <w:t>以秦汉新城新丝路数字文化产业基地为核心承载，引进国际知名文化创意企业、文化创作人、文化服务企业入驻，搭建文化创意设计中心、文化产品展示交易中心、文化创意人才培训中心、文化产业投融资服务中心，积极开展文化创作、展示交易、人才培训和投融资服务。</w:t>
      </w:r>
    </w:p>
    <w:p>
      <w:pPr>
        <w:ind w:firstLine="643"/>
      </w:pPr>
      <w:r>
        <w:rPr>
          <w:rFonts w:hint="eastAsia"/>
          <w:b/>
          <w:bCs/>
        </w:rPr>
        <w:t>影视动漫。</w:t>
      </w:r>
      <w:r>
        <w:rPr>
          <w:rFonts w:hint="eastAsia"/>
        </w:rPr>
        <w:t>重点依托秦汉影视文化产业基地，引进影视创作企业、专业创作团队、大型影视动漫类互联网平台、影视动漫投资基金等，构建产品研发、产品测试、渠道发行、后期制作、版权交易等服务链条，打造完整的影视动漫产业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17</w:t>
            </w:r>
            <w:r>
              <w:rPr>
                <w:rFonts w:hint="eastAsia" w:eastAsia="楷体_GB2312" w:cs="Times New Roman"/>
                <w:b/>
                <w:kern w:val="0"/>
                <w:sz w:val="28"/>
                <w:szCs w:val="28"/>
              </w:rPr>
              <w:t>：文化创意产业发展重点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40" w:lineRule="auto"/>
              <w:ind w:firstLine="422"/>
              <w:rPr>
                <w:rFonts w:eastAsia="楷体_GB2312" w:cs="Times New Roman"/>
                <w:b/>
                <w:kern w:val="0"/>
                <w:sz w:val="21"/>
                <w:szCs w:val="21"/>
              </w:rPr>
            </w:pPr>
            <w:r>
              <w:rPr>
                <w:rFonts w:hint="eastAsia" w:eastAsia="楷体_GB2312" w:cs="Times New Roman"/>
                <w:b/>
                <w:kern w:val="0"/>
                <w:sz w:val="21"/>
                <w:szCs w:val="21"/>
              </w:rPr>
              <w:t>1</w:t>
            </w:r>
            <w:r>
              <w:rPr>
                <w:rFonts w:eastAsia="楷体_GB2312" w:cs="Times New Roman"/>
                <w:b/>
                <w:kern w:val="0"/>
                <w:sz w:val="21"/>
                <w:szCs w:val="21"/>
              </w:rPr>
              <w:t>.</w:t>
            </w:r>
            <w:r>
              <w:rPr>
                <w:rFonts w:hint="eastAsia" w:eastAsia="楷体_GB2312" w:cs="Times New Roman"/>
                <w:b/>
                <w:kern w:val="0"/>
                <w:sz w:val="21"/>
                <w:szCs w:val="21"/>
              </w:rPr>
              <w:t>创意设计</w:t>
            </w:r>
            <w:r>
              <w:rPr>
                <w:rFonts w:hint="eastAsia" w:eastAsia="楷体_GB2312" w:cs="Times New Roman"/>
                <w:kern w:val="0"/>
                <w:sz w:val="21"/>
                <w:szCs w:val="21"/>
              </w:rPr>
              <w:t>。</w:t>
            </w:r>
            <w:r>
              <w:rPr>
                <w:rFonts w:hint="eastAsia" w:ascii="仿宋_GB2312" w:hAnsi="楷体_GB2312" w:cs="Times New Roman"/>
                <w:kern w:val="0"/>
                <w:sz w:val="21"/>
                <w:szCs w:val="21"/>
              </w:rPr>
              <w:t>重点推进文化创意企业招引以及文化创意、展示交易等平台搭建，推动创意设计产业规模化发展。加快秦汉新城新丝路数字文化创意基地等文化创意载体建设。</w:t>
            </w:r>
          </w:p>
          <w:p>
            <w:pPr>
              <w:adjustRightInd/>
              <w:spacing w:line="240" w:lineRule="auto"/>
              <w:ind w:firstLine="422"/>
              <w:rPr>
                <w:rFonts w:eastAsia="楷体_GB2312" w:cs="Times New Roman"/>
                <w:kern w:val="0"/>
                <w:sz w:val="24"/>
                <w:szCs w:val="24"/>
              </w:rPr>
            </w:pPr>
            <w:r>
              <w:rPr>
                <w:rFonts w:hint="eastAsia" w:eastAsia="楷体_GB2312" w:cs="Times New Roman"/>
                <w:b/>
                <w:kern w:val="0"/>
                <w:sz w:val="21"/>
                <w:szCs w:val="21"/>
              </w:rPr>
              <w:t>2</w:t>
            </w:r>
            <w:r>
              <w:rPr>
                <w:rFonts w:eastAsia="楷体_GB2312" w:cs="Times New Roman"/>
                <w:b/>
                <w:kern w:val="0"/>
                <w:sz w:val="21"/>
                <w:szCs w:val="21"/>
              </w:rPr>
              <w:t>.影视动漫</w:t>
            </w:r>
            <w:r>
              <w:rPr>
                <w:rFonts w:hint="eastAsia" w:eastAsia="楷体_GB2312" w:cs="Times New Roman"/>
                <w:kern w:val="0"/>
                <w:sz w:val="21"/>
                <w:szCs w:val="21"/>
              </w:rPr>
              <w:t>。</w:t>
            </w:r>
            <w:r>
              <w:rPr>
                <w:rFonts w:hint="eastAsia" w:ascii="仿宋_GB2312" w:hAnsi="楷体_GB2312" w:cs="Times New Roman"/>
                <w:kern w:val="0"/>
                <w:sz w:val="21"/>
                <w:szCs w:val="21"/>
              </w:rPr>
              <w:t>加快影视动漫创作和服务企业招引，推动产品研发、测试、渠道发行、后期制作、版权交易产业链建设。</w:t>
            </w:r>
          </w:p>
        </w:tc>
      </w:tr>
    </w:tbl>
    <w:p>
      <w:pPr>
        <w:pStyle w:val="3"/>
        <w:ind w:firstLine="640"/>
      </w:pPr>
      <w:bookmarkStart w:id="23" w:name="_Toc86911591"/>
      <w:r>
        <w:rPr>
          <w:rFonts w:hint="eastAsia"/>
        </w:rPr>
        <w:t>（六）总部经济</w:t>
      </w:r>
      <w:bookmarkEnd w:id="23"/>
    </w:p>
    <w:p>
      <w:pPr>
        <w:ind w:firstLine="640"/>
      </w:pPr>
      <w:r>
        <w:rPr>
          <w:rFonts w:hint="eastAsia"/>
        </w:rPr>
        <w:t>以五大新城核心区、能源金贸区起步区和陕西自贸试验区西咸主体功能区为承载，发挥区位、产业、政策以及自贸试验区功能优势，面向国内外企业，吸引企业机构法人总部、区域总部、功能总部和中小企业专营中心入驻，重点发展在岸和离岸总部经济，打造具有西咸特色的总部经济集群。</w:t>
      </w:r>
      <w:r>
        <w:rPr>
          <w:rFonts w:hint="eastAsia"/>
          <w:color w:val="000000" w:themeColor="text1"/>
          <w14:textFill>
            <w14:solidFill>
              <w14:schemeClr w14:val="tx1"/>
            </w14:solidFill>
          </w14:textFill>
        </w:rPr>
        <w:t>重点实施起步区四期总部经济产业园、陕西铁路集团物流集团总部、光控特斯联公司西北总部、东岭西北总部、安徽水利西北总部等项目。</w:t>
      </w:r>
      <w:r>
        <w:rPr>
          <w:rFonts w:hint="eastAsia"/>
        </w:rPr>
        <w:t>到2025年总部经济规模突破</w:t>
      </w:r>
      <w:r>
        <w:t>800</w:t>
      </w:r>
      <w:r>
        <w:rPr>
          <w:rFonts w:hint="eastAsia"/>
        </w:rPr>
        <w:t>亿元。</w:t>
      </w:r>
    </w:p>
    <w:p>
      <w:pPr>
        <w:pStyle w:val="4"/>
        <w:ind w:firstLine="643"/>
      </w:pPr>
      <w:r>
        <w:rPr>
          <w:rFonts w:hint="eastAsia"/>
        </w:rPr>
        <w:t>1</w:t>
      </w:r>
      <w:r>
        <w:t>.</w:t>
      </w:r>
      <w:r>
        <w:rPr>
          <w:rFonts w:hint="eastAsia"/>
        </w:rPr>
        <w:t>中央商务服务</w:t>
      </w:r>
    </w:p>
    <w:p>
      <w:pPr>
        <w:ind w:firstLine="640"/>
      </w:pPr>
      <w:r>
        <w:rPr>
          <w:rFonts w:hint="eastAsia"/>
        </w:rPr>
        <w:t>以中国国际丝路中心大厦、沣东超高层建筑群等新轴线标志性节点和各新城商务中心为承载，加快超高层甲级写字楼集群、五星级酒店、高端商业等生活配套、商务服务配套区建设，营建总部经济生态环境。聚集会计、审计、咨询、信用评级、法律等中介服务资源，围绕总部经济发展专业化、高质量中介服务，完善中央商务服务体系。</w:t>
      </w:r>
    </w:p>
    <w:p>
      <w:pPr>
        <w:pStyle w:val="4"/>
        <w:ind w:firstLine="643"/>
      </w:pPr>
      <w:r>
        <w:rPr>
          <w:rFonts w:hint="eastAsia"/>
        </w:rPr>
        <w:t>2.企业总部枢纽</w:t>
      </w:r>
    </w:p>
    <w:p>
      <w:pPr>
        <w:ind w:firstLine="640"/>
      </w:pPr>
      <w:r>
        <w:rPr>
          <w:rFonts w:hint="eastAsia"/>
        </w:rPr>
        <w:t>以能源金贸区起步区四期总部经济产业园、沣东超高层建筑群等西安新中心新轴线标志性节点和空港航企CBD项目、沣西总部经济园等为承载，积极招引世界500强、中国500强、大型央企、国企、头部企业的区域总部，形成以枢纽经济为特征的区域性总部经济集聚高地，发展业态多元的总部枢纽经济。加快总部经济园营商环境提升，聚集企业职能管理总部资源，发展企业财务共享服务中心、供应链、电子商务、研发设计等总部职能经济。</w:t>
      </w:r>
    </w:p>
    <w:p>
      <w:pPr>
        <w:widowControl/>
        <w:adjustRightInd/>
        <w:snapToGrid/>
        <w:spacing w:line="240" w:lineRule="auto"/>
        <w:ind w:firstLine="0" w:firstLineChars="0"/>
        <w:jc w:val="left"/>
      </w:pPr>
      <w:r>
        <w:br w:type="page"/>
      </w:r>
    </w:p>
    <w:p>
      <w:pPr>
        <w:spacing w:line="240" w:lineRule="auto"/>
        <w:ind w:firstLine="0" w:firstLineChars="0"/>
        <w:jc w:val="center"/>
      </w:pPr>
      <w:r>
        <w:drawing>
          <wp:inline distT="0" distB="0" distL="0" distR="0">
            <wp:extent cx="5383530" cy="7602220"/>
            <wp:effectExtent l="0" t="0" r="762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5383530" cy="7602220"/>
                    </a:xfrm>
                    <a:prstGeom prst="rect">
                      <a:avLst/>
                    </a:prstGeom>
                    <a:noFill/>
                  </pic:spPr>
                </pic:pic>
              </a:graphicData>
            </a:graphic>
          </wp:inline>
        </w:drawing>
      </w:r>
    </w:p>
    <w:p>
      <w:pPr>
        <w:widowControl/>
        <w:adjustRightInd/>
        <w:snapToGrid/>
        <w:spacing w:line="240" w:lineRule="auto"/>
        <w:ind w:firstLine="0" w:firstLineChars="0"/>
        <w:jc w:val="left"/>
        <w:rPr>
          <w:rFonts w:eastAsia="楷体_GB2312" w:cs="Times New Roman"/>
        </w:rPr>
      </w:pPr>
      <w:r>
        <w:rPr>
          <w:rFonts w:eastAsia="楷体_GB2312" w:cs="Times New Roman"/>
        </w:rPr>
        <w:br w:type="page"/>
      </w:r>
    </w:p>
    <w:p>
      <w:pPr>
        <w:pStyle w:val="4"/>
        <w:ind w:firstLine="643"/>
      </w:pPr>
      <w:r>
        <w:t>3.</w:t>
      </w:r>
      <w:r>
        <w:rPr>
          <w:rFonts w:hint="eastAsia"/>
        </w:rPr>
        <w:t>金融总部经济</w:t>
      </w:r>
    </w:p>
    <w:p>
      <w:pPr>
        <w:ind w:firstLine="640"/>
      </w:pPr>
      <w:r>
        <w:rPr>
          <w:rFonts w:hint="eastAsia"/>
        </w:rPr>
        <w:t>以建设西咸、高新、曲江、浐灞</w:t>
      </w:r>
      <w:r>
        <w:rPr>
          <w:rFonts w:hint="eastAsia" w:ascii="楷体_GB2312" w:hAnsi="楷体_GB2312" w:cs="楷体_GB2312"/>
        </w:rPr>
        <w:t>为支撑的西安金融“金三角”为目标，以能源金贸区为核心承载，以聚集金融企业总部为抓手，大力发展金融总部经济。</w:t>
      </w:r>
    </w:p>
    <w:p>
      <w:pPr>
        <w:ind w:firstLine="640"/>
      </w:pPr>
      <w:r>
        <w:rPr>
          <w:rFonts w:hint="eastAsia"/>
        </w:rPr>
        <w:t>（1）金融智能总部</w:t>
      </w:r>
    </w:p>
    <w:p>
      <w:pPr>
        <w:ind w:firstLine="640"/>
      </w:pPr>
      <w:r>
        <w:rPr>
          <w:rFonts w:hint="eastAsia"/>
        </w:rPr>
        <w:t>发挥西安人才和人工智能技术优势，积极引进全国性、区域性金融机构和外资金融机构设立金融智能总部，大力发展金融计量模型、风险模型、智能交易等金融智能服务新业态。</w:t>
      </w:r>
    </w:p>
    <w:p>
      <w:pPr>
        <w:ind w:firstLine="640"/>
      </w:pPr>
      <w:r>
        <w:rPr>
          <w:rFonts w:hint="eastAsia"/>
        </w:rPr>
        <w:t>（2）能源金融总部</w:t>
      </w:r>
    </w:p>
    <w:p>
      <w:pPr>
        <w:ind w:firstLine="640"/>
      </w:pPr>
      <w:r>
        <w:rPr>
          <w:rFonts w:hint="eastAsia"/>
        </w:rPr>
        <w:t>加快能源金融贸易园区建设，搭建丝路经济带能源资产证券化产品交易平台，开展石油、天然气、电力等能源基础设施收益权、上游矿业权等能源资产证券化，完善能源金融服务链，发展能源金融总部经济。</w:t>
      </w:r>
    </w:p>
    <w:p>
      <w:pPr>
        <w:ind w:firstLine="640"/>
      </w:pPr>
      <w:r>
        <w:rPr>
          <w:rFonts w:hint="eastAsia"/>
        </w:rPr>
        <w:t>（3）科技金融总部</w:t>
      </w:r>
    </w:p>
    <w:p>
      <w:pPr>
        <w:ind w:firstLine="640"/>
      </w:pPr>
      <w:r>
        <w:rPr>
          <w:rFonts w:hint="eastAsia"/>
        </w:rPr>
        <w:t>围绕科技成果转化产业化，引进国际国内知名投资机构建立天使投资总部、风险投资总部，发展壮大天使投资、风险投资规模，打通“天使投资—风险投资—资本市场融资”金融服务链，形成科技金融总部经济生态圈。</w:t>
      </w:r>
    </w:p>
    <w:p>
      <w:pPr>
        <w:pStyle w:val="4"/>
        <w:ind w:firstLine="643"/>
      </w:pPr>
      <w:r>
        <w:t>4.</w:t>
      </w:r>
      <w:r>
        <w:rPr>
          <w:rFonts w:hint="eastAsia"/>
        </w:rPr>
        <w:t>楼宇经济</w:t>
      </w:r>
    </w:p>
    <w:p>
      <w:pPr>
        <w:ind w:firstLine="640"/>
        <w:rPr>
          <w:rFonts w:ascii="Arial" w:hAnsi="Arial" w:cs="Arial"/>
          <w:shd w:val="clear" w:color="auto" w:fill="FFFFFF"/>
        </w:rPr>
      </w:pPr>
      <w:r>
        <w:rPr>
          <w:rFonts w:hint="eastAsia"/>
        </w:rPr>
        <w:t>以商业综合体、中央商务服务集群和商务楼宇等建筑为承载，根据</w:t>
      </w:r>
      <w:r>
        <w:rPr>
          <w:rFonts w:ascii="Arial" w:hAnsi="Arial" w:cs="Arial"/>
          <w:shd w:val="clear" w:color="auto" w:fill="FFFFFF"/>
        </w:rPr>
        <w:t>所在区位优势、市场环境合理定位，规划、明确、统筹楼宇发展</w:t>
      </w:r>
      <w:r>
        <w:rPr>
          <w:rFonts w:hint="eastAsia" w:ascii="Arial" w:hAnsi="Arial" w:cs="Arial"/>
          <w:shd w:val="clear" w:color="auto" w:fill="FFFFFF"/>
        </w:rPr>
        <w:t>的</w:t>
      </w:r>
      <w:r>
        <w:rPr>
          <w:rFonts w:ascii="Arial" w:hAnsi="Arial" w:cs="Arial"/>
          <w:shd w:val="clear" w:color="auto" w:fill="FFFFFF"/>
        </w:rPr>
        <w:t>产业特色</w:t>
      </w:r>
      <w:r>
        <w:rPr>
          <w:rFonts w:hint="eastAsia" w:ascii="Arial" w:hAnsi="Arial" w:cs="Arial"/>
          <w:shd w:val="clear" w:color="auto" w:fill="FFFFFF"/>
        </w:rPr>
        <w:t>，将多元诉求有机融合，通过“空间、配套、运营”三个维度优化组合，满足未来移动化、灵活性的办公方式和场景，</w:t>
      </w:r>
      <w:r>
        <w:rPr>
          <w:rFonts w:hint="eastAsia"/>
        </w:rPr>
        <w:t>重点支持楼宇开发商和物业管理企业引进高技术、高成长、高附加值项目以及会计、法务、金融等现代服务业入驻，提升楼宇经济贡献率、提升楼宇企业属地率、降低商业楼宇空置率，不断提升服务质量，以政策和配套服务引导楼宇向专业化、高端化发展，形成“一楼一特色”发展模式，推动产业聚集形成良性生态圈。</w:t>
      </w:r>
    </w:p>
    <w:p>
      <w:pPr>
        <w:pStyle w:val="3"/>
        <w:ind w:firstLine="640"/>
      </w:pPr>
      <w:bookmarkStart w:id="24" w:name="_Toc86911592"/>
      <w:r>
        <w:rPr>
          <w:rFonts w:hint="eastAsia"/>
        </w:rPr>
        <w:t>（七）都市农业</w:t>
      </w:r>
      <w:bookmarkEnd w:id="24"/>
    </w:p>
    <w:p>
      <w:pPr>
        <w:ind w:firstLine="640"/>
        <w:rPr>
          <w:rFonts w:eastAsia="楷体_GB2312" w:cs="Times New Roman"/>
        </w:rPr>
      </w:pPr>
      <w:r>
        <w:rPr>
          <w:rFonts w:hint="eastAsia"/>
        </w:rPr>
        <w:t>以践行国家乡村振兴战略为统领，大力建设国家城乡融合发展试验区，推动“美丽乡村”建设，发挥新区丰富的农村和农业资源优势，加快推动城镇化和农业化同步发展，按照城市功能分区布局对应产业类别，重点发展休闲观光农业、现代高效农业等都市农业产业。到202</w:t>
      </w:r>
      <w:r>
        <w:t>5</w:t>
      </w:r>
      <w:r>
        <w:rPr>
          <w:rFonts w:hint="eastAsia"/>
        </w:rPr>
        <w:t>年底，都市农业增加值突破</w:t>
      </w:r>
      <w:r>
        <w:t>50</w:t>
      </w:r>
      <w:r>
        <w:rPr>
          <w:rFonts w:hint="eastAsia"/>
        </w:rPr>
        <w:t>亿元</w:t>
      </w:r>
      <w:r>
        <w:rPr>
          <w:rFonts w:hint="eastAsia" w:eastAsia="楷体_GB2312" w:cs="Times New Roman"/>
        </w:rPr>
        <w:t>。</w:t>
      </w:r>
    </w:p>
    <w:p>
      <w:pPr>
        <w:pStyle w:val="4"/>
        <w:ind w:firstLine="643"/>
      </w:pPr>
      <w:r>
        <w:rPr>
          <w:rFonts w:hint="eastAsia"/>
        </w:rPr>
        <w:t>1.休闲观光农业</w:t>
      </w:r>
    </w:p>
    <w:p>
      <w:pPr>
        <w:ind w:firstLine="640"/>
      </w:pPr>
      <w:r>
        <w:rPr>
          <w:rFonts w:hint="eastAsia"/>
        </w:rPr>
        <w:t>在城乡结合区域，以满足市民休闲消费需求为目标，重点推动一二三产业融合，加快打造集合农业种植、加工、消费、体验等多种功能于一体的休闲观光农业。建设一批农业园区培育鲜果采摘、农业科普、农产品加工、农耕文化体验等新业态，大力发展休闲农业和乡村旅游。</w:t>
      </w:r>
    </w:p>
    <w:p>
      <w:pPr>
        <w:pStyle w:val="4"/>
        <w:ind w:firstLine="643"/>
      </w:pPr>
      <w:r>
        <w:rPr>
          <w:rFonts w:hint="eastAsia"/>
        </w:rPr>
        <w:t>2.现代高效农业</w:t>
      </w:r>
    </w:p>
    <w:p>
      <w:pPr>
        <w:ind w:firstLine="640"/>
      </w:pPr>
      <w:r>
        <w:rPr>
          <w:rFonts w:hint="eastAsia"/>
        </w:rPr>
        <w:t>在城市远郊区域，发挥规模化种植优势，积极运用大数据、云计算等信息化技术和现代农业科学技术，整合农业科研、生产、管理、物流、销售等产业链各节点信息化产品及服务，构建“互联网+现代农业”平台，实现科技与种植业深度融合，发展现代高效农业。重点推动泾河新城现代农业示范区、空港新城北部区域现代农业发展，加快沣西新城蒙草生态陕西基地项目、中国联通农业信息化产品孵化基地等项目建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napToGri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18</w:t>
            </w:r>
            <w:r>
              <w:rPr>
                <w:rFonts w:hint="eastAsia" w:eastAsia="楷体_GB2312" w:cs="Times New Roman"/>
                <w:b/>
                <w:kern w:val="0"/>
                <w:sz w:val="28"/>
                <w:szCs w:val="28"/>
              </w:rPr>
              <w:t>：都市农业发展重点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napToGrid/>
              <w:spacing w:line="300" w:lineRule="exact"/>
              <w:ind w:firstLine="422"/>
              <w:rPr>
                <w:rFonts w:ascii="仿宋_GB2312" w:cs="Times New Roman"/>
                <w:kern w:val="0"/>
                <w:sz w:val="21"/>
                <w:szCs w:val="21"/>
              </w:rPr>
            </w:pPr>
            <w:r>
              <w:rPr>
                <w:rFonts w:hint="eastAsia" w:ascii="仿宋_GB2312" w:cs="Times New Roman"/>
                <w:b/>
                <w:kern w:val="0"/>
                <w:sz w:val="21"/>
                <w:szCs w:val="21"/>
              </w:rPr>
              <w:t>1.休闲观光农业</w:t>
            </w:r>
            <w:r>
              <w:rPr>
                <w:rFonts w:hint="eastAsia" w:ascii="仿宋_GB2312" w:cs="Times New Roman"/>
                <w:kern w:val="0"/>
                <w:sz w:val="21"/>
                <w:szCs w:val="21"/>
              </w:rPr>
              <w:t>。</w:t>
            </w:r>
            <w:r>
              <w:rPr>
                <w:rFonts w:hint="eastAsia" w:ascii="仿宋_GB2312" w:hAnsi="楷体_GB2312" w:cs="Times New Roman"/>
                <w:kern w:val="0"/>
                <w:sz w:val="21"/>
                <w:szCs w:val="21"/>
              </w:rPr>
              <w:t>积极推动农业生产、休闲、观光、体验等功能开发和深度融合，加快农文旅产业载体建设，积极发展以农村和农业资源为依托的健康养生服务业。</w:t>
            </w:r>
          </w:p>
          <w:p>
            <w:pPr>
              <w:adjustRightInd/>
              <w:snapToGrid/>
              <w:spacing w:line="300" w:lineRule="exact"/>
              <w:ind w:firstLine="422"/>
              <w:rPr>
                <w:rFonts w:eastAsia="楷体_GB2312" w:cs="Times New Roman"/>
                <w:kern w:val="0"/>
                <w:sz w:val="24"/>
                <w:szCs w:val="24"/>
              </w:rPr>
            </w:pPr>
            <w:r>
              <w:rPr>
                <w:rFonts w:hint="eastAsia" w:ascii="仿宋_GB2312" w:cs="Times New Roman"/>
                <w:b/>
                <w:kern w:val="0"/>
                <w:sz w:val="21"/>
                <w:szCs w:val="21"/>
              </w:rPr>
              <w:t>2.现代高效农业</w:t>
            </w:r>
            <w:r>
              <w:rPr>
                <w:rFonts w:hint="eastAsia" w:ascii="仿宋_GB2312" w:cs="Times New Roman"/>
                <w:kern w:val="0"/>
                <w:sz w:val="21"/>
                <w:szCs w:val="21"/>
              </w:rPr>
              <w:t>。</w:t>
            </w:r>
            <w:r>
              <w:rPr>
                <w:rFonts w:hint="eastAsia" w:ascii="仿宋_GB2312" w:hAnsi="楷体_GB2312" w:cs="Times New Roman"/>
                <w:kern w:val="0"/>
                <w:sz w:val="21"/>
                <w:szCs w:val="21"/>
              </w:rPr>
              <w:t>推动大数据、云计算、互联网等现代信息技术与农业生产相结合，积极发展农业科研、规模化生产、科学管理、现代物流、食品加工等业态。重点加快沣西新城蒙草生态陕西基地项目、中国联通农业信息化产品孵化基地等项目建设。</w:t>
            </w:r>
          </w:p>
        </w:tc>
      </w:tr>
    </w:tbl>
    <w:p>
      <w:pPr>
        <w:pStyle w:val="2"/>
        <w:ind w:firstLine="640"/>
      </w:pPr>
      <w:bookmarkStart w:id="25" w:name="_Toc86911593"/>
      <w:r>
        <w:rPr>
          <w:rFonts w:hint="eastAsia"/>
        </w:rPr>
        <w:t>四、加快四大特色经济融合发展</w:t>
      </w:r>
      <w:bookmarkEnd w:id="25"/>
    </w:p>
    <w:p>
      <w:pPr>
        <w:ind w:firstLine="640"/>
      </w:pPr>
      <w:r>
        <w:rPr>
          <w:rFonts w:hint="eastAsia"/>
        </w:rPr>
        <w:t>紧抓新经济发展的新机遇，发挥科技创新与制度创新双轮驱动作用，支持新供给、新技术、新产业、新业态、新模式创新迭代，重点发展数字经济、平台经济、自贸经济、头部经济四大特色经济形态，培育西咸新区高质量发展新动能，丰富创新城市发展方式经济内涵，积极融入“一带一路”建设。</w:t>
      </w:r>
    </w:p>
    <w:p>
      <w:pPr>
        <w:pStyle w:val="3"/>
        <w:ind w:firstLine="640"/>
      </w:pPr>
      <w:bookmarkStart w:id="26" w:name="_Toc86911594"/>
      <w:r>
        <w:rPr>
          <w:rFonts w:hint="eastAsia"/>
        </w:rPr>
        <w:t>（一）数字经济</w:t>
      </w:r>
      <w:bookmarkEnd w:id="26"/>
    </w:p>
    <w:p>
      <w:pPr>
        <w:ind w:firstLine="640"/>
      </w:pPr>
      <w:r>
        <w:rPr>
          <w:rFonts w:hint="eastAsia"/>
        </w:rPr>
        <w:t>数字经济是以数字化的知识和信息作为关键生产要素，以现代信息网络作为重要载体，以信息通信技术的有效使用作为效率提升和经济结构优化的重要推动力的一系列经济活动。发展数字经济是西咸新区引领现代产业发展的重要方向。深入推进光网西安、无线西安和物联西安建设，发挥沣东新城统筹科技资源改革示范基地、沣东自贸产业园省级数字经济示范园的带动作用，以创建全国数字经济示范区为目标，以智慧城市建设为依托，以“数字经济+”为抓手，推动数字经济与六大千亿级产业相融合，加快推动产业数字化、数字产业化发展。</w:t>
      </w:r>
    </w:p>
    <w:p>
      <w:pPr>
        <w:ind w:firstLine="643"/>
      </w:pPr>
      <w:r>
        <w:rPr>
          <w:rFonts w:hint="eastAsia"/>
          <w:b/>
          <w:bCs/>
        </w:rPr>
        <w:t>“数字经济+先进制造”。</w:t>
      </w:r>
      <w:r>
        <w:rPr>
          <w:rFonts w:hint="eastAsia"/>
        </w:rPr>
        <w:t>以ICT（信息、通信和技术）为手段，创新先进制造业产品设计和制造理念，优化资源配置方式，降低企业生产成本，挖掘产业发展潜力和创新活力，探索以网络化协同制造、个性化定制、服务型制造等为代表的新模式和新业态，推动先进制造业数字化、虚拟化、智能化发展。</w:t>
      </w:r>
    </w:p>
    <w:p>
      <w:pPr>
        <w:ind w:firstLine="643"/>
      </w:pPr>
      <w:r>
        <w:rPr>
          <w:rFonts w:hint="eastAsia"/>
          <w:b/>
          <w:bCs/>
        </w:rPr>
        <w:t>“数字经济+电子信息”。</w:t>
      </w:r>
      <w:r>
        <w:rPr>
          <w:rFonts w:hint="eastAsia"/>
        </w:rPr>
        <w:t>发挥数字经济与电子信息产业的天然关联优势，促进电子信息硬件、软件与信息服务进一步升级，为数字经济壮大提供基础性支撑。面向新一代信息技术前沿，创新云计算、物联网、大数据、人工智能、虚拟现实等新技术、新应用，探索平台经济、共享经济等新模式、新业态。</w:t>
      </w:r>
    </w:p>
    <w:p>
      <w:pPr>
        <w:ind w:firstLine="643"/>
      </w:pPr>
      <w:r>
        <w:rPr>
          <w:rFonts w:hint="eastAsia"/>
          <w:b/>
          <w:bCs/>
        </w:rPr>
        <w:t>“数字经济+临空经济”。</w:t>
      </w:r>
      <w:r>
        <w:rPr>
          <w:rFonts w:hint="eastAsia"/>
        </w:rPr>
        <w:t>鼓励数字经济与临空经济深度融合，以数字化技术推动航空运输资源配置，推动通关模式从纸质化向数字化转变，为企业简化手续、缩减费用、提高效率。</w:t>
      </w:r>
    </w:p>
    <w:p>
      <w:pPr>
        <w:ind w:firstLine="643"/>
      </w:pPr>
      <w:r>
        <w:rPr>
          <w:rFonts w:hint="eastAsia"/>
          <w:b/>
          <w:bCs/>
        </w:rPr>
        <w:t>“数字经济+科技研发”。</w:t>
      </w:r>
      <w:r>
        <w:rPr>
          <w:rFonts w:hint="eastAsia"/>
        </w:rPr>
        <w:t>推进数字经济与科技研发产业相结合，通过数字平台促进技术研发、交易和转化。运用人工智能等新技术推动中试环节模拟仿真，验证和完善研发方案，大幅降低成本，实现科技成果快速产业化。</w:t>
      </w:r>
    </w:p>
    <w:p>
      <w:pPr>
        <w:ind w:firstLine="643"/>
      </w:pPr>
      <w:r>
        <w:rPr>
          <w:rFonts w:hint="eastAsia"/>
          <w:b/>
          <w:bCs/>
        </w:rPr>
        <w:t>“数字经济+文化旅游”。</w:t>
      </w:r>
      <w:r>
        <w:rPr>
          <w:rFonts w:hint="eastAsia"/>
        </w:rPr>
        <w:t>应用大数据、云计算精准捕捉游客动态数据，推进全域旅游管理调控。结合游客多元化旅游需求，定制一站式、个性化出游方案。以AR</w:t>
      </w:r>
      <w:r>
        <w:t>/</w:t>
      </w:r>
      <w:r>
        <w:rPr>
          <w:rFonts w:hint="eastAsia"/>
        </w:rPr>
        <w:t>VR</w:t>
      </w:r>
      <w:r>
        <w:t>/</w:t>
      </w:r>
      <w:r>
        <w:rPr>
          <w:rFonts w:hint="eastAsia"/>
        </w:rPr>
        <w:t>MR技术再现国家级大遗址风貌，打造旅游新体验，助力西咸新区智慧旅游示范区建设。</w:t>
      </w:r>
    </w:p>
    <w:p>
      <w:pPr>
        <w:ind w:firstLine="643"/>
      </w:pPr>
      <w:r>
        <w:rPr>
          <w:rFonts w:hint="eastAsia"/>
          <w:b/>
          <w:bCs/>
        </w:rPr>
        <w:t>“数字经济+总部经济”。</w:t>
      </w:r>
      <w:r>
        <w:rPr>
          <w:rFonts w:hint="eastAsia"/>
        </w:rPr>
        <w:t>依托沣西大数据产业优势，集聚国内外各类型总部企业的数字部门、数字资产，建设数字资产聚集区，形成数字资产总部，打造西咸云端总部集群。</w:t>
      </w:r>
    </w:p>
    <w:p>
      <w:pPr>
        <w:pStyle w:val="3"/>
        <w:ind w:firstLine="640"/>
      </w:pPr>
      <w:bookmarkStart w:id="27" w:name="_Toc86911595"/>
      <w:r>
        <w:rPr>
          <w:rFonts w:hint="eastAsia"/>
        </w:rPr>
        <w:t>（二）平台经济</w:t>
      </w:r>
      <w:bookmarkEnd w:id="27"/>
    </w:p>
    <w:p>
      <w:pPr>
        <w:ind w:firstLine="640"/>
      </w:pPr>
      <w:r>
        <w:rPr>
          <w:rFonts w:hint="eastAsia"/>
        </w:rPr>
        <w:t>平台经济是通过建立实体或虚拟的交易场所，推动产业融合集聚，为供求市场提供相应的增值服务，带动产业链上下游同步发展的新经济形态，发展平台经济是西咸新区产业发展的重要助推器。依托六大千亿级产业，构建具有全球资源配置能力的产业发展平台，通过平台的辐射带动作用，推动产业聚集与融合，打造产业集群，创新经济形态，实现产业高质量发展。</w:t>
      </w:r>
    </w:p>
    <w:p>
      <w:pPr>
        <w:ind w:firstLine="643"/>
      </w:pPr>
      <w:r>
        <w:rPr>
          <w:rFonts w:hint="eastAsia"/>
          <w:b/>
          <w:bCs/>
        </w:rPr>
        <w:t>秦创原创新驱动平台。</w:t>
      </w:r>
      <w:r>
        <w:rPr>
          <w:rFonts w:hint="eastAsia"/>
        </w:rPr>
        <w:t>加快建设秦创原创新驱动平台，推进新区“政产学研用”深度融合。以西部科技创新港和西咸新区为秦创原创新驱动平台总窗口，以西能源金贸区、沣东新城科技统筹示范区、沣西新城西部云谷、泾河新城科技创新区、空港自贸蓝湾等为先导，以改革创新为动力，以加强人才和机制建设为抓手，协同西安高新区、咸阳高新区及省内其他高新（开发）区，着力促进科技成果转化和产业化，着力促进科技与经济紧密结合。</w:t>
      </w:r>
    </w:p>
    <w:p>
      <w:pPr>
        <w:ind w:firstLine="643"/>
      </w:pPr>
      <w:r>
        <w:rPr>
          <w:rFonts w:hint="eastAsia"/>
          <w:b/>
          <w:bCs/>
        </w:rPr>
        <w:t>工业互联网平台。</w:t>
      </w:r>
      <w:r>
        <w:rPr>
          <w:rFonts w:hint="eastAsia"/>
        </w:rPr>
        <w:t>以大数据、云计算、物联网、5G等新一代信息技术为支撑，以制造业数字化、网络化、智能化为需求，建立资产优化平台、资源配置平台、通用使能平台，推动先进制造与新一代信息技术深度融合，有效发挥工业互联网平台的工业协同设计、智能制造、定制化生产、柔性生产、供应链管理优化、产业链协同、企业决策管理等功能，形成资源丰富、多方参与、协同演进的先进制造业新生态。</w:t>
      </w:r>
    </w:p>
    <w:p>
      <w:pPr>
        <w:ind w:firstLine="643"/>
      </w:pPr>
      <w:r>
        <w:rPr>
          <w:rFonts w:hint="eastAsia"/>
          <w:b/>
          <w:bCs/>
        </w:rPr>
        <w:t>能源交易中心平台。</w:t>
      </w:r>
      <w:r>
        <w:rPr>
          <w:rFonts w:hint="eastAsia"/>
        </w:rPr>
        <w:t>依托西咸能源金融贸易区，建立能源交易中心平台，以煤炭、石油、天然气等传统能源和风能、太阳能、地热能、氢能等新能源技术合作和能源交易为重点，服务“一带一路”沿线国家和地区。发挥能源交易中心平台集聚功能，招引国内外能源金融企业集群式聚合，推动能源金融服务集聚式发展，打造“一带一路”能源金融服务业的重要集聚地。</w:t>
      </w:r>
    </w:p>
    <w:p>
      <w:pPr>
        <w:pStyle w:val="3"/>
        <w:ind w:firstLine="640"/>
      </w:pPr>
      <w:bookmarkStart w:id="28" w:name="_Toc86911596"/>
      <w:r>
        <w:rPr>
          <w:rFonts w:hint="eastAsia"/>
        </w:rPr>
        <w:t>（三）自贸经济</w:t>
      </w:r>
      <w:bookmarkEnd w:id="28"/>
    </w:p>
    <w:p>
      <w:pPr>
        <w:ind w:firstLine="640"/>
      </w:pPr>
      <w:r>
        <w:rPr>
          <w:rFonts w:hint="eastAsia"/>
        </w:rPr>
        <w:t>坚持围绕产业链部署创新链、围绕创新链布局产业链，持续深化自贸试验区制度创新。结合区域资源禀赋和产业特色，以产业园区为载体，探索“区中园”发展模式，围绕“一个功能区、一项特色产业”，在更大范围、更宽领域、更深层次、更高水平探索改革创新和对外开放新路径、新模式，充分发挥各类试点示范聚合效应，加快特色产业集聚、凸显开放型经济特色。</w:t>
      </w:r>
    </w:p>
    <w:p>
      <w:pPr>
        <w:ind w:firstLine="643"/>
        <w:rPr>
          <w:b/>
          <w:bCs/>
        </w:rPr>
      </w:pPr>
      <w:r>
        <w:rPr>
          <w:rFonts w:hint="eastAsia"/>
          <w:b/>
          <w:bCs/>
        </w:rPr>
        <w:t>空港新城自贸功能区。</w:t>
      </w:r>
      <w:r>
        <w:rPr>
          <w:rFonts w:hint="eastAsia"/>
        </w:rPr>
        <w:t>围绕打造国际性航空枢纽、培育千亿级临空产业、建设创新型机场城市三大任务，深度激发“临空+自贸+保税+跨境+口岸+航权”六大叠加优势，依托自贸蓝湾等项目，布局以临空经济为特色的全产业链，立足航空枢纽保障业、临空先进制造业、临空高端服务业三大临空产业集群，重点打造航空制造、生物医药、电子信息三大主导产业，坚持改革促发展，推进重点领域改革取得突破性进展，构筑内陆地区效率高、成本低、服务优的双循环新通道。</w:t>
      </w:r>
    </w:p>
    <w:p>
      <w:pPr>
        <w:ind w:firstLine="643"/>
        <w:rPr>
          <w:b/>
          <w:bCs/>
        </w:rPr>
      </w:pPr>
      <w:r>
        <w:rPr>
          <w:rFonts w:hint="eastAsia"/>
          <w:b/>
          <w:bCs/>
        </w:rPr>
        <w:t>沣东新城自贸功能区。</w:t>
      </w:r>
      <w:r>
        <w:rPr>
          <w:rFonts w:hint="eastAsia"/>
        </w:rPr>
        <w:t>沣东新城自贸功能区。沣东新城功能区充分发挥“自贸+服贸”双试联动优势，依托沣东自贸产业园、自贸新天地、强森互联网医疗、喜马拉雅互联网文创中心、华山国际工程公司、南美商品贸易中心、环普沣东创新城、陕西艺术文化博物院等一批重点企业和重点项目，大力发展检验检测、服务外包和文化旅游三个特色产业，人工智能和生命科学两个前沿产业，努力提升商品贸易和金融服务两个基础产业，初步形成以服务贸易为特色的3+2+2自贸区产业发展格局。</w:t>
      </w:r>
    </w:p>
    <w:p>
      <w:pPr>
        <w:ind w:firstLine="643"/>
        <w:rPr>
          <w:b/>
          <w:bCs/>
        </w:rPr>
      </w:pPr>
      <w:r>
        <w:rPr>
          <w:rFonts w:hint="eastAsia"/>
          <w:b/>
          <w:bCs/>
        </w:rPr>
        <w:t>秦汉新城自贸功能区。</w:t>
      </w:r>
      <w:r>
        <w:rPr>
          <w:rFonts w:hint="eastAsia"/>
        </w:rPr>
        <w:t>充分发挥“一带一路”人文交流区和综合商贸服务区两大功能。重点发展文化旅游、国际医疗服务、现代高端养老服务、数字文化、影视后期制作、国际教育培训交流以及动漫设计等产业。以秦汉新丝路数字文化创意（产业）基地、绿地自贸综合体、秦汉新城生物医药众创空间等为载体，打造以智能制造、加工贸易和综合服务为主的先进制造和综合商贸服务创新引领区。</w:t>
      </w:r>
    </w:p>
    <w:p>
      <w:pPr>
        <w:ind w:firstLine="643"/>
      </w:pPr>
      <w:r>
        <w:rPr>
          <w:rFonts w:hint="eastAsia"/>
          <w:b/>
          <w:bCs/>
        </w:rPr>
        <w:t>能源金贸区自贸功能区。</w:t>
      </w:r>
      <w:r>
        <w:rPr>
          <w:rFonts w:hint="eastAsia"/>
        </w:rPr>
        <w:t>发挥作为西咸新区核心区域优势，重点发展创新型总部经济，银行、证券、保险、基金等传统金融业态，金融科技、金融中介、供应链金融等新兴金融业态，以及法律服务、科技研发、中介服务等生产性服务业，培育以能源金融为特色的“大金融”产业高地，建设以总部经济创新发展为引擎的新经济聚集区。围绕跨境金融、科技金融、供应链金融、数字人民币等领域试点金融开放创新，持续完善国际化多元化法律综合服务体系，探索发展数字经济新业态新模式，推动“自贸+产业”有机协同发展。</w:t>
      </w:r>
    </w:p>
    <w:p>
      <w:pPr>
        <w:pStyle w:val="3"/>
        <w:ind w:firstLine="640"/>
      </w:pPr>
      <w:bookmarkStart w:id="29" w:name="_Toc86911597"/>
      <w:r>
        <w:rPr>
          <w:rFonts w:hint="eastAsia"/>
        </w:rPr>
        <w:t>（四）头部经济</w:t>
      </w:r>
      <w:bookmarkEnd w:id="29"/>
    </w:p>
    <w:p>
      <w:pPr>
        <w:ind w:firstLine="640"/>
      </w:pPr>
      <w:r>
        <w:rPr>
          <w:rFonts w:hint="eastAsia"/>
        </w:rPr>
        <w:t>头部经济是以行业内具有绝对话语权的头部企业为核心，发挥头部效应，带动产业链上下游企业聚集，推动形成具有较大规模和影响力的产业生态圈的新经济形态。发展头部经济是西咸新区引领产业发展方向，提升产业发展水平、增强竞争实力的关键手段，也是西咸新区创新城市发展方式的重要途径。</w:t>
      </w:r>
    </w:p>
    <w:p>
      <w:pPr>
        <w:ind w:firstLine="643"/>
      </w:pPr>
      <w:r>
        <w:rPr>
          <w:rFonts w:hint="eastAsia"/>
          <w:b/>
          <w:bCs/>
        </w:rPr>
        <w:t>建设头部经济示范区。</w:t>
      </w:r>
      <w:r>
        <w:rPr>
          <w:rFonts w:hint="eastAsia"/>
        </w:rPr>
        <w:t>依托西咸新区“创新城市发展方式试验区”战略定位，发挥“头部+总部”超叠加效应，围绕总部经济、临空经济、能源金融，加大招引力度，吸引世界一流总部企业、头部企业集聚，形成面向全球配置头部资源，重点服务“一带一路”建设，促进亚欧交流的“一带一路”头部经济发展示范区。依托中国西部科技创新港，积极招引海内外一流智库，形成全球头部人才聚集区、顶尖创意策源地。以“双部”联动发展峰会经济，定期举办有影响力的高端论坛，形成“一带一路”国际会展活动永久会址聚集区。</w:t>
      </w:r>
    </w:p>
    <w:p>
      <w:pPr>
        <w:ind w:firstLine="643"/>
      </w:pPr>
      <w:r>
        <w:rPr>
          <w:rFonts w:hint="eastAsia"/>
          <w:b/>
          <w:bCs/>
        </w:rPr>
        <w:t>推动头部经济与先进制造业融合。</w:t>
      </w:r>
      <w:r>
        <w:rPr>
          <w:rFonts w:hint="eastAsia"/>
        </w:rPr>
        <w:t>靶向招引重大项目落地，发挥其行业引领带动作用，汇聚一批配套项目协同落地，推动产业链“纵向延伸+横向扩展”，打造头部企业经济生态圈，建设国内领先、国际知名的先进制造业产业集群。</w:t>
      </w:r>
    </w:p>
    <w:p>
      <w:pPr>
        <w:ind w:firstLine="643"/>
      </w:pPr>
      <w:r>
        <w:rPr>
          <w:rFonts w:hint="eastAsia"/>
          <w:b/>
          <w:bCs/>
        </w:rPr>
        <w:t>加快头部经济与电子信息产业融合。</w:t>
      </w:r>
      <w:r>
        <w:rPr>
          <w:rFonts w:hint="eastAsia"/>
        </w:rPr>
        <w:t>加快引进谷歌全球数据中心、英特尔“一带一路”信息中心等大数据、云计算、区块链领域的头部企业或机构，围绕5G大规模商用化，大力推进“5G+”，重点发展智慧医疗、云制造、数字娱乐、无人机、增材制造、机器人、无人驾驶汽车等产业，打造5G时代头部产业高地。</w:t>
      </w:r>
    </w:p>
    <w:p>
      <w:pPr>
        <w:ind w:firstLine="643"/>
      </w:pPr>
      <w:r>
        <w:rPr>
          <w:rFonts w:hint="eastAsia"/>
          <w:b/>
          <w:bCs/>
        </w:rPr>
        <w:t>鼓励头部经济与科技研发业融合。</w:t>
      </w:r>
      <w:r>
        <w:rPr>
          <w:rFonts w:hint="eastAsia"/>
        </w:rPr>
        <w:t>重点引进微软全球研发中心等世界顶级的科技研发企业或研发机构，利用其行业影响力带动科技研发企业聚集。依托中国西部科技创新港、西工大翱翔小镇等重要载体，争取国家重大生产力布局和重大科学装置布局，进一步集聚高校、科研院所资源，通过技术、模式、架构创新，建设全国首家“教育研发人才特区”，为西咸新区头部经济区建设提供强大的科技、人才、成果支撑，助推实现高质量发展。</w:t>
      </w:r>
    </w:p>
    <w:p>
      <w:pPr>
        <w:ind w:firstLine="643"/>
      </w:pPr>
      <w:r>
        <w:rPr>
          <w:rFonts w:hint="eastAsia"/>
          <w:b/>
          <w:bCs/>
        </w:rPr>
        <w:t>促进头部经济与文化旅游产业融合。</w:t>
      </w:r>
      <w:r>
        <w:rPr>
          <w:rFonts w:hint="eastAsia"/>
        </w:rPr>
        <w:t>重点依托华侨城、恒大文旅、花间堂等文化旅游领域头部企业，借助其行业影响力和先进的策划理念，挖掘创作出一批口碑好、传播广的头部内容，加快品牌化进程，围绕头部企业汇聚一批文创生产商和供应商，为文旅产业大发展注入新动力。积极引进一批国内外高端酒店集团和著名酒店管理品牌，构建多层级酒店服务体系，全面提升新区旅游承载能力和商务服务接待水平，不断提升酒店服务管理水平，加快新一批高品质酒店建设，为新区活力服务建设提供保障。</w:t>
      </w:r>
    </w:p>
    <w:p>
      <w:pPr>
        <w:pStyle w:val="2"/>
        <w:ind w:firstLine="640"/>
      </w:pPr>
      <w:bookmarkStart w:id="30" w:name="_Toc86911598"/>
      <w:r>
        <w:rPr>
          <w:rFonts w:hint="eastAsia"/>
        </w:rPr>
        <w:t>五、实施六大重点工程</w:t>
      </w:r>
      <w:bookmarkEnd w:id="30"/>
    </w:p>
    <w:p>
      <w:pPr>
        <w:pStyle w:val="3"/>
        <w:ind w:firstLine="640"/>
      </w:pPr>
      <w:bookmarkStart w:id="31" w:name="_Toc86911599"/>
      <w:r>
        <w:rPr>
          <w:rFonts w:hint="eastAsia"/>
        </w:rPr>
        <w:t>（一）制度创新工程</w:t>
      </w:r>
      <w:bookmarkEnd w:id="31"/>
    </w:p>
    <w:p>
      <w:pPr>
        <w:ind w:firstLine="640"/>
      </w:pPr>
      <w:r>
        <w:rPr>
          <w:rFonts w:hint="eastAsia"/>
        </w:rPr>
        <w:t>充分发挥西安全面创新改革试验区、中国（陕西）自由贸易试验区、创新城市发展方式综合试验区多重创新赋能优势，围绕秦创原创新驱动平台，构建西咸新区—全省合作共建模式，不断放大各类创新平台作用，在科技创新、人才引进、资金筹措等重点领域和环节，推动突破性、颠覆性、集成性制度创新，不断释放改革红利，着力打造中国西部科创制度特区。围绕“6+</w:t>
      </w:r>
      <w:r>
        <w:t>1</w:t>
      </w:r>
      <w:r>
        <w:rPr>
          <w:rFonts w:hint="eastAsia"/>
        </w:rPr>
        <w:t>”主导产业，做好制度创新、产业政策创新，构建西咸新区产业创新体系，降低企业交易成本，推动产业快速发展。</w:t>
      </w:r>
    </w:p>
    <w:p>
      <w:pPr>
        <w:ind w:firstLine="643"/>
        <w:rPr>
          <w:b/>
          <w:bCs/>
        </w:rPr>
      </w:pPr>
      <w:r>
        <w:rPr>
          <w:rFonts w:hint="eastAsia"/>
          <w:b/>
          <w:bCs/>
        </w:rPr>
        <w:t>放管服改革与贸易便利化创新。</w:t>
      </w:r>
      <w:r>
        <w:rPr>
          <w:rFonts w:hint="eastAsia"/>
        </w:rPr>
        <w:t>推动简政放权向纵深发展，提升政务智慧服务水平，加强事中事后监管体系建设，以服务改革创新营商环境。进一步推动以放宽市场准入为目标的现代商事登记制度改革，建立完善标准化互联网政务服务操作管理流程及政务服务平台，构建市场综合集成智慧监管、社会信用体系。实施公平竞争的投资自由经营便利，深化投资领域改革，强化贸易通道建设，以畅通渠道提升投资贸易自由化便利化水平。</w:t>
      </w:r>
    </w:p>
    <w:p>
      <w:pPr>
        <w:ind w:firstLine="643"/>
      </w:pPr>
      <w:r>
        <w:rPr>
          <w:rFonts w:hint="eastAsia"/>
          <w:b/>
          <w:bCs/>
        </w:rPr>
        <w:t>新业态与新模式创新。</w:t>
      </w:r>
      <w:r>
        <w:rPr>
          <w:rFonts w:hint="eastAsia"/>
        </w:rPr>
        <w:t>重点围绕临空经济产业，探索建立保税燃料油供油企业信用监管模式。充分发挥第五航权优势，探索航空时刻交易改革。引入国际航空运输服务企业，开展国际航空快件中转集散业务。支持有条件的海关特殊监管区外企业开展高附加值、高技术含量、无污染的保税维修业务。实施第三方航空维修企业维修外航飞机“免保函”制度。探索试行医疗器械及耗材在自贸试验区范围内保税使用。允许各类融资租赁公司设立子公司并开展境内外租赁服务，取消境外租赁对外债权业务的逐笔审批，实行登记管理，采用“融资租赁+商业保理”模式。</w:t>
      </w:r>
    </w:p>
    <w:p>
      <w:pPr>
        <w:ind w:firstLine="643"/>
      </w:pPr>
      <w:r>
        <w:rPr>
          <w:rFonts w:hint="eastAsia"/>
          <w:b/>
          <w:bCs/>
        </w:rPr>
        <w:t>金融和人才创新。</w:t>
      </w:r>
      <w:r>
        <w:rPr>
          <w:rFonts w:hint="eastAsia"/>
        </w:rPr>
        <w:t>复制“通丝路”经验做法，积极探索“本外币一体化”账户体系。积极争取取消银行和金融资产管理公司的外资持股比例限制的先行先试。积极争取放宽寿险公司、证券公司、证券投资基金管理公司、期货公司外资股比限制至51%先行先试。复制西咸新区高层次人才服务平台做法，为外籍人才提供8大类26项专员服务。按照国家外专局政策要求，放宽外籍高层次人才年龄限制，设立“一口受理、专员服务、部门联办、限时办结”服务模式等。</w:t>
      </w:r>
    </w:p>
    <w:p>
      <w:pPr>
        <w:pStyle w:val="3"/>
        <w:ind w:firstLine="640"/>
      </w:pPr>
      <w:bookmarkStart w:id="32" w:name="_Toc86911600"/>
      <w:r>
        <w:rPr>
          <w:rFonts w:hint="eastAsia"/>
        </w:rPr>
        <w:t>（二）主体培育工程</w:t>
      </w:r>
      <w:bookmarkEnd w:id="32"/>
    </w:p>
    <w:p>
      <w:pPr>
        <w:ind w:firstLine="640"/>
      </w:pPr>
      <w:r>
        <w:rPr>
          <w:rFonts w:hint="eastAsia"/>
        </w:rPr>
        <w:t>强化企业的产业主体地位，以招商引资、创业创新和孵化培育为抓手，通过龙头企业招大引强、存量企业扶持壮大和创新企业孵化培育，进一步壮大企业主体群落，构建产业主体生态网络，实现产业规模化发展。</w:t>
      </w:r>
    </w:p>
    <w:p>
      <w:pPr>
        <w:ind w:firstLine="643"/>
      </w:pPr>
      <w:r>
        <w:rPr>
          <w:rFonts w:hint="eastAsia"/>
          <w:b/>
          <w:bCs/>
        </w:rPr>
        <w:t>加大龙头企业招引。</w:t>
      </w:r>
      <w:r>
        <w:rPr>
          <w:rFonts w:hint="eastAsia"/>
        </w:rPr>
        <w:t>将招商引资作为新区产业发展首要任务，重点面向六大千亿级产业领域，瞄准世界500强、国内500强、大型国企、央企、行业领军企业等开展精准靶向招商，推行重大项目招商“一企一策”，加速促进项目落地，做大产业总量。</w:t>
      </w:r>
    </w:p>
    <w:p>
      <w:pPr>
        <w:ind w:firstLine="640"/>
        <w:rPr>
          <w:rFonts w:hint="eastAsia"/>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专栏1</w:t>
            </w:r>
            <w:r>
              <w:rPr>
                <w:rFonts w:eastAsia="楷体_GB2312" w:cs="Times New Roman"/>
                <w:b/>
                <w:kern w:val="0"/>
                <w:sz w:val="28"/>
                <w:szCs w:val="28"/>
              </w:rPr>
              <w:t>9</w:t>
            </w:r>
            <w:r>
              <w:rPr>
                <w:rFonts w:hint="eastAsia" w:eastAsia="楷体_GB2312" w:cs="Times New Roman"/>
                <w:b/>
                <w:kern w:val="0"/>
                <w:sz w:val="28"/>
                <w:szCs w:val="28"/>
              </w:rPr>
              <w:t>：六大千亿级产业龙头企业招引方向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1.先进制造</w:t>
            </w:r>
            <w:r>
              <w:rPr>
                <w:rFonts w:hint="eastAsia" w:ascii="仿宋_GB2312" w:cs="Times New Roman"/>
                <w:kern w:val="0"/>
                <w:sz w:val="21"/>
                <w:szCs w:val="21"/>
              </w:rPr>
              <w:t>。</w:t>
            </w:r>
            <w:r>
              <w:rPr>
                <w:rFonts w:hint="eastAsia" w:ascii="仿宋_GB2312" w:hAnsi="楷体_GB2312" w:cs="Times New Roman"/>
                <w:kern w:val="0"/>
                <w:sz w:val="21"/>
                <w:szCs w:val="21"/>
              </w:rPr>
              <w:t>围绕新能源汽车、智能电力设备、轨道交通装备、航空航天设备、机器人、3D打印等核心领域，重点招引丰田、宝佛麟、许继集团、中国中铁、中国铁建、深圳大疆、亿航科技、深圳零度智能、ABB、发那科、库卡、铂力特等行业龙头企业。</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2.电子信息</w:t>
            </w:r>
            <w:r>
              <w:rPr>
                <w:rFonts w:hint="eastAsia" w:ascii="仿宋_GB2312" w:cs="Times New Roman"/>
                <w:kern w:val="0"/>
                <w:sz w:val="21"/>
                <w:szCs w:val="21"/>
              </w:rPr>
              <w:t>。</w:t>
            </w:r>
            <w:r>
              <w:rPr>
                <w:rFonts w:hint="eastAsia" w:ascii="仿宋_GB2312" w:hAnsi="楷体_GB2312" w:cs="Times New Roman"/>
                <w:kern w:val="0"/>
                <w:sz w:val="21"/>
                <w:szCs w:val="21"/>
              </w:rPr>
              <w:t>围绕电子信息硬件、大数据与云计算、高端软件服务和人工智能、虚拟现实、区块链等信息技术前沿领域，重点招引阿里云、华为、浪潮、百度、腾讯、科大讯飞、天马、京东方、阿里巴巴VR实验室、万向区块链等龙头企业。</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3.临空经济</w:t>
            </w:r>
            <w:r>
              <w:rPr>
                <w:rFonts w:hint="eastAsia" w:ascii="仿宋_GB2312" w:cs="Times New Roman"/>
                <w:kern w:val="0"/>
                <w:sz w:val="21"/>
                <w:szCs w:val="21"/>
              </w:rPr>
              <w:t>。</w:t>
            </w:r>
            <w:r>
              <w:rPr>
                <w:rFonts w:hint="eastAsia" w:ascii="仿宋_GB2312" w:hAnsi="楷体_GB2312" w:cs="Times New Roman"/>
                <w:kern w:val="0"/>
                <w:sz w:val="21"/>
                <w:szCs w:val="21"/>
              </w:rPr>
              <w:t>围绕航空物流、航空维修制造、航空运动与航空旅游、航空综合服务等领域，重点招引UPS、联邦快递、马士基等国际物流业巨头以及新科宇航空、香港飞机工程有限公司等航空维修企业巨头，打造航空服务产业集群。</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4.科技研发</w:t>
            </w:r>
            <w:r>
              <w:rPr>
                <w:rFonts w:hint="eastAsia" w:ascii="仿宋_GB2312" w:cs="Times New Roman"/>
                <w:kern w:val="0"/>
                <w:sz w:val="21"/>
                <w:szCs w:val="21"/>
              </w:rPr>
              <w:t>。</w:t>
            </w:r>
            <w:r>
              <w:rPr>
                <w:rFonts w:hint="eastAsia" w:ascii="仿宋_GB2312" w:hAnsi="楷体_GB2312" w:cs="Times New Roman"/>
                <w:kern w:val="0"/>
                <w:sz w:val="21"/>
                <w:szCs w:val="21"/>
              </w:rPr>
              <w:t>围绕科技研发服务、技术转移服务、专业技术服务等领域，依托中国西部科技创新港、科技资源统筹改革示范基地、能源金贸区，积极招引高校、科研院所、国家级实验室、国家级工程研究中心、企业研发总部等项目。</w:t>
            </w:r>
          </w:p>
          <w:p>
            <w:pPr>
              <w:adjustRightInd/>
              <w:spacing w:line="260" w:lineRule="exact"/>
              <w:ind w:firstLine="422"/>
              <w:rPr>
                <w:rFonts w:ascii="仿宋_GB2312" w:hAnsi="楷体_GB2312" w:cs="Times New Roman"/>
                <w:kern w:val="0"/>
                <w:sz w:val="21"/>
                <w:szCs w:val="21"/>
              </w:rPr>
            </w:pPr>
            <w:r>
              <w:rPr>
                <w:rFonts w:hint="eastAsia" w:ascii="仿宋_GB2312" w:cs="Times New Roman"/>
                <w:b/>
                <w:kern w:val="0"/>
                <w:sz w:val="21"/>
                <w:szCs w:val="21"/>
              </w:rPr>
              <w:t>5.文化旅游</w:t>
            </w:r>
            <w:r>
              <w:rPr>
                <w:rFonts w:hint="eastAsia" w:ascii="仿宋_GB2312" w:cs="Times New Roman"/>
                <w:kern w:val="0"/>
                <w:sz w:val="21"/>
                <w:szCs w:val="21"/>
              </w:rPr>
              <w:t>。</w:t>
            </w:r>
            <w:r>
              <w:rPr>
                <w:rFonts w:hint="eastAsia" w:ascii="仿宋_GB2312" w:hAnsi="楷体_GB2312" w:cs="Times New Roman"/>
                <w:kern w:val="0"/>
                <w:sz w:val="21"/>
                <w:szCs w:val="21"/>
              </w:rPr>
              <w:t>依托区域内顶级文化资源，重点围绕历史文化旅游、滨水生态旅游、休闲体验旅游和文化创意等产业方向，积极开展与华侨城、恒大、宋城演艺、曲江文旅等大型旅游开发企业合作，打造顶级文化旅游类项目，构建全域旅游产品体系。</w:t>
            </w:r>
          </w:p>
          <w:p>
            <w:pPr>
              <w:adjustRightInd/>
              <w:spacing w:line="260" w:lineRule="exact"/>
              <w:ind w:firstLine="422"/>
              <w:rPr>
                <w:rFonts w:ascii="仿宋_GB2312" w:cs="Times New Roman"/>
                <w:kern w:val="0"/>
                <w:sz w:val="24"/>
                <w:szCs w:val="24"/>
              </w:rPr>
            </w:pPr>
            <w:r>
              <w:rPr>
                <w:rFonts w:hint="eastAsia" w:ascii="仿宋_GB2312" w:cs="Times New Roman"/>
                <w:b/>
                <w:kern w:val="0"/>
                <w:sz w:val="21"/>
                <w:szCs w:val="21"/>
              </w:rPr>
              <w:t>6.总部经济</w:t>
            </w:r>
            <w:r>
              <w:rPr>
                <w:rFonts w:hint="eastAsia" w:ascii="仿宋_GB2312" w:cs="Times New Roman"/>
                <w:kern w:val="0"/>
                <w:sz w:val="21"/>
                <w:szCs w:val="21"/>
              </w:rPr>
              <w:t>。</w:t>
            </w:r>
            <w:r>
              <w:rPr>
                <w:rFonts w:hint="eastAsia" w:ascii="仿宋_GB2312" w:hAnsi="楷体_GB2312" w:cs="Times New Roman"/>
                <w:kern w:val="0"/>
                <w:sz w:val="21"/>
                <w:szCs w:val="21"/>
              </w:rPr>
              <w:t>依托科技资源统筹改革示范基地、能源金融贸易区、沣西新城总部经济园、空港航空企业中央商务区等，积极招引企业区域总部、行政总部、商务总部、研发总部、能源金融总部、航空企业总部等入驻，打造西咸总部经济产业集群。</w:t>
            </w:r>
          </w:p>
        </w:tc>
      </w:tr>
    </w:tbl>
    <w:p>
      <w:pPr>
        <w:ind w:firstLine="643"/>
      </w:pPr>
      <w:r>
        <w:rPr>
          <w:rFonts w:hint="eastAsia"/>
          <w:b/>
          <w:bCs/>
        </w:rPr>
        <w:t>强化中小企业培育。</w:t>
      </w:r>
      <w:r>
        <w:rPr>
          <w:rFonts w:hint="eastAsia"/>
        </w:rPr>
        <w:t>面向六大千亿级产业领域，积极实施中小企业培育工程。遴选现有企业中技术水平高、发展潜力大的中小企业，进行重点扶持，加快形成一批主导产业突出、产业配套协作能力强的高成长性企业，培育一批小巨人和独角兽企业，增强产业发展竞争力，推动产业实现规模化发展。</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20</w:t>
            </w:r>
            <w:r>
              <w:rPr>
                <w:rFonts w:hint="eastAsia" w:eastAsia="楷体_GB2312" w:cs="Times New Roman"/>
                <w:b/>
                <w:kern w:val="0"/>
                <w:sz w:val="28"/>
                <w:szCs w:val="28"/>
              </w:rPr>
              <w:t>：中小企业培育工程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260" w:lineRule="exact"/>
              <w:ind w:firstLine="422"/>
              <w:rPr>
                <w:rFonts w:eastAsia="楷体" w:cs="Times New Roman"/>
                <w:kern w:val="0"/>
                <w:sz w:val="21"/>
                <w:szCs w:val="21"/>
              </w:rPr>
            </w:pPr>
            <w:r>
              <w:rPr>
                <w:rFonts w:eastAsia="楷体_GB2312" w:cs="Times New Roman"/>
                <w:b/>
                <w:bCs/>
                <w:kern w:val="0"/>
                <w:sz w:val="21"/>
                <w:szCs w:val="21"/>
              </w:rPr>
              <w:t>1.“专精新特”培育工程。</w:t>
            </w:r>
            <w:r>
              <w:rPr>
                <w:rFonts w:eastAsia="楷体_GB2312" w:cs="Times New Roman"/>
                <w:kern w:val="0"/>
                <w:sz w:val="21"/>
                <w:szCs w:val="21"/>
              </w:rPr>
              <w:t>按照“专精特新”的要求，鼓励企业结合自身特点，在专业化、精细化、特色化、新颖化等方面形成自己独特的发展模式。重点围绕六大千亿级产业领域以及“新技术”“新产业”“新业态”“新商业模式”为特征的中小企业，通过扶持培育，推动其成长为小巨人企业。</w:t>
            </w:r>
          </w:p>
          <w:p>
            <w:pPr>
              <w:adjustRightInd/>
              <w:spacing w:line="260" w:lineRule="exact"/>
              <w:ind w:firstLine="422"/>
              <w:rPr>
                <w:rFonts w:eastAsia="楷体_GB2312" w:cs="Times New Roman"/>
                <w:kern w:val="0"/>
                <w:sz w:val="21"/>
                <w:szCs w:val="21"/>
              </w:rPr>
            </w:pPr>
            <w:r>
              <w:rPr>
                <w:rFonts w:eastAsia="楷体_GB2312" w:cs="Times New Roman"/>
                <w:b/>
                <w:bCs/>
                <w:kern w:val="0"/>
                <w:sz w:val="21"/>
                <w:szCs w:val="21"/>
              </w:rPr>
              <w:t>2.转型升级培育工程。</w:t>
            </w:r>
            <w:r>
              <w:rPr>
                <w:rFonts w:eastAsia="楷体_GB2312" w:cs="Times New Roman"/>
                <w:kern w:val="0"/>
                <w:sz w:val="21"/>
                <w:szCs w:val="21"/>
              </w:rPr>
              <w:t>通过扶持培育，促进企业采用新技术、新工艺、新装备，加快转型升级，提升发展层次；鼓励支持企业发展新经济和现代服务业。鼓励企业用高新技术和先进适用技术改造提升传统产业，重点支持数字化、虚拟化、网络化、智能化等新技术新产品的开发。</w:t>
            </w:r>
          </w:p>
          <w:p>
            <w:pPr>
              <w:adjustRightInd/>
              <w:spacing w:line="260" w:lineRule="exact"/>
              <w:ind w:firstLine="422"/>
              <w:rPr>
                <w:rFonts w:eastAsia="楷体" w:cs="Times New Roman"/>
                <w:kern w:val="0"/>
                <w:sz w:val="21"/>
                <w:szCs w:val="21"/>
              </w:rPr>
            </w:pPr>
            <w:r>
              <w:rPr>
                <w:rFonts w:eastAsia="楷体_GB2312" w:cs="Times New Roman"/>
                <w:b/>
                <w:bCs/>
                <w:kern w:val="0"/>
                <w:sz w:val="21"/>
                <w:szCs w:val="21"/>
              </w:rPr>
              <w:t>3.协作配套培育工程。</w:t>
            </w:r>
            <w:r>
              <w:rPr>
                <w:rFonts w:eastAsia="楷体_GB2312" w:cs="Times New Roman"/>
                <w:kern w:val="0"/>
                <w:sz w:val="21"/>
                <w:szCs w:val="21"/>
              </w:rPr>
              <w:t>引导现有中小企业与新招引的龙头企业以及西安范围内的行业领先大型企业开展协作配套，形成一批以“小巨人企业”“成长之星企业”为核心的配套产业集群，稳步推进先进制造、电子信息等领域产业配套发展。支持小巨人企业参与重大工程项目协作配套，助力其快速成长。</w:t>
            </w:r>
          </w:p>
          <w:p>
            <w:pPr>
              <w:adjustRightInd/>
              <w:spacing w:line="260" w:lineRule="exact"/>
              <w:ind w:firstLine="422"/>
              <w:rPr>
                <w:rFonts w:eastAsia="楷体_GB2312" w:cs="Times New Roman"/>
                <w:kern w:val="0"/>
                <w:sz w:val="21"/>
                <w:szCs w:val="21"/>
              </w:rPr>
            </w:pPr>
            <w:r>
              <w:rPr>
                <w:rFonts w:eastAsia="楷体_GB2312" w:cs="Times New Roman"/>
                <w:b/>
                <w:bCs/>
                <w:kern w:val="0"/>
                <w:sz w:val="21"/>
                <w:szCs w:val="21"/>
              </w:rPr>
              <w:t>4.创新研发培育工程。</w:t>
            </w:r>
            <w:r>
              <w:rPr>
                <w:rFonts w:eastAsia="楷体_GB2312" w:cs="Times New Roman"/>
                <w:kern w:val="0"/>
                <w:sz w:val="21"/>
                <w:szCs w:val="21"/>
              </w:rPr>
              <w:t>发挥西安市科教资源优势和科技大市场的作用，积极招引企业研发总部入驻，鼓励企业与高校、科研院所建立长期合作机制，推动联合组建新型科研机构，加强对关键、核心技术的研发工作，加快科技成果就地转化。</w:t>
            </w:r>
          </w:p>
          <w:p>
            <w:pPr>
              <w:adjustRightInd/>
              <w:spacing w:line="260" w:lineRule="exact"/>
              <w:ind w:firstLine="422"/>
              <w:rPr>
                <w:rFonts w:ascii="仿宋_GB2312" w:hAnsi="楷体_GB2312" w:cs="Times New Roman"/>
                <w:kern w:val="0"/>
                <w:sz w:val="21"/>
                <w:szCs w:val="21"/>
              </w:rPr>
            </w:pPr>
            <w:r>
              <w:rPr>
                <w:rFonts w:eastAsia="楷体_GB2312" w:cs="Times New Roman"/>
                <w:b/>
                <w:bCs/>
                <w:kern w:val="0"/>
                <w:sz w:val="21"/>
                <w:szCs w:val="21"/>
              </w:rPr>
              <w:t>5.上市培育工程。</w:t>
            </w:r>
            <w:r>
              <w:rPr>
                <w:rFonts w:eastAsia="楷体_GB2312" w:cs="Times New Roman"/>
                <w:kern w:val="0"/>
                <w:sz w:val="21"/>
                <w:szCs w:val="21"/>
              </w:rPr>
              <w:t>重点在六大千亿级产业领域，助力小巨人企业上市，打造本土企业核心上市群体。</w:t>
            </w:r>
          </w:p>
        </w:tc>
      </w:tr>
    </w:tbl>
    <w:p>
      <w:pPr>
        <w:ind w:firstLine="643"/>
      </w:pPr>
      <w:r>
        <w:rPr>
          <w:rFonts w:hint="eastAsia"/>
          <w:b/>
          <w:bCs/>
        </w:rPr>
        <w:t>积极开展创新创业。</w:t>
      </w:r>
      <w:r>
        <w:rPr>
          <w:rFonts w:hint="eastAsia"/>
        </w:rPr>
        <w:t>将创新创业作为促进新区产业发展的重要手段，围绕六大千亿级产业领域，鼓励个人、组织创新创业。积极探索将创业投资、创业指导等高端增值服务与传统孵化服务相结合的多元化、市场化的孵化加速服务模式。大力发展民营孵化器，构建“孵化器—加速器—专业园”三级孵化加速体系，助力创业创新企业实现三级跳跃发展。</w:t>
      </w:r>
    </w:p>
    <w:p>
      <w:pPr>
        <w:pStyle w:val="3"/>
        <w:ind w:firstLine="640"/>
      </w:pPr>
      <w:bookmarkStart w:id="33" w:name="_Toc86911601"/>
      <w:r>
        <w:rPr>
          <w:rFonts w:hint="eastAsia"/>
        </w:rPr>
        <w:t>（三）平台搭建工程</w:t>
      </w:r>
      <w:bookmarkEnd w:id="33"/>
    </w:p>
    <w:p>
      <w:pPr>
        <w:ind w:firstLine="640"/>
      </w:pPr>
      <w:r>
        <w:rPr>
          <w:rFonts w:hint="eastAsia"/>
        </w:rPr>
        <w:t>发挥西咸新区及西安科教资源和区位优势，依托重点企业、重大项目、产业载体等，构建科技创新、公共服务和对外交流与合作平台，促进产业“横向联合+纵向整合”一体化发展。</w:t>
      </w:r>
    </w:p>
    <w:p>
      <w:pPr>
        <w:ind w:firstLine="643"/>
      </w:pPr>
      <w:r>
        <w:rPr>
          <w:rFonts w:hint="eastAsia"/>
          <w:b/>
          <w:bCs/>
        </w:rPr>
        <w:t>科技创新与公共服务平台。</w:t>
      </w:r>
      <w:r>
        <w:rPr>
          <w:rFonts w:hint="eastAsia"/>
        </w:rPr>
        <w:t>推动高校、科研院所、企业之间开展创新合作，深化产教融合、校企合作，搭建“政产学研用一体化”科技创新平台。依托中国西部科技创新港、科技资源统筹改革示范基地等载体，建设一批重点实验室、工程（技术）研究中心和企业技术中心。依托西安交通大学、沣东新城华大基因、佰美基因、中国兵器工业试验测试研究院、中国建材检验认证集团等，开展检验检测、技术评价、质量认证。加强与陕西省科技资源统筹中心、西安科技大市场合作，建立以区内企业基础资源库、产品库、项目库、人才库、供求信息库为基础的B2B信息发布、供求快速匹配交易中心，编制服务目录，搭建科技创新与成果转化综合服务大平台。</w:t>
      </w:r>
    </w:p>
    <w:p>
      <w:pPr>
        <w:ind w:firstLine="643"/>
      </w:pPr>
      <w:r>
        <w:rPr>
          <w:rFonts w:hint="eastAsia"/>
          <w:b/>
          <w:bCs/>
        </w:rPr>
        <w:t>经济交流与合作平台。</w:t>
      </w:r>
      <w:r>
        <w:rPr>
          <w:rFonts w:hint="eastAsia"/>
        </w:rPr>
        <w:t>以发展外向型经济为主要方向，积极搭建经济交流与合作平台，推动区域产业发展。依托空港优势，探索建设西安空港型（生产服务型）国家物流枢纽，引领西部深度开放。依托陕西西咸空港综合保税区，提升平台在进出口加工贸易方面的能力，推动对外贸易发展。整合西安综合保税区—西安跨境贸易电子商务服务平台、咸阳国际机场等资源，搭建西咸新区跨境电商服务平台，推动跨境电子商务发展。依托能源金贸区，搭建“一带一路”国际能源与金融交易平台，大力发展国际能源与经贸服务。</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21</w:t>
            </w:r>
            <w:r>
              <w:rPr>
                <w:rFonts w:hint="eastAsia" w:eastAsia="楷体_GB2312" w:cs="Times New Roman"/>
                <w:b/>
                <w:kern w:val="0"/>
                <w:sz w:val="28"/>
                <w:szCs w:val="28"/>
              </w:rPr>
              <w:t>：重大产业发展平台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adjustRightInd/>
              <w:spacing w:line="240" w:lineRule="auto"/>
              <w:ind w:firstLine="422"/>
              <w:rPr>
                <w:rFonts w:ascii="仿宋_GB2312" w:cs="Times New Roman"/>
                <w:kern w:val="0"/>
                <w:sz w:val="21"/>
                <w:szCs w:val="21"/>
              </w:rPr>
            </w:pPr>
            <w:r>
              <w:rPr>
                <w:rFonts w:hint="eastAsia" w:ascii="仿宋_GB2312" w:cs="Times New Roman"/>
                <w:b/>
                <w:kern w:val="0"/>
                <w:sz w:val="21"/>
                <w:szCs w:val="21"/>
              </w:rPr>
              <w:t>1.科技创新与公共服务平台</w:t>
            </w:r>
            <w:r>
              <w:rPr>
                <w:rFonts w:hint="eastAsia" w:ascii="仿宋_GB2312" w:cs="Times New Roman"/>
                <w:kern w:val="0"/>
                <w:sz w:val="21"/>
                <w:szCs w:val="21"/>
              </w:rPr>
              <w:t>。中国西部科技创新港、科技资源统筹改革示范基地、硬科技小镇、翱翔小镇、国家技术转移西北中心产业化基地、中俄丝路创新园国际技术转移中心、陕西省科技成果转化创新综合服务平台、沣西大数据与云计算服务支撑平台、植物提取物检测中心平台。</w:t>
            </w:r>
          </w:p>
          <w:p>
            <w:pPr>
              <w:adjustRightInd/>
              <w:spacing w:line="240" w:lineRule="auto"/>
              <w:ind w:firstLine="422"/>
              <w:rPr>
                <w:rFonts w:eastAsia="楷体_GB2312" w:cs="Times New Roman"/>
                <w:kern w:val="0"/>
                <w:sz w:val="24"/>
                <w:szCs w:val="24"/>
              </w:rPr>
            </w:pPr>
            <w:r>
              <w:rPr>
                <w:rFonts w:hint="eastAsia" w:ascii="仿宋_GB2312" w:cs="Times New Roman"/>
                <w:b/>
                <w:kern w:val="0"/>
                <w:sz w:val="21"/>
                <w:szCs w:val="21"/>
              </w:rPr>
              <w:t>2</w:t>
            </w:r>
            <w:r>
              <w:rPr>
                <w:rFonts w:hint="eastAsia" w:ascii="仿宋_GB2312" w:cs="Times New Roman"/>
                <w:b/>
                <w:kern w:val="0"/>
                <w:sz w:val="21"/>
                <w:szCs w:val="21"/>
                <w:lang w:val="en"/>
              </w:rPr>
              <w:t>.</w:t>
            </w:r>
            <w:r>
              <w:rPr>
                <w:rFonts w:hint="eastAsia" w:ascii="仿宋_GB2312" w:cs="Times New Roman"/>
                <w:b/>
                <w:kern w:val="0"/>
                <w:sz w:val="21"/>
                <w:szCs w:val="21"/>
              </w:rPr>
              <w:t>经济交流与合作平台</w:t>
            </w:r>
            <w:r>
              <w:rPr>
                <w:rFonts w:hint="eastAsia" w:ascii="仿宋_GB2312" w:cs="Times New Roman"/>
                <w:kern w:val="0"/>
                <w:sz w:val="21"/>
                <w:szCs w:val="21"/>
              </w:rPr>
              <w:t>。陕西自贸试验区、西安临空经济示范区、西咸新区能源金贸区、空港跨境电子商务服务平台、“一带一路”国际能源与金融交易平台、适航审定中心、陕西（西安）旅游集散中心。</w:t>
            </w:r>
          </w:p>
        </w:tc>
      </w:tr>
    </w:tbl>
    <w:p>
      <w:pPr>
        <w:pStyle w:val="3"/>
        <w:ind w:firstLine="640"/>
      </w:pPr>
      <w:bookmarkStart w:id="34" w:name="_Toc86911602"/>
      <w:r>
        <w:rPr>
          <w:rFonts w:hint="eastAsia"/>
        </w:rPr>
        <w:t>（四）产业升级工程</w:t>
      </w:r>
      <w:bookmarkEnd w:id="34"/>
    </w:p>
    <w:p>
      <w:pPr>
        <w:ind w:firstLine="640"/>
      </w:pPr>
      <w:r>
        <w:rPr>
          <w:rFonts w:hint="eastAsia"/>
        </w:rPr>
        <w:t>以实现产业高质量发展为目标，重点开展产业体系重建、空间布局调整和存量企业转型，推动空间结构、产业结构进一步优化和传统企业转型升级，加快产业向高端、高质、高新发展迈进。</w:t>
      </w:r>
    </w:p>
    <w:p>
      <w:pPr>
        <w:ind w:firstLine="643"/>
      </w:pPr>
      <w:r>
        <w:rPr>
          <w:rFonts w:hint="eastAsia"/>
          <w:b/>
          <w:bCs/>
        </w:rPr>
        <w:t>空间结构优化升级。</w:t>
      </w:r>
      <w:r>
        <w:rPr>
          <w:rFonts w:hint="eastAsia"/>
        </w:rPr>
        <w:t>以“腾笼换鸟”和“空间换地”为抓手，逐步关停传统的化工、造纸、水泥、冶金等高投入、高消耗、高污染企业，重点扶持高科技、高附加值、低（无）污染新兴产业，提高产业发展整体水平。积极推动产业空间优化，以西咸新区工业园区和中小企业园区建设为契机，促进散、乱、污企业入园，推动产业规范化、聚集化发展。</w:t>
      </w:r>
    </w:p>
    <w:p>
      <w:pPr>
        <w:ind w:firstLine="643"/>
      </w:pPr>
      <w:r>
        <w:rPr>
          <w:rFonts w:hint="eastAsia"/>
          <w:b/>
          <w:bCs/>
        </w:rPr>
        <w:t>产业转型升级。</w:t>
      </w:r>
      <w:r>
        <w:rPr>
          <w:rFonts w:hint="eastAsia"/>
        </w:rPr>
        <w:t>以“机器换人”和“电商换市”为抓手，加快推动生产和销售方式优化提升，实现产业转型升级。鼓励有条件的企业加快技术改造，开展“机器换人”试点，通过技术和设备更新提高劳动生产率，推动产业智能化发展。积极开展商业模式创新，推动“电商换市”，利用现代电子商务技术实现商业模式的创新和提升，实现有形市场向无形市场拓展。</w:t>
      </w:r>
    </w:p>
    <w:p>
      <w:pPr>
        <w:pStyle w:val="3"/>
        <w:ind w:firstLine="640"/>
      </w:pPr>
      <w:bookmarkStart w:id="35" w:name="_Toc86911603"/>
      <w:r>
        <w:rPr>
          <w:rFonts w:hint="eastAsia"/>
        </w:rPr>
        <w:t>（五）载体建设工程</w:t>
      </w:r>
      <w:bookmarkEnd w:id="35"/>
    </w:p>
    <w:p>
      <w:pPr>
        <w:ind w:firstLine="640"/>
      </w:pPr>
      <w:r>
        <w:rPr>
          <w:rFonts w:hint="eastAsia"/>
        </w:rPr>
        <w:t>按照专业化聚集、园区化承载、集群化推进思路，布局建设一批产业化园区（基地）、专业综合体和产业平台建设，推进产业空间集聚，构建分工明确、特色突出、功能完善的产业载体体系。</w:t>
      </w:r>
    </w:p>
    <w:p>
      <w:pPr>
        <w:ind w:firstLine="643"/>
      </w:pPr>
      <w:r>
        <w:rPr>
          <w:rFonts w:hint="eastAsia"/>
          <w:b/>
          <w:bCs/>
        </w:rPr>
        <w:t>产业园区（基地）建设。</w:t>
      </w:r>
      <w:r>
        <w:rPr>
          <w:rFonts w:hint="eastAsia"/>
        </w:rPr>
        <w:t>以空间布局优化为目标，以招商引资为抓手，以重大项目为支撑，加快建设一批专业化产业园区和基地，重点推动工业园区和中小企业园区建设，通过筑巢引凤，吸引产业聚集，推动产业规模化发展。</w:t>
      </w:r>
    </w:p>
    <w:p>
      <w:pPr>
        <w:ind w:firstLine="643"/>
      </w:pPr>
      <w:r>
        <w:rPr>
          <w:rFonts w:hint="eastAsia"/>
          <w:b/>
          <w:bCs/>
        </w:rPr>
        <w:t>专业综合体建设。</w:t>
      </w:r>
      <w:r>
        <w:rPr>
          <w:rFonts w:hint="eastAsia"/>
        </w:rPr>
        <w:t>以推动资源节约集约利用、空间功能聚合和提升生活品质为目的，加快推进城市综合体建设，构建集商务办公、商业零售、住宿餐饮、休闲娱乐等于一体的职住生活空间。以推动乡村振兴为目的，以都市农业为抓手，打造一批集现代农业、休闲旅游项目，支撑一二三次产业融合发展。</w:t>
      </w:r>
    </w:p>
    <w:p>
      <w:pPr>
        <w:ind w:firstLine="643"/>
      </w:pPr>
      <w:r>
        <w:rPr>
          <w:rFonts w:hint="eastAsia"/>
          <w:b/>
          <w:bCs/>
        </w:rPr>
        <w:t>产业平台建设。</w:t>
      </w:r>
      <w:r>
        <w:rPr>
          <w:rFonts w:hint="eastAsia"/>
        </w:rPr>
        <w:t>围绕“6+1”现代产业体系，重点在先进制造、电子信息、临空经济、科技研发等支柱产业领域和人工智能、增材制造、机器人、大数据等新兴产业领域，建设一批工程研究中心、工程技术研究中心，进一步强化新区产业链条，提升产业创新能力和核心竞争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shd w:val="clear" w:color="auto" w:fill="D8D8D8" w:themeFill="background1" w:themeFillShade="D9"/>
            <w:vAlign w:val="center"/>
          </w:tcPr>
          <w:p>
            <w:pPr>
              <w:adjustRightInd/>
              <w:spacing w:line="240" w:lineRule="auto"/>
              <w:ind w:firstLine="0" w:firstLineChars="0"/>
              <w:jc w:val="center"/>
              <w:rPr>
                <w:rFonts w:eastAsia="楷体_GB2312" w:cs="Times New Roman"/>
                <w:b/>
                <w:kern w:val="0"/>
                <w:sz w:val="28"/>
                <w:szCs w:val="28"/>
              </w:rPr>
            </w:pPr>
            <w:r>
              <w:rPr>
                <w:rFonts w:hint="eastAsia" w:eastAsia="楷体_GB2312" w:cs="Times New Roman"/>
                <w:b/>
                <w:kern w:val="0"/>
                <w:sz w:val="28"/>
                <w:szCs w:val="28"/>
              </w:rPr>
              <w:t>专栏</w:t>
            </w:r>
            <w:r>
              <w:rPr>
                <w:rFonts w:eastAsia="楷体_GB2312" w:cs="Times New Roman"/>
                <w:b/>
                <w:kern w:val="0"/>
                <w:sz w:val="28"/>
                <w:szCs w:val="28"/>
              </w:rPr>
              <w:t>22</w:t>
            </w:r>
            <w:r>
              <w:rPr>
                <w:rFonts w:hint="eastAsia" w:eastAsia="楷体_GB2312" w:cs="Times New Roman"/>
                <w:b/>
                <w:kern w:val="0"/>
                <w:sz w:val="28"/>
                <w:szCs w:val="28"/>
              </w:rPr>
              <w:t>：重点产业载体（部分）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spacing w:line="300" w:lineRule="exact"/>
              <w:ind w:firstLine="420"/>
              <w:rPr>
                <w:rFonts w:eastAsia="黑体" w:cs="Times New Roman"/>
                <w:bCs/>
                <w:kern w:val="0"/>
                <w:sz w:val="21"/>
                <w:szCs w:val="21"/>
              </w:rPr>
            </w:pPr>
            <w:r>
              <w:rPr>
                <w:rFonts w:eastAsia="黑体" w:cs="Times New Roman"/>
                <w:bCs/>
                <w:kern w:val="0"/>
                <w:sz w:val="21"/>
                <w:szCs w:val="21"/>
              </w:rPr>
              <w:t>产业园区（基地）</w:t>
            </w:r>
          </w:p>
          <w:p>
            <w:pPr>
              <w:adjustRightInd/>
              <w:spacing w:line="300" w:lineRule="exact"/>
              <w:ind w:firstLine="422"/>
              <w:rPr>
                <w:rFonts w:eastAsia="楷体_GB2312" w:cs="Times New Roman"/>
                <w:b/>
                <w:bCs/>
                <w:kern w:val="0"/>
                <w:sz w:val="21"/>
                <w:szCs w:val="21"/>
              </w:rPr>
            </w:pPr>
            <w:r>
              <w:rPr>
                <w:rFonts w:eastAsia="楷体_GB2312" w:cs="Times New Roman"/>
                <w:b/>
                <w:bCs/>
                <w:kern w:val="0"/>
                <w:sz w:val="21"/>
                <w:szCs w:val="21"/>
              </w:rPr>
              <w:t>——先进制造业</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新能源汽车：</w:t>
            </w:r>
            <w:r>
              <w:rPr>
                <w:rFonts w:cs="Times New Roman"/>
                <w:kern w:val="0"/>
                <w:sz w:val="21"/>
                <w:szCs w:val="21"/>
              </w:rPr>
              <w:t>泾河新城新能源汽车核心零部件产业园、秦汉新能源汽车零部件产业园（二期）、</w:t>
            </w:r>
            <w:r>
              <w:rPr>
                <w:rFonts w:eastAsia="楷体_GB2312" w:cs="Times New Roman"/>
                <w:kern w:val="0"/>
                <w:sz w:val="21"/>
                <w:szCs w:val="21"/>
              </w:rPr>
              <w:t>秦汉新城主导产业协同配套产业园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新能源新材料：</w:t>
            </w:r>
            <w:r>
              <w:rPr>
                <w:rFonts w:cs="Times New Roman"/>
                <w:kern w:val="0"/>
                <w:sz w:val="21"/>
                <w:szCs w:val="21"/>
              </w:rPr>
              <w:t>欣旺达新能源产业基地项目、陕煤研究院泾河新城新能源产业基地项目、南玻西北生产基地项目、凝远装配式建筑生产基地（二期）项目、隆基绿能15GW高效单晶电池及15GW高效光伏组件、聚创动力电池研发及生产基地项目、日立ABB电网全球电容器及电能质量产品生产基地项目、西北安全应急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高端装备制造：</w:t>
            </w:r>
            <w:r>
              <w:rPr>
                <w:rFonts w:cs="Times New Roman"/>
                <w:kern w:val="0"/>
                <w:sz w:val="21"/>
                <w:szCs w:val="21"/>
              </w:rPr>
              <w:t>同力重工非宽体自卸车及全路面矿用车生产基地项目、三一西安产业园、中科钢研先进制造项目、法士特核心配件生产基地、中车轨道交通装备智能制造基地、</w:t>
            </w:r>
            <w:r>
              <w:rPr>
                <w:rFonts w:hint="eastAsia" w:cs="Times New Roman"/>
                <w:kern w:val="0"/>
                <w:sz w:val="21"/>
                <w:szCs w:val="21"/>
              </w:rPr>
              <w:t>沣东创智云谷、</w:t>
            </w:r>
            <w:r>
              <w:rPr>
                <w:rFonts w:cs="Times New Roman"/>
                <w:kern w:val="0"/>
                <w:sz w:val="21"/>
                <w:szCs w:val="21"/>
              </w:rPr>
              <w:t>陕西西部先进制造产业园项目、沣云智造园项目、中车智轨生产基地、鲲鹏智造园项目、秦汉新城长信现代智造产业园、无轨运输设备生产基地项目、国仪测控测控智能装备产业创新园、秦汉新城兰池工业产能基地（二期）、银丰集团西北总部产业基地项目、陕西协同创新产业园、大地原点现代产业园</w:t>
            </w:r>
          </w:p>
          <w:p>
            <w:pPr>
              <w:adjustRightInd/>
              <w:spacing w:line="300" w:lineRule="exact"/>
              <w:ind w:firstLine="420"/>
              <w:rPr>
                <w:rFonts w:eastAsia="楷体_GB2312" w:cs="Times New Roman"/>
                <w:kern w:val="0"/>
                <w:sz w:val="21"/>
                <w:szCs w:val="21"/>
              </w:rPr>
            </w:pPr>
            <w:r>
              <w:rPr>
                <w:rFonts w:eastAsia="楷体_GB2312" w:cs="Times New Roman"/>
                <w:kern w:val="0"/>
                <w:sz w:val="21"/>
                <w:szCs w:val="21"/>
              </w:rPr>
              <w:t>节能环保：</w:t>
            </w:r>
            <w:r>
              <w:rPr>
                <w:rFonts w:cs="Times New Roman"/>
                <w:kern w:val="0"/>
                <w:sz w:val="21"/>
                <w:szCs w:val="21"/>
              </w:rPr>
              <w:t>西咸秦汉新城循环经济产业园</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——电子信息</w:t>
            </w:r>
          </w:p>
          <w:p>
            <w:pPr>
              <w:adjustRightInd/>
              <w:spacing w:line="300" w:lineRule="exact"/>
              <w:ind w:firstLine="420"/>
              <w:rPr>
                <w:rFonts w:cs="Times New Roman"/>
                <w:kern w:val="0"/>
                <w:sz w:val="21"/>
                <w:szCs w:val="21"/>
              </w:rPr>
            </w:pPr>
            <w:r>
              <w:rPr>
                <w:rFonts w:cs="Times New Roman"/>
                <w:kern w:val="0"/>
                <w:sz w:val="21"/>
                <w:szCs w:val="21"/>
              </w:rPr>
              <w:t>奥卡数字产业基地、未来时空数字科技新城（数字产业园）、5G数字产业园项目、创维智能电子产业园、</w:t>
            </w:r>
            <w:r>
              <w:rPr>
                <w:rFonts w:hint="eastAsia" w:cs="Times New Roman"/>
                <w:kern w:val="0"/>
                <w:sz w:val="21"/>
                <w:szCs w:val="21"/>
              </w:rPr>
              <w:t>沣东数字信息产业园</w:t>
            </w:r>
            <w:r>
              <w:rPr>
                <w:rFonts w:cs="Times New Roman"/>
                <w:kern w:val="0"/>
                <w:sz w:val="21"/>
                <w:szCs w:val="21"/>
              </w:rPr>
              <w:t>、泾河新城量子通信科技产业园、源杰半导体生产基地项目</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——临空经济</w:t>
            </w:r>
          </w:p>
          <w:p>
            <w:pPr>
              <w:adjustRightInd/>
              <w:spacing w:line="300" w:lineRule="exact"/>
              <w:ind w:firstLine="420"/>
              <w:rPr>
                <w:rFonts w:cs="Times New Roman"/>
                <w:kern w:val="0"/>
                <w:sz w:val="21"/>
                <w:szCs w:val="21"/>
              </w:rPr>
            </w:pPr>
            <w:r>
              <w:rPr>
                <w:rFonts w:cs="Times New Roman"/>
                <w:kern w:val="0"/>
                <w:sz w:val="21"/>
                <w:szCs w:val="21"/>
              </w:rPr>
              <w:t>临空先进制造园、西部飞机维修基地、空港新城临空产业园、西咸空港光电子产品产研基地项目、西咸数字产业园二期、航空零部件研发生产基地</w:t>
            </w:r>
          </w:p>
          <w:p>
            <w:pPr>
              <w:adjustRightInd/>
              <w:spacing w:line="300" w:lineRule="exact"/>
              <w:ind w:firstLineChars="0"/>
              <w:rPr>
                <w:rFonts w:eastAsia="楷体_GB2312" w:cs="Times New Roman"/>
                <w:b/>
                <w:bCs/>
                <w:kern w:val="0"/>
                <w:sz w:val="21"/>
                <w:szCs w:val="21"/>
              </w:rPr>
            </w:pPr>
            <w:r>
              <w:rPr>
                <w:rFonts w:eastAsia="楷体_GB2312" w:cs="Times New Roman"/>
                <w:b/>
                <w:bCs/>
                <w:kern w:val="0"/>
                <w:sz w:val="21"/>
                <w:szCs w:val="21"/>
              </w:rPr>
              <w:t>——科技研发</w:t>
            </w:r>
          </w:p>
          <w:p>
            <w:pPr>
              <w:adjustRightInd/>
              <w:spacing w:line="300" w:lineRule="exact"/>
              <w:ind w:firstLine="420"/>
              <w:rPr>
                <w:rFonts w:cs="Times New Roman"/>
                <w:kern w:val="0"/>
                <w:sz w:val="21"/>
                <w:szCs w:val="21"/>
              </w:rPr>
            </w:pPr>
            <w:r>
              <w:rPr>
                <w:rFonts w:cs="Times New Roman"/>
                <w:kern w:val="0"/>
                <w:sz w:val="21"/>
                <w:szCs w:val="21"/>
              </w:rPr>
              <w:t>陕西国际细胞基因产业转化基地、海天医药研发生产总部基地、沣西新城巨子生物研发生产基地项目、大健康科技产业园、中南高科秦汉智康云谷基地</w:t>
            </w:r>
          </w:p>
          <w:p>
            <w:pPr>
              <w:adjustRightInd/>
              <w:spacing w:line="300" w:lineRule="exact"/>
              <w:ind w:firstLine="420"/>
              <w:rPr>
                <w:rFonts w:eastAsia="黑体" w:cs="Times New Roman"/>
                <w:bCs/>
                <w:kern w:val="0"/>
                <w:sz w:val="21"/>
                <w:szCs w:val="21"/>
              </w:rPr>
            </w:pPr>
            <w:r>
              <w:rPr>
                <w:rFonts w:eastAsia="黑体" w:cs="Times New Roman"/>
                <w:bCs/>
                <w:kern w:val="0"/>
                <w:sz w:val="21"/>
                <w:szCs w:val="21"/>
              </w:rPr>
              <w:t>专业综合体</w:t>
            </w:r>
          </w:p>
          <w:p>
            <w:pPr>
              <w:adjustRightInd/>
              <w:spacing w:line="300" w:lineRule="exact"/>
              <w:ind w:firstLine="420"/>
              <w:rPr>
                <w:rFonts w:eastAsia="楷体_GB2312" w:cs="Times New Roman"/>
                <w:kern w:val="0"/>
                <w:sz w:val="24"/>
                <w:szCs w:val="24"/>
              </w:rPr>
            </w:pPr>
            <w:r>
              <w:rPr>
                <w:rFonts w:cs="Times New Roman"/>
                <w:kern w:val="0"/>
                <w:sz w:val="21"/>
                <w:szCs w:val="21"/>
              </w:rPr>
              <w:t>绿地自贸综合体项目、瀛洲产城融合区、花渡大厦、地铁5号线文教园站TOD商业配套服务中心项目、绿地大观、沣东新城中央商务区商业项目、“橙天地”文化中心项目、泾河新城会展中心、阳光城商业综合体</w:t>
            </w:r>
          </w:p>
        </w:tc>
      </w:tr>
    </w:tbl>
    <w:p>
      <w:pPr>
        <w:pStyle w:val="3"/>
        <w:ind w:firstLine="640"/>
      </w:pPr>
      <w:bookmarkStart w:id="36" w:name="_Toc86911604"/>
      <w:r>
        <w:rPr>
          <w:rFonts w:hint="eastAsia"/>
        </w:rPr>
        <w:t>（六）环境营造工程</w:t>
      </w:r>
      <w:bookmarkEnd w:id="36"/>
    </w:p>
    <w:p>
      <w:pPr>
        <w:ind w:firstLine="640"/>
      </w:pPr>
      <w:r>
        <w:rPr>
          <w:rFonts w:hint="eastAsia"/>
        </w:rPr>
        <w:t>以推动招商引资、服务产业发展为目的，加快西咸新区整体环境的优化升级，重点聚焦优化营商环境、提升生态宜居环境和营造创新创业环境等“三个环境”建设，构建国际一流产业发展生态体系。</w:t>
      </w:r>
    </w:p>
    <w:p>
      <w:pPr>
        <w:ind w:firstLine="643"/>
      </w:pPr>
      <w:r>
        <w:rPr>
          <w:rFonts w:hint="eastAsia"/>
          <w:b/>
          <w:bCs/>
        </w:rPr>
        <w:t>优化营商环境。</w:t>
      </w:r>
      <w:r>
        <w:rPr>
          <w:rFonts w:hint="eastAsia"/>
        </w:rPr>
        <w:t>推动营商环境创优提质，聚焦“五个为”目标，更深层次推进“放管服”改革，努力打造营商环境“西咸品牌”。打造宽松开放的市场准入环境，分层级分批次下放事权，争取商事集成注册改革全省试点，深化“一套流程管项目”改革，推行“一站式”服务。扩大服务小微企业、民营企业的金融服务供给，推动企业挂牌上市，实现95%以上涉税事项一次办结。建立弹性供地、工业物业产权分割转让制度，降低企业用地成本。实施商标品牌建设工程，建成全省跨区域交易示范区。营造多元共生的产业生态环境，实施产业链招商，建成网上招商自选超市。全面推进惠企奖补政策“进大厅、上平台”，建成生产力要素超市。探索建设国际信息产业和数字贸易港，组建产业联盟和行业协会，建成产业链供需对接平台。持续改善国际营商环境，吸引世界500强、行业领军企业在新区设立区域总部、研发中心，到2025年新增企业注册数达到300家，累计利用外资额突破50亿美元。打造透明高效的政务服务环境，完善“一网通办”，建设标准化政务服务示范区。推进“三服四化”改革，实现100%社区居民办事不出“15分钟政务服务圈”。完善投诉反馈机制，全面实施“好差评”。探索城镇教育、就业创业、医疗卫生等与常住人口挂钩机制。打造政企服务平台，实现政企精准对接。营造公平公正的法治化营商环境，推进新区（自贸试验区）法律服务创新产业园建设，建立健全法律服务人才个税奖补和支持民营中小企业法律服务需求等政策支撑体系，吸引境内外高端法律服务机构和人才落地。争取“市场综合监管体系、创新监管模式”全国试点，创建信用经济示范区和“信用西咸”品牌。</w:t>
      </w:r>
    </w:p>
    <w:p>
      <w:pPr>
        <w:ind w:firstLine="643"/>
      </w:pPr>
      <w:r>
        <w:rPr>
          <w:rFonts w:hint="eastAsia"/>
          <w:b/>
          <w:bCs/>
        </w:rPr>
        <w:t>提升生态宜居环境。</w:t>
      </w:r>
      <w:r>
        <w:rPr>
          <w:rFonts w:hint="eastAsia"/>
        </w:rPr>
        <w:t>聚焦城市建成区和“三个圈层”环境建设，完善城市生活功能布局，打造幼有善育、学有优教、病有良医、老有颐养、住有宜居的高品质城市。优化城镇住房体系，完善“多主体供应、多渠道保障、租购并举”的住房供应和保障体系。建立新区全域楼盘表，完善住房保障支持政策。扩大保障性租赁住房供给，加强公租房基础设施配套和后续管理，大力推进共有产权房、人才安居住房、人才公寓等项目建设，加快棚户区、老旧小区改造，推进住房更新，实现“住有所居”向“住有宜居”转变。完善商业服务功能，不断完善沣东三桥、泾河崇文塔、沣西白马河等片区商圈功能，建成绿地自贸综合体等大型商业中心，推动便民商业服务设施建设。建成昆明池万豪酒店、绿地国际酒店等一批高品质酒店，构建多层级酒店服务体系，全面提升新区旅游承载能力和商务服务接待水平。推进便民生活圈建设，提高城市居住社区管理标准，完善社区交通出行、养老健康、教育医疗等功能，合力布局商务休闲、文体娱乐等生活配套设施和生态场景。强化15分钟便民生活圈建设，构建便民服务体系。推动便民服务设施与新建居住小区同步规划建设交付，实施建成区口袋公园、卫生服务中心、快递用房、社区绿道等小微空间“再生计划”。</w:t>
      </w:r>
    </w:p>
    <w:p>
      <w:pPr>
        <w:ind w:firstLine="643"/>
      </w:pPr>
      <w:r>
        <w:rPr>
          <w:rFonts w:hint="eastAsia"/>
          <w:b/>
          <w:bCs/>
        </w:rPr>
        <w:t>营造创新创业环境。</w:t>
      </w:r>
      <w:r>
        <w:rPr>
          <w:rFonts w:hint="eastAsia"/>
        </w:rPr>
        <w:t>以产业园区为核心，大力推动孵化器、众创空间等载体建设。积极开展创新创业论坛、创业大会、技术项目对接会、创业辅导培训等各类创业交流活动。引进咨询、评估、财务、法律等中介服务机构，构建产业发展中介服务体系。搭建“政企银保”合作的融资担保平台，设立产业发展引导基金，激活区域资本市场，缓解创新创业融资难问题。制定科研信用管理办法和创新风险补偿机制，保护知识产权，努力营造尊重人才、尊重创造、鼓励创新、宽容失败的浓厚氛围。制定落实促进创新创业的税收等方面政策措施，积极营造人人支持创业、人人推动创新的创业社会氛围。</w:t>
      </w:r>
    </w:p>
    <w:p>
      <w:pPr>
        <w:pStyle w:val="2"/>
        <w:ind w:firstLine="640"/>
      </w:pPr>
      <w:bookmarkStart w:id="37" w:name="_Toc86911605"/>
      <w:r>
        <w:rPr>
          <w:rFonts w:hint="eastAsia"/>
        </w:rPr>
        <w:t>六、保障措施</w:t>
      </w:r>
      <w:bookmarkEnd w:id="37"/>
    </w:p>
    <w:p>
      <w:pPr>
        <w:pStyle w:val="3"/>
        <w:ind w:firstLine="640"/>
      </w:pPr>
      <w:bookmarkStart w:id="38" w:name="_Toc86911606"/>
      <w:r>
        <w:rPr>
          <w:rFonts w:hint="eastAsia"/>
        </w:rPr>
        <w:t>（一）组织保障</w:t>
      </w:r>
      <w:bookmarkEnd w:id="38"/>
    </w:p>
    <w:p>
      <w:pPr>
        <w:ind w:firstLine="640"/>
      </w:pPr>
      <w:r>
        <w:rPr>
          <w:rFonts w:hint="eastAsia"/>
        </w:rPr>
        <w:t>加强新区党工委、管委会对产业发展的组织领导作用，进一步明确任务分工和责任分解，调动各方主动性和积极性，共同推进任务落实和产业发展。研究决策西咸新区产业发展的各项战略决议与重大事项，高效动员、争取和协调中省市资源，保障产业项目的建设布局，全面推动“一区五城”产业协同发展，形成新区和新城之间的统筹发展机制。</w:t>
      </w:r>
    </w:p>
    <w:p>
      <w:pPr>
        <w:pStyle w:val="3"/>
        <w:ind w:firstLine="640"/>
      </w:pPr>
      <w:bookmarkStart w:id="39" w:name="_Toc86911607"/>
      <w:r>
        <w:rPr>
          <w:rFonts w:hint="eastAsia"/>
        </w:rPr>
        <w:t>（二）规划保障</w:t>
      </w:r>
      <w:bookmarkEnd w:id="39"/>
    </w:p>
    <w:p>
      <w:pPr>
        <w:adjustRightInd/>
        <w:snapToGrid/>
        <w:ind w:firstLine="640"/>
        <w:rPr>
          <w:rFonts w:cs="Times New Roman"/>
          <w:szCs w:val="24"/>
        </w:rPr>
      </w:pPr>
      <w:r>
        <w:rPr>
          <w:rFonts w:hint="eastAsia" w:cs="Times New Roman"/>
          <w:szCs w:val="24"/>
        </w:rPr>
        <w:t>坚持发挥新区“十四五”规划纲要承上启下作用，</w:t>
      </w:r>
      <w:r>
        <w:rPr>
          <w:rFonts w:hint="eastAsia"/>
        </w:rPr>
        <w:t>加强产业发展规划与国土空间规划有机衔接，</w:t>
      </w:r>
      <w:r>
        <w:rPr>
          <w:rFonts w:hint="eastAsia" w:cs="Times New Roman"/>
          <w:szCs w:val="24"/>
        </w:rPr>
        <w:t>纵向积极衔接中省上位规划和经济社会各领域专项规划确立的目标任务，确保产业规划上下一致、气脉贯通、重点突出。横向主动对接西安市、咸阳市产业发展规划，强化不同区域产业发展协调融合。</w:t>
      </w:r>
      <w:r>
        <w:rPr>
          <w:rFonts w:hint="eastAsia"/>
        </w:rPr>
        <w:t>树立“规划一张图、建设一盘棋”发展理念，确保规划的指导性、整体性、综合性和延续性，发挥规划的引领作用，</w:t>
      </w:r>
      <w:r>
        <w:rPr>
          <w:rFonts w:hint="eastAsia" w:cs="Times New Roman"/>
          <w:szCs w:val="24"/>
        </w:rPr>
        <w:t>提升全域空间治理和结构优化水平，为发展规划确定的重点任务、重大项目落地提供空间保障。</w:t>
      </w:r>
    </w:p>
    <w:p>
      <w:pPr>
        <w:pStyle w:val="3"/>
        <w:ind w:firstLine="640"/>
      </w:pPr>
      <w:bookmarkStart w:id="40" w:name="_Toc86911608"/>
      <w:r>
        <w:rPr>
          <w:rFonts w:hint="eastAsia"/>
        </w:rPr>
        <w:t>（三）政策保障</w:t>
      </w:r>
      <w:bookmarkEnd w:id="40"/>
    </w:p>
    <w:p>
      <w:pPr>
        <w:ind w:firstLine="640"/>
      </w:pPr>
      <w:r>
        <w:rPr>
          <w:rFonts w:hint="eastAsia"/>
        </w:rPr>
        <w:t>围绕西咸新区产业发展重点和方向，健全完善产业发展扶持政策，重点在资金、土地等方面给予支持。设立扶持产业发展奖补资金，对招引落地的重大项目给予相应资金扶持。引导风险投资、天使投资基金参与产业发展，重点支持重大领域的科技创新和技术转化。完善产业用地公项目开出让机制，提高土地整理和储备的速度和效率。完善产业用地“绿色通道”，强化项目跟踪推进服务机制，保障重大工程项目用地供应，“十四五”期间，新增建设用地用于产业发展的比例不低于2</w:t>
      </w:r>
      <w:r>
        <w:t>5</w:t>
      </w:r>
      <w:r>
        <w:rPr>
          <w:rFonts w:hint="eastAsia"/>
        </w:rPr>
        <w:t>%。完善产业用地“绿色通道”，制定出台《西咸新区产业项目工程建设改革实施方案》，通过简化土地出让模式、优化工业用地方式、细化施工许可样式、强化配套措施形式等办法保障重大工程项目用地供应，实现产业项目“拿地即开工”。创新招商引资的机制和模式，由招商部门立足产业优势绘制产业招商地图和产业发展地图，推动精准招商，强化“产业链”招商，实施“引入一个，带动一片”策略，围绕一个产业的主导产品，吸引与之配套的原材料、辅料、零部件和包装件等企业聚集，推动产业集聚式发展。</w:t>
      </w:r>
    </w:p>
    <w:p>
      <w:pPr>
        <w:pStyle w:val="3"/>
        <w:ind w:firstLine="640"/>
      </w:pPr>
      <w:bookmarkStart w:id="41" w:name="_Toc86911609"/>
      <w:r>
        <w:rPr>
          <w:rFonts w:hint="eastAsia"/>
        </w:rPr>
        <w:t>（四）机制保障</w:t>
      </w:r>
      <w:bookmarkEnd w:id="41"/>
    </w:p>
    <w:p>
      <w:pPr>
        <w:ind w:firstLine="640"/>
      </w:pPr>
      <w:r>
        <w:rPr>
          <w:rFonts w:hint="eastAsia"/>
        </w:rPr>
        <w:t>推动实施“链长制”，以“锻造优势长板，补齐弱项短板，做强做大‘链主’企业，提升配套能力，攻克关键核心技术，夯实产业链基础，优化产业生态”为基本思路，明确新区重点产业链，大力提升重点产业链核心竞争力。建立产业发展动态评价与反馈机制，加强对产业发展规划实施情况的跟踪分析，及时调整和完善产业政策，适时进行规划修编，保持产业规划的连贯性、动态性和前瞻性。支持区内高校、重点企业、科研院（所）等申报创建工程研究中心、工程技术研究中心等产业创新平台，促进“两链”融合发展。将完成情况作为各部门工作考核的重要内容。实施社会监督评议机制，鼓励社会公众积极参与产业规划的实施和监督，并对合理化建议及时采纳，提高产业发展规划的科学化水平，推动发展规划有序稳步推进落实。</w:t>
      </w:r>
    </w:p>
    <w:p>
      <w:pPr>
        <w:pStyle w:val="3"/>
        <w:ind w:firstLine="640"/>
      </w:pPr>
      <w:bookmarkStart w:id="42" w:name="_Toc86911610"/>
      <w:r>
        <w:rPr>
          <w:rFonts w:hint="eastAsia"/>
        </w:rPr>
        <w:t>（五）项目保障</w:t>
      </w:r>
      <w:bookmarkEnd w:id="42"/>
    </w:p>
    <w:p>
      <w:pPr>
        <w:ind w:firstLine="640"/>
      </w:pPr>
      <w:r>
        <w:rPr>
          <w:rFonts w:hint="eastAsia"/>
        </w:rPr>
        <w:t>建立项目筛选机制。紧盯中省市产业政策动向和重大产业项目工程包，建立新区产业发展重点项目储备库。加强产业链重大项目招商，重点瞄准世界500强、国内500强、重大央企、国企、行业性龙头企业开展大项目攻关，引进一批产业带动力大、集聚效应强、支撑经济发展的骨干项目。推进项目落实机制，推行产业项目审批制度改革，进一步优化重大投资项目协调推进、建设管理全流程服务体系的“绿色通道”。实行项目全程代办制，提供审批“一站式、一条龙”服务，对重大项目实行“一事一议”“一企一策”，同时，严格执行国家有关行业“窗口”指导制，确保重大项目顺利落地并尽快投产。</w:t>
      </w:r>
    </w:p>
    <w:p>
      <w:pPr>
        <w:pStyle w:val="3"/>
        <w:ind w:firstLine="640"/>
      </w:pPr>
      <w:bookmarkStart w:id="43" w:name="_Toc86911611"/>
      <w:r>
        <w:rPr>
          <w:rFonts w:hint="eastAsia"/>
        </w:rPr>
        <w:t>（六）人才保障</w:t>
      </w:r>
      <w:bookmarkEnd w:id="43"/>
    </w:p>
    <w:p>
      <w:pPr>
        <w:ind w:firstLine="640"/>
      </w:pPr>
      <w:r>
        <w:rPr>
          <w:rFonts w:hint="eastAsia"/>
        </w:rPr>
        <w:t>围绕新区产业需求，大力度、多渠道、跨领域引进国内外高级专业人才和创新领军人才。用好自贸试验区出入境政策，探索开展技术移民、海外人才永久居留、出入境便利服务等试点，以西咸新区国家级人力资源产业园为载体，搭建国际化人才聚合平台，吸引国际化高端专业人才。加快西安市人才向新区辐射转移，鼓励高层次人才带项目、带成果、带技术来新区开展创新创业。制定人才柔性流动政策，创新院士工作站、专家工作站、博士后工作站等人才服务方式，鼓励项目合作、兼职、考察讲学、学术休假、担任业务顾问等多种人才服务形式。制定多要素分配的人才激励机制，推动知识、技术、专利、品牌、管理等要素参与收益分配。完善人才引进过程中的住房、配偶工作、子女入学、创新创业扶持等配套政策。</w:t>
      </w:r>
    </w:p>
    <w:sectPr>
      <w:pgSz w:w="11906" w:h="16838"/>
      <w:pgMar w:top="2098" w:right="1474" w:bottom="1985" w:left="1588"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Noto Sans CJK SC"/>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Noto Sans CJK SC"/>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_GB2312"/>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仿宋_GB2312"/>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微软雅黑">
    <w:altName w:val="Noto Sans CJK SC"/>
    <w:panose1 w:val="020B0503020204020204"/>
    <w:charset w:val="86"/>
    <w:family w:val="swiss"/>
    <w:pitch w:val="default"/>
    <w:sig w:usb0="00000000" w:usb1="00000000" w:usb2="00000016" w:usb3="00000000" w:csb0="0004001F" w:csb1="00000000"/>
  </w:font>
  <w:font w:name="CESI黑体-GB2312">
    <w:panose1 w:val="02000500000000000000"/>
    <w:charset w:val="86"/>
    <w:family w:val="auto"/>
    <w:pitch w:val="default"/>
    <w:sig w:usb0="800002BF" w:usb1="184F6CF8" w:usb2="00000012" w:usb3="00000000" w:csb0="0004000F" w:csb1="00000000"/>
  </w:font>
  <w:font w:name="楷体">
    <w:altName w:val="Noto Sans CJK SC"/>
    <w:panose1 w:val="02010609060101010101"/>
    <w:charset w:val="86"/>
    <w:family w:val="modern"/>
    <w:pitch w:val="default"/>
    <w:sig w:usb0="00000000" w:usb1="00000000" w:usb2="00000016" w:usb3="00000000" w:csb0="00040001" w:csb1="00000000"/>
  </w:font>
  <w:font w:name="Noto Sans CJK SC">
    <w:panose1 w:val="020B0500000000000000"/>
    <w:charset w:val="86"/>
    <w:family w:val="auto"/>
    <w:pitch w:val="default"/>
    <w:sig w:usb0="30000003" w:usb1="2BDF3C10" w:usb2="00000016" w:usb3="00000000" w:csb0="602E0107" w:csb1="00000000"/>
  </w:font>
  <w:font w:name="AR PL UKai CN">
    <w:panose1 w:val="02000503000000000000"/>
    <w:charset w:val="86"/>
    <w:family w:val="auto"/>
    <w:pitch w:val="default"/>
    <w:sig w:usb0="A00002FF" w:usb1="3ACFFDFF" w:usb2="00000036" w:usb3="00000000" w:csb0="2016009F" w:csb1="DFD7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20" w:rightChars="100" w:firstLine="560"/>
      <w:jc w:val="right"/>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85</w:t>
    </w:r>
    <w:r>
      <w:rPr>
        <w:rFonts w:ascii="宋体" w:hAnsi="宋体" w:eastAsia="宋体"/>
        <w:sz w:val="28"/>
      </w:rPr>
      <w:fldChar w:fldCharType="end"/>
    </w:r>
    <w:r>
      <w:rPr>
        <w:rFonts w:ascii="宋体" w:hAnsi="宋体" w:eastAsia="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82</w:t>
    </w:r>
    <w:r>
      <w:rPr>
        <w:rFonts w:ascii="宋体" w:hAnsi="宋体" w:eastAsia="宋体"/>
        <w:sz w:val="28"/>
      </w:rPr>
      <w:fldChar w:fldCharType="end"/>
    </w:r>
    <w:r>
      <w:rPr>
        <w:rFonts w:ascii="宋体" w:hAnsi="宋体" w:eastAsia="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20" w:rightChars="100" w:firstLine="560"/>
      <w:jc w:val="right"/>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85</w:t>
    </w:r>
    <w:r>
      <w:rPr>
        <w:rFonts w:ascii="宋体" w:hAnsi="宋体" w:eastAsia="宋体"/>
        <w:sz w:val="28"/>
      </w:rPr>
      <w:fldChar w:fldCharType="end"/>
    </w:r>
    <w:r>
      <w:rPr>
        <w:rFonts w:ascii="宋体" w:hAnsi="宋体" w:eastAsia="宋体"/>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82</w:t>
    </w:r>
    <w:r>
      <w:rPr>
        <w:rFonts w:ascii="宋体" w:hAnsi="宋体" w:eastAsia="宋体"/>
        <w:sz w:val="28"/>
      </w:rPr>
      <w:fldChar w:fldCharType="end"/>
    </w:r>
    <w:r>
      <w:rPr>
        <w:rFonts w:ascii="宋体" w:hAnsi="宋体" w:eastAsia="宋体"/>
        <w:sz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西咸新区“十四五”产业发展规划（2021—2025年）</w:t>
    </w:r>
  </w:p>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西咸新区“十四五”产业发展规划（2021—2025年）</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rFonts w:hint="eastAsia"/>
      </w:rPr>
      <w:t>西咸新区“十四五”产业发展规划（2</w:t>
    </w:r>
    <w:r>
      <w:t>021</w:t>
    </w:r>
    <w:r>
      <w:rPr>
        <w:rFonts w:hint="eastAsia"/>
      </w:rPr>
      <w:t>—2</w:t>
    </w:r>
    <w:r>
      <w:t>025</w:t>
    </w:r>
    <w:r>
      <w:rPr>
        <w:rFonts w:hint="eastAsia"/>
      </w:rPr>
      <w:t>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doNotDisplayPageBoundaries w:val="true"/>
  <w:mirrorMargins w:val="true"/>
  <w:bordersDoNotSurroundHeader w:val="true"/>
  <w:bordersDoNotSurroundFooter w:val="true"/>
  <w:documentProtection w:enforcement="0"/>
  <w:defaultTabStop w:val="420"/>
  <w:evenAndOddHeaders w:val="true"/>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3E"/>
    <w:rsid w:val="0000117A"/>
    <w:rsid w:val="000039E0"/>
    <w:rsid w:val="00021277"/>
    <w:rsid w:val="00024AF9"/>
    <w:rsid w:val="00026B39"/>
    <w:rsid w:val="00026D92"/>
    <w:rsid w:val="00031DDD"/>
    <w:rsid w:val="0003630E"/>
    <w:rsid w:val="00044948"/>
    <w:rsid w:val="000465A5"/>
    <w:rsid w:val="000503F0"/>
    <w:rsid w:val="00050D52"/>
    <w:rsid w:val="000538E0"/>
    <w:rsid w:val="00054D91"/>
    <w:rsid w:val="0006569E"/>
    <w:rsid w:val="00076CB6"/>
    <w:rsid w:val="00086A72"/>
    <w:rsid w:val="00087A8C"/>
    <w:rsid w:val="00096911"/>
    <w:rsid w:val="000A4717"/>
    <w:rsid w:val="000B4554"/>
    <w:rsid w:val="000D098D"/>
    <w:rsid w:val="000D158D"/>
    <w:rsid w:val="000D29D3"/>
    <w:rsid w:val="000F3681"/>
    <w:rsid w:val="000F4FF7"/>
    <w:rsid w:val="000F509E"/>
    <w:rsid w:val="00105940"/>
    <w:rsid w:val="00120B0E"/>
    <w:rsid w:val="00124965"/>
    <w:rsid w:val="00127385"/>
    <w:rsid w:val="00130F63"/>
    <w:rsid w:val="0013337F"/>
    <w:rsid w:val="0013517D"/>
    <w:rsid w:val="00135C50"/>
    <w:rsid w:val="00144286"/>
    <w:rsid w:val="001446CB"/>
    <w:rsid w:val="00147108"/>
    <w:rsid w:val="001561C9"/>
    <w:rsid w:val="00163924"/>
    <w:rsid w:val="0017057A"/>
    <w:rsid w:val="0017759D"/>
    <w:rsid w:val="00184CB5"/>
    <w:rsid w:val="001936A0"/>
    <w:rsid w:val="00193C4A"/>
    <w:rsid w:val="00195EBD"/>
    <w:rsid w:val="001A26DC"/>
    <w:rsid w:val="001A372C"/>
    <w:rsid w:val="001D7D03"/>
    <w:rsid w:val="001E047B"/>
    <w:rsid w:val="001E3551"/>
    <w:rsid w:val="001E384A"/>
    <w:rsid w:val="001E5A03"/>
    <w:rsid w:val="001F691F"/>
    <w:rsid w:val="001F78EA"/>
    <w:rsid w:val="00202765"/>
    <w:rsid w:val="00205C67"/>
    <w:rsid w:val="002128C4"/>
    <w:rsid w:val="002140C2"/>
    <w:rsid w:val="00214D50"/>
    <w:rsid w:val="00216BEF"/>
    <w:rsid w:val="00225702"/>
    <w:rsid w:val="0023667E"/>
    <w:rsid w:val="0023765B"/>
    <w:rsid w:val="00252911"/>
    <w:rsid w:val="00256735"/>
    <w:rsid w:val="00262D6D"/>
    <w:rsid w:val="0026300A"/>
    <w:rsid w:val="00275265"/>
    <w:rsid w:val="00277968"/>
    <w:rsid w:val="0028190F"/>
    <w:rsid w:val="00282DAA"/>
    <w:rsid w:val="00291257"/>
    <w:rsid w:val="002A1CCB"/>
    <w:rsid w:val="002A53AC"/>
    <w:rsid w:val="002A6499"/>
    <w:rsid w:val="002A6947"/>
    <w:rsid w:val="002B0E56"/>
    <w:rsid w:val="002C0FCD"/>
    <w:rsid w:val="002C1355"/>
    <w:rsid w:val="002C2455"/>
    <w:rsid w:val="002C413E"/>
    <w:rsid w:val="002C6846"/>
    <w:rsid w:val="002D3E91"/>
    <w:rsid w:val="002F0EFC"/>
    <w:rsid w:val="002F1CDB"/>
    <w:rsid w:val="002F3EC9"/>
    <w:rsid w:val="002F77C9"/>
    <w:rsid w:val="00300302"/>
    <w:rsid w:val="003008EE"/>
    <w:rsid w:val="00316A0B"/>
    <w:rsid w:val="0032321E"/>
    <w:rsid w:val="00335BCB"/>
    <w:rsid w:val="00336B01"/>
    <w:rsid w:val="00344D20"/>
    <w:rsid w:val="00352535"/>
    <w:rsid w:val="00352811"/>
    <w:rsid w:val="00352D8E"/>
    <w:rsid w:val="003544A3"/>
    <w:rsid w:val="00355C1B"/>
    <w:rsid w:val="003566EF"/>
    <w:rsid w:val="003569D3"/>
    <w:rsid w:val="0037252E"/>
    <w:rsid w:val="003761E3"/>
    <w:rsid w:val="00380662"/>
    <w:rsid w:val="00381E60"/>
    <w:rsid w:val="00396B3C"/>
    <w:rsid w:val="003A6AC7"/>
    <w:rsid w:val="003A6DAA"/>
    <w:rsid w:val="003A6F48"/>
    <w:rsid w:val="003B34D6"/>
    <w:rsid w:val="003C0A23"/>
    <w:rsid w:val="003C443E"/>
    <w:rsid w:val="003C4971"/>
    <w:rsid w:val="003C5165"/>
    <w:rsid w:val="003D03D1"/>
    <w:rsid w:val="003D191D"/>
    <w:rsid w:val="003D282E"/>
    <w:rsid w:val="003D44AD"/>
    <w:rsid w:val="003D67F9"/>
    <w:rsid w:val="003E580B"/>
    <w:rsid w:val="003E6510"/>
    <w:rsid w:val="003F1183"/>
    <w:rsid w:val="003F63A7"/>
    <w:rsid w:val="003F6D59"/>
    <w:rsid w:val="003F7991"/>
    <w:rsid w:val="00405710"/>
    <w:rsid w:val="0041021E"/>
    <w:rsid w:val="004249B0"/>
    <w:rsid w:val="00425542"/>
    <w:rsid w:val="00435F9B"/>
    <w:rsid w:val="00441A12"/>
    <w:rsid w:val="00442990"/>
    <w:rsid w:val="00443E41"/>
    <w:rsid w:val="00450D7C"/>
    <w:rsid w:val="00463FAD"/>
    <w:rsid w:val="00476E27"/>
    <w:rsid w:val="004804CA"/>
    <w:rsid w:val="00482AC7"/>
    <w:rsid w:val="0048383A"/>
    <w:rsid w:val="00484A96"/>
    <w:rsid w:val="0049161A"/>
    <w:rsid w:val="004A1DB2"/>
    <w:rsid w:val="004A3677"/>
    <w:rsid w:val="004A66B1"/>
    <w:rsid w:val="004A7FE1"/>
    <w:rsid w:val="004B0548"/>
    <w:rsid w:val="004B43C2"/>
    <w:rsid w:val="004B6C3A"/>
    <w:rsid w:val="004C2317"/>
    <w:rsid w:val="004C323B"/>
    <w:rsid w:val="004C6320"/>
    <w:rsid w:val="004D5FEB"/>
    <w:rsid w:val="004E739D"/>
    <w:rsid w:val="004F3034"/>
    <w:rsid w:val="004F311E"/>
    <w:rsid w:val="004F3538"/>
    <w:rsid w:val="004F48D3"/>
    <w:rsid w:val="0050178F"/>
    <w:rsid w:val="00501808"/>
    <w:rsid w:val="005022AF"/>
    <w:rsid w:val="00502FD9"/>
    <w:rsid w:val="0050757E"/>
    <w:rsid w:val="00507E7A"/>
    <w:rsid w:val="00514D92"/>
    <w:rsid w:val="00515DFE"/>
    <w:rsid w:val="00520995"/>
    <w:rsid w:val="00523772"/>
    <w:rsid w:val="00533F75"/>
    <w:rsid w:val="00534668"/>
    <w:rsid w:val="00541C77"/>
    <w:rsid w:val="0054653B"/>
    <w:rsid w:val="005474BF"/>
    <w:rsid w:val="00550BD2"/>
    <w:rsid w:val="00552DC7"/>
    <w:rsid w:val="005564B4"/>
    <w:rsid w:val="00556F2D"/>
    <w:rsid w:val="0055777C"/>
    <w:rsid w:val="0056037A"/>
    <w:rsid w:val="005671FB"/>
    <w:rsid w:val="0058098E"/>
    <w:rsid w:val="00580B16"/>
    <w:rsid w:val="005875F4"/>
    <w:rsid w:val="00590922"/>
    <w:rsid w:val="005949F3"/>
    <w:rsid w:val="00594F02"/>
    <w:rsid w:val="00595D1E"/>
    <w:rsid w:val="00597298"/>
    <w:rsid w:val="0059746A"/>
    <w:rsid w:val="005A1B74"/>
    <w:rsid w:val="005A3632"/>
    <w:rsid w:val="005B0EBD"/>
    <w:rsid w:val="005B2FD5"/>
    <w:rsid w:val="005B35C7"/>
    <w:rsid w:val="005B3C59"/>
    <w:rsid w:val="005B4E8C"/>
    <w:rsid w:val="005B5415"/>
    <w:rsid w:val="005B6231"/>
    <w:rsid w:val="005B7782"/>
    <w:rsid w:val="005C741D"/>
    <w:rsid w:val="005D3474"/>
    <w:rsid w:val="005E0D1C"/>
    <w:rsid w:val="005E1BEC"/>
    <w:rsid w:val="005E276D"/>
    <w:rsid w:val="005E3A79"/>
    <w:rsid w:val="005E4D57"/>
    <w:rsid w:val="005E546E"/>
    <w:rsid w:val="005E6A2B"/>
    <w:rsid w:val="005E7F7C"/>
    <w:rsid w:val="005F28C1"/>
    <w:rsid w:val="005F2BDF"/>
    <w:rsid w:val="005F3BFF"/>
    <w:rsid w:val="005F799E"/>
    <w:rsid w:val="005F7EFD"/>
    <w:rsid w:val="00600F76"/>
    <w:rsid w:val="0060259C"/>
    <w:rsid w:val="00621CAF"/>
    <w:rsid w:val="00623F15"/>
    <w:rsid w:val="00623F99"/>
    <w:rsid w:val="00624E40"/>
    <w:rsid w:val="006255A6"/>
    <w:rsid w:val="00627357"/>
    <w:rsid w:val="00633999"/>
    <w:rsid w:val="00635150"/>
    <w:rsid w:val="006356DF"/>
    <w:rsid w:val="006400DD"/>
    <w:rsid w:val="00642579"/>
    <w:rsid w:val="00643DDA"/>
    <w:rsid w:val="00645ED8"/>
    <w:rsid w:val="00647741"/>
    <w:rsid w:val="00650681"/>
    <w:rsid w:val="00651033"/>
    <w:rsid w:val="00651F67"/>
    <w:rsid w:val="00662D2B"/>
    <w:rsid w:val="0066452B"/>
    <w:rsid w:val="00671FD7"/>
    <w:rsid w:val="006739BF"/>
    <w:rsid w:val="0067456B"/>
    <w:rsid w:val="00683A16"/>
    <w:rsid w:val="00687773"/>
    <w:rsid w:val="0069778A"/>
    <w:rsid w:val="006A1F52"/>
    <w:rsid w:val="006A6D03"/>
    <w:rsid w:val="006A7A8B"/>
    <w:rsid w:val="006D6C0B"/>
    <w:rsid w:val="006E2DEC"/>
    <w:rsid w:val="006E3DAC"/>
    <w:rsid w:val="006E4E80"/>
    <w:rsid w:val="006F0F92"/>
    <w:rsid w:val="006F7082"/>
    <w:rsid w:val="00701412"/>
    <w:rsid w:val="00701E42"/>
    <w:rsid w:val="00706313"/>
    <w:rsid w:val="0071107F"/>
    <w:rsid w:val="007205C3"/>
    <w:rsid w:val="00726C34"/>
    <w:rsid w:val="0073401F"/>
    <w:rsid w:val="007361AF"/>
    <w:rsid w:val="00736BB6"/>
    <w:rsid w:val="00747370"/>
    <w:rsid w:val="007539DE"/>
    <w:rsid w:val="00754CCB"/>
    <w:rsid w:val="00762ED0"/>
    <w:rsid w:val="0077156C"/>
    <w:rsid w:val="00774A70"/>
    <w:rsid w:val="00775146"/>
    <w:rsid w:val="007779AF"/>
    <w:rsid w:val="007848FF"/>
    <w:rsid w:val="0079274D"/>
    <w:rsid w:val="007A0EE8"/>
    <w:rsid w:val="007A5E5B"/>
    <w:rsid w:val="007B08CA"/>
    <w:rsid w:val="007B628A"/>
    <w:rsid w:val="007C07CF"/>
    <w:rsid w:val="007C1275"/>
    <w:rsid w:val="007C317E"/>
    <w:rsid w:val="007C6C98"/>
    <w:rsid w:val="007D121D"/>
    <w:rsid w:val="007D6BB0"/>
    <w:rsid w:val="007E7115"/>
    <w:rsid w:val="007F044B"/>
    <w:rsid w:val="007F779E"/>
    <w:rsid w:val="00800014"/>
    <w:rsid w:val="00805AF1"/>
    <w:rsid w:val="00807ED5"/>
    <w:rsid w:val="00810351"/>
    <w:rsid w:val="008117A2"/>
    <w:rsid w:val="00812663"/>
    <w:rsid w:val="008146B8"/>
    <w:rsid w:val="008151A6"/>
    <w:rsid w:val="00816D1B"/>
    <w:rsid w:val="00822181"/>
    <w:rsid w:val="00824B67"/>
    <w:rsid w:val="00830AE2"/>
    <w:rsid w:val="00834884"/>
    <w:rsid w:val="00840637"/>
    <w:rsid w:val="008424BF"/>
    <w:rsid w:val="00844C04"/>
    <w:rsid w:val="0085269B"/>
    <w:rsid w:val="00854251"/>
    <w:rsid w:val="00854FED"/>
    <w:rsid w:val="00864253"/>
    <w:rsid w:val="008669A2"/>
    <w:rsid w:val="00867D7B"/>
    <w:rsid w:val="0087141E"/>
    <w:rsid w:val="00874818"/>
    <w:rsid w:val="008808E9"/>
    <w:rsid w:val="0088405D"/>
    <w:rsid w:val="00884A98"/>
    <w:rsid w:val="00890612"/>
    <w:rsid w:val="008938D4"/>
    <w:rsid w:val="00897369"/>
    <w:rsid w:val="008A27E5"/>
    <w:rsid w:val="008A3020"/>
    <w:rsid w:val="008A5A30"/>
    <w:rsid w:val="008B0CAB"/>
    <w:rsid w:val="008B0DF5"/>
    <w:rsid w:val="008B25BA"/>
    <w:rsid w:val="008B6054"/>
    <w:rsid w:val="008C23E4"/>
    <w:rsid w:val="008C6B1F"/>
    <w:rsid w:val="008E05A3"/>
    <w:rsid w:val="008E0DA2"/>
    <w:rsid w:val="008E489E"/>
    <w:rsid w:val="008F11BB"/>
    <w:rsid w:val="008F5404"/>
    <w:rsid w:val="008F6148"/>
    <w:rsid w:val="008F6BFB"/>
    <w:rsid w:val="00904525"/>
    <w:rsid w:val="00906279"/>
    <w:rsid w:val="00906F6A"/>
    <w:rsid w:val="009161F0"/>
    <w:rsid w:val="0092387B"/>
    <w:rsid w:val="00926F3E"/>
    <w:rsid w:val="00931449"/>
    <w:rsid w:val="00935540"/>
    <w:rsid w:val="009436AA"/>
    <w:rsid w:val="00945D21"/>
    <w:rsid w:val="00946184"/>
    <w:rsid w:val="009463ED"/>
    <w:rsid w:val="00951B16"/>
    <w:rsid w:val="00953D82"/>
    <w:rsid w:val="00953D85"/>
    <w:rsid w:val="00957256"/>
    <w:rsid w:val="00963E6B"/>
    <w:rsid w:val="009674A4"/>
    <w:rsid w:val="00967B30"/>
    <w:rsid w:val="00970D62"/>
    <w:rsid w:val="009749CE"/>
    <w:rsid w:val="00981D54"/>
    <w:rsid w:val="00986145"/>
    <w:rsid w:val="009935C2"/>
    <w:rsid w:val="00994BFE"/>
    <w:rsid w:val="009A2C51"/>
    <w:rsid w:val="009A759A"/>
    <w:rsid w:val="009B497C"/>
    <w:rsid w:val="009C1861"/>
    <w:rsid w:val="009C46C3"/>
    <w:rsid w:val="009C49DC"/>
    <w:rsid w:val="009D0C46"/>
    <w:rsid w:val="009D1A35"/>
    <w:rsid w:val="009D34C1"/>
    <w:rsid w:val="009E2687"/>
    <w:rsid w:val="009F06E1"/>
    <w:rsid w:val="009F56EF"/>
    <w:rsid w:val="009F6928"/>
    <w:rsid w:val="009F7223"/>
    <w:rsid w:val="00A00DA1"/>
    <w:rsid w:val="00A03527"/>
    <w:rsid w:val="00A037D0"/>
    <w:rsid w:val="00A04B57"/>
    <w:rsid w:val="00A1612F"/>
    <w:rsid w:val="00A20600"/>
    <w:rsid w:val="00A22740"/>
    <w:rsid w:val="00A22809"/>
    <w:rsid w:val="00A27C11"/>
    <w:rsid w:val="00A3219A"/>
    <w:rsid w:val="00A33B22"/>
    <w:rsid w:val="00A420A1"/>
    <w:rsid w:val="00A547FB"/>
    <w:rsid w:val="00A55324"/>
    <w:rsid w:val="00A678C5"/>
    <w:rsid w:val="00A67A03"/>
    <w:rsid w:val="00A74D2B"/>
    <w:rsid w:val="00A75FEC"/>
    <w:rsid w:val="00A87858"/>
    <w:rsid w:val="00A87C61"/>
    <w:rsid w:val="00A90F6F"/>
    <w:rsid w:val="00A9222D"/>
    <w:rsid w:val="00A92F05"/>
    <w:rsid w:val="00A9497F"/>
    <w:rsid w:val="00A95ABE"/>
    <w:rsid w:val="00A96F4B"/>
    <w:rsid w:val="00AB41D9"/>
    <w:rsid w:val="00AB5E2E"/>
    <w:rsid w:val="00AB753D"/>
    <w:rsid w:val="00AC57FC"/>
    <w:rsid w:val="00AE05B2"/>
    <w:rsid w:val="00AE2E06"/>
    <w:rsid w:val="00AE4B8F"/>
    <w:rsid w:val="00AF018B"/>
    <w:rsid w:val="00AF28D1"/>
    <w:rsid w:val="00AF52DA"/>
    <w:rsid w:val="00AF57F9"/>
    <w:rsid w:val="00B047AD"/>
    <w:rsid w:val="00B05BCA"/>
    <w:rsid w:val="00B11692"/>
    <w:rsid w:val="00B11D65"/>
    <w:rsid w:val="00B22D18"/>
    <w:rsid w:val="00B24A0D"/>
    <w:rsid w:val="00B367F1"/>
    <w:rsid w:val="00B43300"/>
    <w:rsid w:val="00B47CB7"/>
    <w:rsid w:val="00B51206"/>
    <w:rsid w:val="00B57D17"/>
    <w:rsid w:val="00B61993"/>
    <w:rsid w:val="00B61E70"/>
    <w:rsid w:val="00B63A8D"/>
    <w:rsid w:val="00B77185"/>
    <w:rsid w:val="00B83C9D"/>
    <w:rsid w:val="00B84BDB"/>
    <w:rsid w:val="00B85564"/>
    <w:rsid w:val="00B85576"/>
    <w:rsid w:val="00B879AC"/>
    <w:rsid w:val="00B92F19"/>
    <w:rsid w:val="00B94CAF"/>
    <w:rsid w:val="00B9684F"/>
    <w:rsid w:val="00B971D5"/>
    <w:rsid w:val="00BA3FE2"/>
    <w:rsid w:val="00BB349D"/>
    <w:rsid w:val="00BB3DD7"/>
    <w:rsid w:val="00BB41EE"/>
    <w:rsid w:val="00BB622C"/>
    <w:rsid w:val="00BC2AFE"/>
    <w:rsid w:val="00BC58B0"/>
    <w:rsid w:val="00BD4015"/>
    <w:rsid w:val="00BE3754"/>
    <w:rsid w:val="00BE3EA1"/>
    <w:rsid w:val="00BE7022"/>
    <w:rsid w:val="00BF6063"/>
    <w:rsid w:val="00C01644"/>
    <w:rsid w:val="00C175B4"/>
    <w:rsid w:val="00C205B5"/>
    <w:rsid w:val="00C22496"/>
    <w:rsid w:val="00C246E2"/>
    <w:rsid w:val="00C27A78"/>
    <w:rsid w:val="00C34B07"/>
    <w:rsid w:val="00C37A57"/>
    <w:rsid w:val="00C4652C"/>
    <w:rsid w:val="00C51186"/>
    <w:rsid w:val="00C5231F"/>
    <w:rsid w:val="00C5307A"/>
    <w:rsid w:val="00C610DC"/>
    <w:rsid w:val="00C62928"/>
    <w:rsid w:val="00C666F0"/>
    <w:rsid w:val="00C830C2"/>
    <w:rsid w:val="00C90F4E"/>
    <w:rsid w:val="00C9100C"/>
    <w:rsid w:val="00C91E2D"/>
    <w:rsid w:val="00C92EFE"/>
    <w:rsid w:val="00C97453"/>
    <w:rsid w:val="00CA3C21"/>
    <w:rsid w:val="00CB4B53"/>
    <w:rsid w:val="00CC32E0"/>
    <w:rsid w:val="00CC6697"/>
    <w:rsid w:val="00CC7211"/>
    <w:rsid w:val="00CC7C8D"/>
    <w:rsid w:val="00CD1467"/>
    <w:rsid w:val="00CD19C5"/>
    <w:rsid w:val="00CD779B"/>
    <w:rsid w:val="00CD7B6A"/>
    <w:rsid w:val="00CE3538"/>
    <w:rsid w:val="00CE505E"/>
    <w:rsid w:val="00CF1C61"/>
    <w:rsid w:val="00CF35AD"/>
    <w:rsid w:val="00CF5FC0"/>
    <w:rsid w:val="00CF640B"/>
    <w:rsid w:val="00CF6D6D"/>
    <w:rsid w:val="00D01E3A"/>
    <w:rsid w:val="00D11714"/>
    <w:rsid w:val="00D16570"/>
    <w:rsid w:val="00D17E49"/>
    <w:rsid w:val="00D26996"/>
    <w:rsid w:val="00D32FC8"/>
    <w:rsid w:val="00D43C79"/>
    <w:rsid w:val="00D43F83"/>
    <w:rsid w:val="00D452AC"/>
    <w:rsid w:val="00D4534C"/>
    <w:rsid w:val="00D45D17"/>
    <w:rsid w:val="00D46BF9"/>
    <w:rsid w:val="00D70580"/>
    <w:rsid w:val="00D75ADB"/>
    <w:rsid w:val="00D80402"/>
    <w:rsid w:val="00D811D2"/>
    <w:rsid w:val="00D8126E"/>
    <w:rsid w:val="00D83B4F"/>
    <w:rsid w:val="00D87F27"/>
    <w:rsid w:val="00D90529"/>
    <w:rsid w:val="00DA0F95"/>
    <w:rsid w:val="00DA1667"/>
    <w:rsid w:val="00DA2E68"/>
    <w:rsid w:val="00DB2AC8"/>
    <w:rsid w:val="00DC6A28"/>
    <w:rsid w:val="00DD40CC"/>
    <w:rsid w:val="00DD4DFA"/>
    <w:rsid w:val="00DD6C83"/>
    <w:rsid w:val="00DE6178"/>
    <w:rsid w:val="00DF1B85"/>
    <w:rsid w:val="00DF7465"/>
    <w:rsid w:val="00DF7767"/>
    <w:rsid w:val="00E02284"/>
    <w:rsid w:val="00E04D61"/>
    <w:rsid w:val="00E1732E"/>
    <w:rsid w:val="00E22262"/>
    <w:rsid w:val="00E246AD"/>
    <w:rsid w:val="00E301A6"/>
    <w:rsid w:val="00E36835"/>
    <w:rsid w:val="00E4023C"/>
    <w:rsid w:val="00E43E89"/>
    <w:rsid w:val="00E51028"/>
    <w:rsid w:val="00E54C2A"/>
    <w:rsid w:val="00E71481"/>
    <w:rsid w:val="00E81F1F"/>
    <w:rsid w:val="00E821DA"/>
    <w:rsid w:val="00E9185F"/>
    <w:rsid w:val="00E9218C"/>
    <w:rsid w:val="00E922C4"/>
    <w:rsid w:val="00E953C7"/>
    <w:rsid w:val="00EA2ACA"/>
    <w:rsid w:val="00EA5262"/>
    <w:rsid w:val="00EA6DB4"/>
    <w:rsid w:val="00EB390D"/>
    <w:rsid w:val="00EB6026"/>
    <w:rsid w:val="00EC20CF"/>
    <w:rsid w:val="00EC4756"/>
    <w:rsid w:val="00ED5371"/>
    <w:rsid w:val="00ED6FF6"/>
    <w:rsid w:val="00EF17C4"/>
    <w:rsid w:val="00EF3419"/>
    <w:rsid w:val="00EF55F6"/>
    <w:rsid w:val="00EF61D6"/>
    <w:rsid w:val="00EF6497"/>
    <w:rsid w:val="00F00467"/>
    <w:rsid w:val="00F020D8"/>
    <w:rsid w:val="00F07338"/>
    <w:rsid w:val="00F119DF"/>
    <w:rsid w:val="00F11C3E"/>
    <w:rsid w:val="00F12B7D"/>
    <w:rsid w:val="00F1741F"/>
    <w:rsid w:val="00F21A50"/>
    <w:rsid w:val="00F231FE"/>
    <w:rsid w:val="00F24B37"/>
    <w:rsid w:val="00F326F5"/>
    <w:rsid w:val="00F406EE"/>
    <w:rsid w:val="00F432A4"/>
    <w:rsid w:val="00F43555"/>
    <w:rsid w:val="00F445FA"/>
    <w:rsid w:val="00F460D7"/>
    <w:rsid w:val="00F53C59"/>
    <w:rsid w:val="00F54439"/>
    <w:rsid w:val="00F56904"/>
    <w:rsid w:val="00F62A54"/>
    <w:rsid w:val="00F650E7"/>
    <w:rsid w:val="00F6541E"/>
    <w:rsid w:val="00F66D06"/>
    <w:rsid w:val="00F74412"/>
    <w:rsid w:val="00F77498"/>
    <w:rsid w:val="00F82EE5"/>
    <w:rsid w:val="00F958E9"/>
    <w:rsid w:val="00FA0588"/>
    <w:rsid w:val="00FB54C7"/>
    <w:rsid w:val="00FC0DBF"/>
    <w:rsid w:val="00FC1B82"/>
    <w:rsid w:val="00FC2924"/>
    <w:rsid w:val="00FC4209"/>
    <w:rsid w:val="00FD64EF"/>
    <w:rsid w:val="00FD700F"/>
    <w:rsid w:val="00FE33D7"/>
    <w:rsid w:val="00FE4584"/>
    <w:rsid w:val="00FF05EC"/>
    <w:rsid w:val="00FF3BA9"/>
    <w:rsid w:val="01FF432E"/>
    <w:rsid w:val="1A5EBEC7"/>
    <w:rsid w:val="1B778905"/>
    <w:rsid w:val="1E3BD994"/>
    <w:rsid w:val="1FF79A2C"/>
    <w:rsid w:val="1FFF6460"/>
    <w:rsid w:val="29F8676D"/>
    <w:rsid w:val="2EBE3FEC"/>
    <w:rsid w:val="2F2B494E"/>
    <w:rsid w:val="2FFADCCA"/>
    <w:rsid w:val="33EDB94C"/>
    <w:rsid w:val="34FF9589"/>
    <w:rsid w:val="35B7B01C"/>
    <w:rsid w:val="3ABFF664"/>
    <w:rsid w:val="3BFFC684"/>
    <w:rsid w:val="3CB3ACFC"/>
    <w:rsid w:val="3D54C3AA"/>
    <w:rsid w:val="3DFB47CE"/>
    <w:rsid w:val="3EE91820"/>
    <w:rsid w:val="3F176355"/>
    <w:rsid w:val="3F2D8A86"/>
    <w:rsid w:val="3F5D367A"/>
    <w:rsid w:val="3FF70D38"/>
    <w:rsid w:val="3FFEB7B3"/>
    <w:rsid w:val="3FFFEBFE"/>
    <w:rsid w:val="45DD7C32"/>
    <w:rsid w:val="4AFCF104"/>
    <w:rsid w:val="4EFFA051"/>
    <w:rsid w:val="4FF6A169"/>
    <w:rsid w:val="542F2F76"/>
    <w:rsid w:val="57F37F5B"/>
    <w:rsid w:val="59255694"/>
    <w:rsid w:val="5BBBECD0"/>
    <w:rsid w:val="5EC62C21"/>
    <w:rsid w:val="5F5356D1"/>
    <w:rsid w:val="5F5E0FAB"/>
    <w:rsid w:val="5F9EB6AB"/>
    <w:rsid w:val="5FAE4FA7"/>
    <w:rsid w:val="5FB5DC7D"/>
    <w:rsid w:val="5FF791BB"/>
    <w:rsid w:val="635E444B"/>
    <w:rsid w:val="63FA03C0"/>
    <w:rsid w:val="65FF9560"/>
    <w:rsid w:val="67FBCAE1"/>
    <w:rsid w:val="67FEE145"/>
    <w:rsid w:val="6ADDD96C"/>
    <w:rsid w:val="6B9BC7D4"/>
    <w:rsid w:val="6DBF09FD"/>
    <w:rsid w:val="6F3C0C7E"/>
    <w:rsid w:val="6F6DA84F"/>
    <w:rsid w:val="6FBBB3CC"/>
    <w:rsid w:val="6FD34160"/>
    <w:rsid w:val="6FEB033E"/>
    <w:rsid w:val="6FF78339"/>
    <w:rsid w:val="734B553B"/>
    <w:rsid w:val="73DFB412"/>
    <w:rsid w:val="73F5EFB0"/>
    <w:rsid w:val="73FD178E"/>
    <w:rsid w:val="74AE26E0"/>
    <w:rsid w:val="75FB8DF6"/>
    <w:rsid w:val="75FF4DB1"/>
    <w:rsid w:val="767C5466"/>
    <w:rsid w:val="771DC616"/>
    <w:rsid w:val="77F912FE"/>
    <w:rsid w:val="793FB25D"/>
    <w:rsid w:val="797E8A8A"/>
    <w:rsid w:val="79A344D5"/>
    <w:rsid w:val="7A2BEFE9"/>
    <w:rsid w:val="7ADE757C"/>
    <w:rsid w:val="7B57DA18"/>
    <w:rsid w:val="7BFFD432"/>
    <w:rsid w:val="7C7E7676"/>
    <w:rsid w:val="7CBCD357"/>
    <w:rsid w:val="7CF9CFD9"/>
    <w:rsid w:val="7CFF347C"/>
    <w:rsid w:val="7D7F6724"/>
    <w:rsid w:val="7DB9F2AD"/>
    <w:rsid w:val="7DBF9392"/>
    <w:rsid w:val="7DC5E953"/>
    <w:rsid w:val="7EFE580B"/>
    <w:rsid w:val="7EFF516A"/>
    <w:rsid w:val="7F79C2E8"/>
    <w:rsid w:val="7FBFDFA1"/>
    <w:rsid w:val="7FD410AA"/>
    <w:rsid w:val="7FD721A3"/>
    <w:rsid w:val="7FFBDB88"/>
    <w:rsid w:val="7FFEE51D"/>
    <w:rsid w:val="7FFF0D89"/>
    <w:rsid w:val="7FFFD6C7"/>
    <w:rsid w:val="8FFF06F3"/>
    <w:rsid w:val="8FFF9517"/>
    <w:rsid w:val="93FA48F7"/>
    <w:rsid w:val="9A4FC0D8"/>
    <w:rsid w:val="9BDF7A67"/>
    <w:rsid w:val="9D4B5CFF"/>
    <w:rsid w:val="9EEFC5F4"/>
    <w:rsid w:val="9EFD662C"/>
    <w:rsid w:val="9FB7DA24"/>
    <w:rsid w:val="AF66D984"/>
    <w:rsid w:val="B2AEB311"/>
    <w:rsid w:val="B3DF7EFE"/>
    <w:rsid w:val="B6E1373B"/>
    <w:rsid w:val="B98F4A94"/>
    <w:rsid w:val="BA7B23C6"/>
    <w:rsid w:val="BAFB3FF7"/>
    <w:rsid w:val="BBEFABD1"/>
    <w:rsid w:val="BBF44426"/>
    <w:rsid w:val="BCFFBCF5"/>
    <w:rsid w:val="BDD71EE4"/>
    <w:rsid w:val="BDF9ECA4"/>
    <w:rsid w:val="BEBED61D"/>
    <w:rsid w:val="BEF39E96"/>
    <w:rsid w:val="BEFA7C8C"/>
    <w:rsid w:val="BF6FBBEE"/>
    <w:rsid w:val="BFB08006"/>
    <w:rsid w:val="BFBF6196"/>
    <w:rsid w:val="BFCD5CA2"/>
    <w:rsid w:val="BFEB0300"/>
    <w:rsid w:val="BFEF6DC6"/>
    <w:rsid w:val="BFF966D4"/>
    <w:rsid w:val="C786C8DB"/>
    <w:rsid w:val="C7F71AE7"/>
    <w:rsid w:val="CBF580C8"/>
    <w:rsid w:val="CCBE9942"/>
    <w:rsid w:val="CFC58671"/>
    <w:rsid w:val="CFFFADD9"/>
    <w:rsid w:val="D3DD1372"/>
    <w:rsid w:val="D4FEC772"/>
    <w:rsid w:val="D75F773F"/>
    <w:rsid w:val="DA9E893D"/>
    <w:rsid w:val="DBFBD85F"/>
    <w:rsid w:val="DC5F7784"/>
    <w:rsid w:val="DEFD949B"/>
    <w:rsid w:val="DF7D6A0B"/>
    <w:rsid w:val="DFADC328"/>
    <w:rsid w:val="DFD6B3BB"/>
    <w:rsid w:val="DFF77551"/>
    <w:rsid w:val="DFF88290"/>
    <w:rsid w:val="E3DF0B02"/>
    <w:rsid w:val="E5AC16E4"/>
    <w:rsid w:val="E5EF892A"/>
    <w:rsid w:val="E5FF0011"/>
    <w:rsid w:val="E7DFAF9A"/>
    <w:rsid w:val="EB363B93"/>
    <w:rsid w:val="EF372FFD"/>
    <w:rsid w:val="EF5A64AE"/>
    <w:rsid w:val="EF7562F7"/>
    <w:rsid w:val="EF7FE2CC"/>
    <w:rsid w:val="EFFC90D4"/>
    <w:rsid w:val="EFFF21BC"/>
    <w:rsid w:val="F3AE2B64"/>
    <w:rsid w:val="F4FB4D5A"/>
    <w:rsid w:val="F5FB8BD0"/>
    <w:rsid w:val="F65BF89B"/>
    <w:rsid w:val="F7BEC806"/>
    <w:rsid w:val="F7E7FD33"/>
    <w:rsid w:val="F7F51B0D"/>
    <w:rsid w:val="F91F8D8D"/>
    <w:rsid w:val="F97BC76A"/>
    <w:rsid w:val="FAFF5785"/>
    <w:rsid w:val="FBD81374"/>
    <w:rsid w:val="FBFAFBE4"/>
    <w:rsid w:val="FDBBDED5"/>
    <w:rsid w:val="FDEF3BE6"/>
    <w:rsid w:val="FE2D4AB7"/>
    <w:rsid w:val="FE734873"/>
    <w:rsid w:val="FEDF4188"/>
    <w:rsid w:val="FF3F1B62"/>
    <w:rsid w:val="FF7F610D"/>
    <w:rsid w:val="FF7FA7AE"/>
    <w:rsid w:val="FF7FEB30"/>
    <w:rsid w:val="FFA5B301"/>
    <w:rsid w:val="FFD9B500"/>
    <w:rsid w:val="FFDD1C7B"/>
    <w:rsid w:val="FFDDDFB8"/>
    <w:rsid w:val="FFEB075A"/>
    <w:rsid w:val="FFFB3D48"/>
    <w:rsid w:val="FFFE8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19"/>
    <w:qFormat/>
    <w:uiPriority w:val="9"/>
    <w:pPr>
      <w:keepNext/>
      <w:keepLines/>
      <w:outlineLvl w:val="0"/>
    </w:pPr>
    <w:rPr>
      <w:rFonts w:eastAsia="黑体"/>
      <w:bCs/>
      <w:kern w:val="44"/>
      <w:szCs w:val="44"/>
    </w:rPr>
  </w:style>
  <w:style w:type="paragraph" w:styleId="3">
    <w:name w:val="heading 2"/>
    <w:basedOn w:val="1"/>
    <w:next w:val="1"/>
    <w:link w:val="20"/>
    <w:unhideWhenUsed/>
    <w:qFormat/>
    <w:uiPriority w:val="9"/>
    <w:pPr>
      <w:keepNext/>
      <w:keepLines/>
      <w:outlineLvl w:val="1"/>
    </w:pPr>
    <w:rPr>
      <w:rFonts w:eastAsia="楷体_GB2312" w:cstheme="majorBidi"/>
      <w:bCs/>
      <w:szCs w:val="32"/>
    </w:rPr>
  </w:style>
  <w:style w:type="paragraph" w:styleId="4">
    <w:name w:val="heading 3"/>
    <w:basedOn w:val="1"/>
    <w:next w:val="1"/>
    <w:link w:val="21"/>
    <w:unhideWhenUsed/>
    <w:qFormat/>
    <w:uiPriority w:val="9"/>
    <w:pPr>
      <w:keepNext/>
      <w:keepLines/>
      <w:outlineLvl w:val="2"/>
    </w:pPr>
    <w:rPr>
      <w:b/>
      <w:bCs/>
      <w:szCs w:val="32"/>
    </w:rPr>
  </w:style>
  <w:style w:type="paragraph" w:styleId="5">
    <w:name w:val="heading 4"/>
    <w:basedOn w:val="1"/>
    <w:next w:val="1"/>
    <w:link w:val="22"/>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4"/>
    <w:semiHidden/>
    <w:unhideWhenUsed/>
    <w:qFormat/>
    <w:uiPriority w:val="99"/>
    <w:pPr>
      <w:jc w:val="left"/>
    </w:pPr>
  </w:style>
  <w:style w:type="paragraph" w:styleId="7">
    <w:name w:val="footer"/>
    <w:basedOn w:val="1"/>
    <w:link w:val="18"/>
    <w:unhideWhenUsed/>
    <w:qFormat/>
    <w:uiPriority w:val="99"/>
    <w:pPr>
      <w:tabs>
        <w:tab w:val="center" w:pos="4153"/>
        <w:tab w:val="right" w:pos="8306"/>
      </w:tabs>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tabs>
        <w:tab w:val="right" w:leader="dot" w:pos="8834"/>
      </w:tabs>
      <w:spacing w:line="500" w:lineRule="exact"/>
      <w:ind w:firstLine="0" w:firstLineChars="0"/>
      <w:jc w:val="center"/>
    </w:pPr>
    <w:rPr>
      <w:rFonts w:eastAsia="黑体"/>
    </w:rPr>
  </w:style>
  <w:style w:type="paragraph" w:styleId="10">
    <w:name w:val="toc 2"/>
    <w:basedOn w:val="1"/>
    <w:next w:val="1"/>
    <w:unhideWhenUsed/>
    <w:qFormat/>
    <w:uiPriority w:val="39"/>
    <w:pPr>
      <w:spacing w:line="500" w:lineRule="exact"/>
    </w:pPr>
    <w:rPr>
      <w:rFonts w:eastAsia="楷体_GB2312"/>
    </w:rPr>
  </w:style>
  <w:style w:type="paragraph" w:styleId="11">
    <w:name w:val="annotation subject"/>
    <w:basedOn w:val="6"/>
    <w:next w:val="6"/>
    <w:link w:val="25"/>
    <w:semiHidden/>
    <w:unhideWhenUsed/>
    <w:qFormat/>
    <w:uiPriority w:val="99"/>
    <w:rPr>
      <w:b/>
      <w:bCs/>
    </w:rPr>
  </w:style>
  <w:style w:type="table" w:styleId="13">
    <w:name w:val="Table Grid"/>
    <w:basedOn w:val="12"/>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页眉 字符"/>
    <w:basedOn w:val="14"/>
    <w:link w:val="8"/>
    <w:qFormat/>
    <w:uiPriority w:val="99"/>
    <w:rPr>
      <w:sz w:val="18"/>
      <w:szCs w:val="18"/>
    </w:rPr>
  </w:style>
  <w:style w:type="character" w:customStyle="1" w:styleId="18">
    <w:name w:val="页脚 字符"/>
    <w:basedOn w:val="14"/>
    <w:link w:val="7"/>
    <w:qFormat/>
    <w:uiPriority w:val="99"/>
    <w:rPr>
      <w:sz w:val="18"/>
      <w:szCs w:val="18"/>
    </w:rPr>
  </w:style>
  <w:style w:type="character" w:customStyle="1" w:styleId="19">
    <w:name w:val="标题 1 字符"/>
    <w:basedOn w:val="14"/>
    <w:link w:val="2"/>
    <w:qFormat/>
    <w:uiPriority w:val="9"/>
    <w:rPr>
      <w:rFonts w:ascii="Times New Roman" w:hAnsi="Times New Roman" w:eastAsia="黑体"/>
      <w:bCs/>
      <w:kern w:val="44"/>
      <w:sz w:val="32"/>
      <w:szCs w:val="44"/>
    </w:rPr>
  </w:style>
  <w:style w:type="character" w:customStyle="1" w:styleId="20">
    <w:name w:val="标题 2 字符"/>
    <w:basedOn w:val="14"/>
    <w:link w:val="3"/>
    <w:qFormat/>
    <w:uiPriority w:val="9"/>
    <w:rPr>
      <w:rFonts w:ascii="Times New Roman" w:hAnsi="Times New Roman" w:eastAsia="楷体_GB2312" w:cstheme="majorBidi"/>
      <w:bCs/>
      <w:sz w:val="32"/>
      <w:szCs w:val="32"/>
    </w:rPr>
  </w:style>
  <w:style w:type="character" w:customStyle="1" w:styleId="21">
    <w:name w:val="标题 3 字符"/>
    <w:basedOn w:val="14"/>
    <w:link w:val="4"/>
    <w:qFormat/>
    <w:uiPriority w:val="9"/>
    <w:rPr>
      <w:rFonts w:ascii="Times New Roman" w:hAnsi="Times New Roman" w:eastAsia="仿宋_GB2312"/>
      <w:b/>
      <w:bCs/>
      <w:sz w:val="32"/>
      <w:szCs w:val="32"/>
    </w:rPr>
  </w:style>
  <w:style w:type="character" w:customStyle="1" w:styleId="22">
    <w:name w:val="标题 4 字符"/>
    <w:basedOn w:val="14"/>
    <w:link w:val="5"/>
    <w:qFormat/>
    <w:uiPriority w:val="9"/>
    <w:rPr>
      <w:rFonts w:asciiTheme="majorHAnsi" w:hAnsiTheme="majorHAnsi" w:eastAsiaTheme="majorEastAsia" w:cstheme="majorBidi"/>
      <w:b/>
      <w:bCs/>
      <w:sz w:val="28"/>
      <w:szCs w:val="28"/>
    </w:rPr>
  </w:style>
  <w:style w:type="paragraph" w:styleId="23">
    <w:name w:val="List Paragraph"/>
    <w:basedOn w:val="1"/>
    <w:qFormat/>
    <w:uiPriority w:val="34"/>
    <w:pPr>
      <w:ind w:firstLine="420"/>
    </w:pPr>
  </w:style>
  <w:style w:type="character" w:customStyle="1" w:styleId="24">
    <w:name w:val="批注文字 字符"/>
    <w:basedOn w:val="14"/>
    <w:link w:val="6"/>
    <w:semiHidden/>
    <w:qFormat/>
    <w:uiPriority w:val="99"/>
    <w:rPr>
      <w:rFonts w:ascii="Times New Roman" w:hAnsi="Times New Roman" w:eastAsia="仿宋_GB2312"/>
      <w:kern w:val="2"/>
      <w:sz w:val="32"/>
      <w:szCs w:val="22"/>
    </w:rPr>
  </w:style>
  <w:style w:type="character" w:customStyle="1" w:styleId="25">
    <w:name w:val="批注主题 字符"/>
    <w:basedOn w:val="24"/>
    <w:link w:val="11"/>
    <w:semiHidden/>
    <w:qFormat/>
    <w:uiPriority w:val="99"/>
    <w:rPr>
      <w:rFonts w:ascii="Times New Roman" w:hAnsi="Times New Roman" w:eastAsia="仿宋_GB2312"/>
      <w:b/>
      <w:bCs/>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7099</Words>
  <Characters>40470</Characters>
  <Lines>337</Lines>
  <Paragraphs>94</Paragraphs>
  <TotalTime>2</TotalTime>
  <ScaleCrop>false</ScaleCrop>
  <LinksUpToDate>false</LinksUpToDate>
  <CharactersWithSpaces>47475</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2021-11-12T07:10:00Z</dcterms:created>
  <dc:creator>JI-ZHE</dc:creator>
  <cp:lastModifiedBy>Allen•Z</cp:lastModifiedBy>
  <cp:lastPrinted>2021-11-12T07:10:00Z</cp:lastPrinted>
  <dcterms:modified xsi:type="dcterms:W3CDTF">2021-12-14T17:25:52Z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2052-11.1.0.10161</vt:lpwstr>
  </property>
</Properties>
</file>