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eastAsia="方正小标宋简体" w:cs="Times New Roman"/>
          <w:color w:val="000000" w:themeColor="text1"/>
          <w:sz w:val="44"/>
          <w:szCs w:val="44"/>
          <w:highlight w:val="none"/>
          <w:lang w:val="en-US" w:eastAsia="zh-CN"/>
          <w14:textFill>
            <w14:solidFill>
              <w14:schemeClr w14:val="tx1"/>
            </w14:solidFill>
          </w14:textFill>
        </w:rPr>
      </w:pPr>
      <w:bookmarkStart w:id="0" w:name="_Toc1522"/>
      <w:r>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空港新城支持</w:t>
      </w:r>
      <w:r>
        <w:rPr>
          <w:rFonts w:hint="eastAsia"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秦创原创新驱动平台总窗口发展的</w:t>
      </w:r>
      <w:r>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若干</w:t>
      </w:r>
      <w:r>
        <w:rPr>
          <w:rFonts w:hint="eastAsia"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政策</w:t>
      </w:r>
      <w:r>
        <w:rPr>
          <w:rFonts w:hint="eastAsia" w:eastAsia="方正小标宋简体" w:cs="Times New Roman"/>
          <w:color w:val="000000" w:themeColor="text1"/>
          <w:sz w:val="44"/>
          <w:szCs w:val="44"/>
          <w:highlight w:val="none"/>
          <w:lang w:val="en-US" w:eastAsia="zh-CN"/>
          <w14:textFill>
            <w14:solidFill>
              <w14:schemeClr w14:val="tx1"/>
            </w14:solidFill>
          </w14:textFill>
        </w:rPr>
        <w:t>申报材料及细则</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000000" w:themeColor="text1"/>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为贯彻落实省、市、新区关于支持秦创原总窗口建设的相关部署，深入实施创新驱动发展战略，</w:t>
      </w:r>
      <w:r>
        <w:rPr>
          <w:rFonts w:hint="eastAsia" w:cs="Times New Roman"/>
          <w:color w:val="000000" w:themeColor="text1"/>
          <w:highlight w:val="none"/>
          <w:lang w:val="en-US" w:eastAsia="zh-CN"/>
          <w14:textFill>
            <w14:solidFill>
              <w14:schemeClr w14:val="tx1"/>
            </w14:solidFill>
          </w14:textFill>
        </w:rPr>
        <w:t>以</w:t>
      </w:r>
      <w:r>
        <w:rPr>
          <w:rFonts w:hint="default" w:ascii="Times New Roman" w:hAnsi="Times New Roman" w:cs="Times New Roman"/>
          <w:color w:val="000000" w:themeColor="text1"/>
          <w:highlight w:val="none"/>
          <w:lang w:val="en-US" w:eastAsia="zh-CN"/>
          <w14:textFill>
            <w14:solidFill>
              <w14:schemeClr w14:val="tx1"/>
            </w14:solidFill>
          </w14:textFill>
        </w:rPr>
        <w:t>实际</w:t>
      </w:r>
      <w:r>
        <w:rPr>
          <w:rFonts w:hint="eastAsia" w:cs="Times New Roman"/>
          <w:color w:val="000000" w:themeColor="text1"/>
          <w:highlight w:val="none"/>
          <w:lang w:val="en-US" w:eastAsia="zh-CN"/>
          <w14:textFill>
            <w14:solidFill>
              <w14:schemeClr w14:val="tx1"/>
            </w14:solidFill>
          </w14:textFill>
        </w:rPr>
        <w:t>行动优化营商环境</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进一步立足空港新城辖区企业现状落实政策兑现工作，特</w:t>
      </w:r>
      <w:r>
        <w:rPr>
          <w:rFonts w:hint="default" w:ascii="Times New Roman" w:hAnsi="Times New Roman" w:cs="Times New Roman"/>
          <w:color w:val="000000" w:themeColor="text1"/>
          <w:highlight w:val="none"/>
          <w:lang w:val="en-US" w:eastAsia="zh-CN"/>
          <w14:textFill>
            <w14:solidFill>
              <w14:schemeClr w14:val="tx1"/>
            </w14:solidFill>
          </w14:textFill>
        </w:rPr>
        <w:t>制定本政策</w:t>
      </w:r>
      <w:r>
        <w:rPr>
          <w:rFonts w:hint="eastAsia" w:cs="Times New Roman"/>
          <w:color w:val="000000" w:themeColor="text1"/>
          <w:highlight w:val="none"/>
          <w:lang w:val="en-US" w:eastAsia="zh-CN"/>
          <w14:textFill>
            <w14:solidFill>
              <w14:schemeClr w14:val="tx1"/>
            </w14:solidFill>
          </w14:textFill>
        </w:rPr>
        <w:t>兑现申报细则</w:t>
      </w:r>
      <w:r>
        <w:rPr>
          <w:rFonts w:hint="default" w:ascii="Times New Roman" w:hAnsi="Times New Roman" w:cs="Times New Roman"/>
          <w:color w:val="000000" w:themeColor="text1"/>
          <w:highlight w:val="none"/>
          <w:lang w:val="en-US" w:eastAsia="zh-CN"/>
          <w14:textFill>
            <w14:solidFill>
              <w14:schemeClr w14:val="tx1"/>
            </w14:solidFill>
          </w14:textFill>
        </w:rPr>
        <w:t>。</w:t>
      </w:r>
    </w:p>
    <w:p>
      <w:pPr>
        <w:pStyle w:val="4"/>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textAlignment w:val="auto"/>
        <w:rPr>
          <w:rFonts w:hint="eastAsia" w:ascii="黑体" w:hAnsi="黑体" w:eastAsia="黑体" w:cs="黑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highlight w:val="none"/>
          <w:lang w:val="en-US" w:eastAsia="zh-CN"/>
          <w14:textFill>
            <w14:solidFill>
              <w14:schemeClr w14:val="tx1"/>
            </w14:solidFill>
          </w14:textFill>
        </w:rPr>
        <w:t>一、支持创新主体在港落地</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楷体_GB2312" w:hAnsi="楷体_GB2312" w:eastAsia="楷体_GB2312" w:cs="楷体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2"/>
          <w:sz w:val="32"/>
          <w:highlight w:val="none"/>
          <w:lang w:val="en-US" w:eastAsia="zh-CN" w:bidi="ar-SA"/>
          <w14:textFill>
            <w14:solidFill>
              <w14:schemeClr w14:val="tx1"/>
            </w14:solidFill>
          </w14:textFill>
        </w:rPr>
        <w:t>第</w:t>
      </w:r>
      <w:r>
        <w:rPr>
          <w:rFonts w:hint="eastAsia" w:ascii="仿宋_GB2312" w:hAnsi="仿宋_GB2312" w:cs="仿宋_GB2312"/>
          <w:b/>
          <w:bCs/>
          <w:color w:val="000000" w:themeColor="text1"/>
          <w:kern w:val="2"/>
          <w:sz w:val="32"/>
          <w:highlight w:val="none"/>
          <w:lang w:val="en-US" w:eastAsia="zh-CN" w:bidi="ar-SA"/>
          <w14:textFill>
            <w14:solidFill>
              <w14:schemeClr w14:val="tx1"/>
            </w14:solidFill>
          </w14:textFill>
        </w:rPr>
        <w:t>一</w:t>
      </w:r>
      <w:r>
        <w:rPr>
          <w:rFonts w:hint="eastAsia" w:ascii="仿宋_GB2312" w:hAnsi="仿宋_GB2312" w:eastAsia="仿宋_GB2312" w:cs="仿宋_GB2312"/>
          <w:b/>
          <w:bCs/>
          <w:color w:val="000000" w:themeColor="text1"/>
          <w:kern w:val="2"/>
          <w:sz w:val="32"/>
          <w:highlight w:val="none"/>
          <w:lang w:val="en-US" w:eastAsia="zh-CN" w:bidi="ar-SA"/>
          <w14:textFill>
            <w14:solidFill>
              <w14:schemeClr w14:val="tx1"/>
            </w14:solidFill>
          </w14:textFill>
        </w:rPr>
        <w:t>条</w:t>
      </w:r>
      <w:r>
        <w:rPr>
          <w:rFonts w:hint="eastAsia"/>
          <w:color w:val="000000" w:themeColor="text1"/>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对</w:t>
      </w:r>
      <w:r>
        <w:rPr>
          <w:rFonts w:hint="eastAsia" w:cs="Times New Roman"/>
          <w:color w:val="000000" w:themeColor="text1"/>
          <w:sz w:val="32"/>
          <w:szCs w:val="20"/>
          <w:highlight w:val="none"/>
          <w:lang w:val="en-US" w:eastAsia="zh-CN"/>
          <w14:textFill>
            <w14:solidFill>
              <w14:schemeClr w14:val="tx1"/>
            </w14:solidFill>
          </w14:textFill>
        </w:rPr>
        <w:t>通过空港新城管委会评审并落地在空港新城认定的物业载体内的</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科技</w:t>
      </w:r>
      <w:r>
        <w:rPr>
          <w:rFonts w:hint="eastAsia" w:cs="Times New Roman"/>
          <w:color w:val="000000" w:themeColor="text1"/>
          <w:sz w:val="32"/>
          <w:szCs w:val="20"/>
          <w:highlight w:val="none"/>
          <w:lang w:val="en-US" w:eastAsia="zh-CN"/>
          <w14:textFill>
            <w14:solidFill>
              <w14:schemeClr w14:val="tx1"/>
            </w14:solidFill>
          </w14:textFill>
        </w:rPr>
        <w:t>成果转化企业，</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最高可给予2000平方米以内工业厂房或500平方米以内办公物业租金减免</w:t>
      </w:r>
      <w:r>
        <w:rPr>
          <w:rFonts w:hint="default" w:ascii="Times New Roman" w:hAnsi="Times New Roman" w:cs="Times New Roman"/>
          <w:color w:val="000000" w:themeColor="text1"/>
          <w:sz w:val="32"/>
          <w:szCs w:val="20"/>
          <w:highlight w:val="none"/>
          <w:lang w:val="en-US" w:eastAsia="zh-CN"/>
          <w14:textFill>
            <w14:solidFill>
              <w14:schemeClr w14:val="tx1"/>
            </w14:solidFill>
          </w14:textFill>
        </w:rPr>
        <w:t>，最长不超过3年</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eastAsia" w:ascii="楷体_GB2312" w:hAnsi="楷体_GB2312" w:eastAsia="楷体_GB2312" w:cs="楷体_GB2312"/>
          <w:b/>
          <w:bCs/>
          <w:color w:val="000000" w:themeColor="text1"/>
          <w:highlight w:val="none"/>
          <w:lang w:val="en-US" w:eastAsia="zh-CN"/>
          <w14:textFill>
            <w14:solidFill>
              <w14:schemeClr w14:val="tx1"/>
            </w14:solidFill>
          </w14:textFill>
        </w:rPr>
        <w:t>（综合评审）</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1.申报条件：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本条款中“科技成果转化企业”，指以《中华人民共和国促进科技成果转化法》中明确的转化方式（由成果持有人以自行投资、转让、许可、合作、作价投资等），实施具有实用价值的科技成果进行的后续试验、开发、应用、推广直至形成新产品、新工艺、新材料，发展新产业等活动项目的企业，结果以科技主管部门认定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（2）科技成果转化企业应通过空港新城管委会评审</w:t>
      </w:r>
      <w:r>
        <w:rPr>
          <w:rFonts w:hint="eastAsia"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落地</w:t>
      </w:r>
      <w:r>
        <w:rPr>
          <w:rFonts w:hint="eastAsia" w:cs="Times New Roman"/>
          <w:color w:val="000000" w:themeColor="text1"/>
          <w:sz w:val="32"/>
          <w:szCs w:val="32"/>
          <w:highlight w:val="none"/>
          <w:lang w:val="en-US" w:eastAsia="zh-CN"/>
          <w14:textFill>
            <w14:solidFill>
              <w14:schemeClr w14:val="tx1"/>
            </w14:solidFill>
          </w14:textFill>
        </w:rPr>
        <w:t>，且企业工商、税务、统计关系均在空港新城</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（3）“多证合一”营业执照、法人身份证复印件；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（4）企业通过管委会评审、落地的相关材料，如主任办公会会议材料、秦创原领导小组专题会会议材料等；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（5）相关科技成果的知识产权文件，如专利证书、许可或转让合同、协议、公司章程（包括科技成果权属、作价、折股数量、出资比例等信息）等；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（6）实施转化的证明资料，如科技成果转化项目申报书（包括项目信息、项目计划进度、项目实施后效益预计、经费预算、项目组人员等信息）、购买合同等；</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（7）租赁合同及租赁费用缴费发票、缴纳房租银行进账单复印件；</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w:t>
      </w:r>
      <w:r>
        <w:rPr>
          <w:rFonts w:hint="eastAsia" w:cs="Times New Roman"/>
          <w:color w:val="000000" w:themeColor="text1"/>
          <w:sz w:val="32"/>
          <w:szCs w:val="32"/>
          <w:highlight w:val="none"/>
          <w:lang w:val="en-US" w:eastAsia="zh-CN"/>
          <w14:textFill>
            <w14:solidFill>
              <w14:schemeClr w14:val="tx1"/>
            </w14:solidFill>
          </w14:textFill>
        </w:rPr>
        <w:t>企业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信用报告及完税证明。</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textAlignment w:val="auto"/>
        <w:rPr>
          <w:rFonts w:hint="default"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pPr>
      <w:r>
        <w:rPr>
          <w:rFonts w:hint="eastAsia" w:cs="Times New Roman"/>
          <w:b/>
          <w:bCs/>
          <w:color w:val="000000" w:themeColor="text1"/>
          <w:kern w:val="2"/>
          <w:sz w:val="32"/>
          <w:szCs w:val="20"/>
          <w:highlight w:val="none"/>
          <w:lang w:val="en-US" w:eastAsia="zh-CN" w:bidi="ar-SA"/>
          <w14:textFill>
            <w14:solidFill>
              <w14:schemeClr w14:val="tx1"/>
            </w14:solidFill>
          </w14:textFill>
        </w:rPr>
        <w:t>第二条</w:t>
      </w:r>
      <w:r>
        <w:rPr>
          <w:rFonts w:hint="eastAsia" w:cs="Times New Roman"/>
          <w:color w:val="000000" w:themeColor="text1"/>
          <w:kern w:val="2"/>
          <w:sz w:val="32"/>
          <w:szCs w:val="20"/>
          <w:highlight w:val="none"/>
          <w:lang w:val="en-US" w:eastAsia="zh-CN" w:bidi="ar-SA"/>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t>对获得国家级、省级、市级创新创业大赛前三名并落地空港新城的项目或企业，在新区奖励基础上给予1:</w:t>
      </w:r>
      <w:r>
        <w:rPr>
          <w:rFonts w:hint="eastAsia" w:cs="Times New Roman"/>
          <w:color w:val="000000" w:themeColor="text1"/>
          <w:kern w:val="2"/>
          <w:sz w:val="32"/>
          <w:szCs w:val="20"/>
          <w:highlight w:val="none"/>
          <w:lang w:val="en-US" w:eastAsia="zh-CN" w:bidi="ar-SA"/>
          <w14:textFill>
            <w14:solidFill>
              <w14:schemeClr w14:val="tx1"/>
            </w14:solidFill>
          </w14:textFill>
        </w:rPr>
        <w:t>1</w:t>
      </w:r>
      <w:r>
        <w:rPr>
          <w:rFonts w:hint="eastAsia"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t>配套奖励。</w:t>
      </w: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（即申即享）</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1.申报条件：</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（1）本条款中“创新创业赛事”，指由市级以上行政部门主办的各类创新创业赛事，包括但不限于“科创中国”系列活动、“秦创原U30”青年创业活动等；</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（2）本条款中“省市级”，指陕西省、西安市主办的大赛，也包含他省市，包括直辖市、自治区、特别行政区；</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（3）本条款中“落地”，指参赛项目落地转化，并在新城设立独立法人机构，并采取分阶段方式予以兑现：</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①在新城设立独立法人机构，兑现奖补资金的40%；</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②一年后，企业生产经营正常，可申请兑现剩余60%奖补资金；</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（4）本条款对大赛及获奖时间不做限制。</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（2）空港新城支持秦创原建设若干政策赛事类兑现申请表（附件2-1）；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（4）“多证合一”营业执照、法人身份证复印件；</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（5）参加赛事活动的证明材料，如活动通知、</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新闻报道、奖项公示材料及项目获奖证书；</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（6）新区</w:t>
      </w:r>
      <w:r>
        <w:rPr>
          <w:rFonts w:hint="eastAsia" w:cs="Times New Roman"/>
          <w:color w:val="000000" w:themeColor="text1"/>
          <w:sz w:val="32"/>
          <w:szCs w:val="32"/>
          <w:highlight w:val="none"/>
          <w:lang w:val="en-US" w:eastAsia="zh-CN"/>
          <w14:textFill>
            <w14:solidFill>
              <w14:schemeClr w14:val="tx1"/>
            </w14:solidFill>
          </w14:textFill>
        </w:rPr>
        <w:t>有关奖励文件及</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奖励资金</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银行进账单复印件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（7）第二年申报时，在以上资料基础上，还需提供</w:t>
      </w:r>
      <w:r>
        <w:rPr>
          <w:rFonts w:hint="eastAsia" w:cs="Times New Roman"/>
          <w:b w:val="0"/>
          <w:color w:val="000000" w:themeColor="text1"/>
          <w:kern w:val="2"/>
          <w:sz w:val="32"/>
          <w:szCs w:val="32"/>
          <w:highlight w:val="none"/>
          <w:lang w:val="en-US" w:eastAsia="zh-CN" w:bidi="ar-SA"/>
          <w14:textFill>
            <w14:solidFill>
              <w14:schemeClr w14:val="tx1"/>
            </w14:solidFill>
          </w14:textFill>
        </w:rPr>
        <w:t>证明企业在空港新城实际运营的佐证材料，包括但不仅限于房屋租赁合同、企业人员社保缴纳证明</w:t>
      </w:r>
      <w:r>
        <w:rPr>
          <w:rFonts w:hint="eastAsia" w:cs="Times New Roman"/>
          <w:color w:val="000000" w:themeColor="text1"/>
          <w:kern w:val="2"/>
          <w:sz w:val="32"/>
          <w:szCs w:val="32"/>
          <w:highlight w:val="none"/>
          <w:lang w:val="en-US" w:eastAsia="zh-CN" w:bidi="ar-SA"/>
          <w14:textFill>
            <w14:solidFill>
              <w14:schemeClr w14:val="tx1"/>
            </w14:solidFill>
          </w14:textFill>
        </w:rPr>
        <w:t>以及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企业专项审计报告；</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w:t>
      </w:r>
      <w:r>
        <w:rPr>
          <w:rFonts w:hint="eastAsia" w:cs="Times New Roman"/>
          <w:color w:val="000000" w:themeColor="text1"/>
          <w:sz w:val="32"/>
          <w:szCs w:val="32"/>
          <w:highlight w:val="none"/>
          <w:lang w:val="en-US" w:eastAsia="zh-CN"/>
          <w14:textFill>
            <w14:solidFill>
              <w14:schemeClr w14:val="tx1"/>
            </w14:solidFill>
          </w14:textFill>
        </w:rPr>
        <w:t>企业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信用报告及完税证明。</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eastAsia="仿宋_GB2312"/>
          <w:b/>
          <w:bCs/>
          <w:color w:val="000000" w:themeColor="text1"/>
          <w:highlight w:val="none"/>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2"/>
          <w:sz w:val="32"/>
          <w:szCs w:val="20"/>
          <w:highlight w:val="none"/>
          <w:lang w:val="en-US" w:eastAsia="zh-CN" w:bidi="ar-SA"/>
          <w14:textFill>
            <w14:solidFill>
              <w14:schemeClr w14:val="tx1"/>
            </w14:solidFill>
          </w14:textFill>
        </w:rPr>
        <w:t>第三条</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对</w:t>
      </w:r>
      <w:r>
        <w:rPr>
          <w:rFonts w:hint="default" w:ascii="Times New Roman" w:hAnsi="Times New Roman" w:cs="Times New Roman"/>
          <w:color w:val="000000" w:themeColor="text1"/>
          <w:sz w:val="32"/>
          <w:szCs w:val="32"/>
          <w:highlight w:val="none"/>
          <w:lang w:eastAsia="zh-CN"/>
          <w14:textFill>
            <w14:solidFill>
              <w14:schemeClr w14:val="tx1"/>
            </w14:solidFill>
          </w14:textFill>
        </w:rPr>
        <w:t>科技企业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吸引国内外博士、硕士就业</w:t>
      </w:r>
      <w:r>
        <w:rPr>
          <w:rFonts w:hint="default" w:ascii="Times New Roman" w:hAnsi="Times New Roman" w:cs="Times New Roman"/>
          <w:color w:val="000000" w:themeColor="text1"/>
          <w:sz w:val="32"/>
          <w:szCs w:val="32"/>
          <w:highlight w:val="none"/>
          <w:lang w:eastAsia="zh-CN"/>
          <w14:textFill>
            <w14:solidFill>
              <w14:schemeClr w14:val="tx1"/>
            </w14:solidFill>
          </w14:textFill>
        </w:rPr>
        <w:t>，签订三年期以上劳动合同且在空港新城缴纳社保的，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分别给予</w:t>
      </w:r>
      <w:r>
        <w:rPr>
          <w:rFonts w:hint="default" w:ascii="Times New Roman" w:hAnsi="Times New Roman" w:cs="Times New Roman"/>
          <w:color w:val="000000" w:themeColor="text1"/>
          <w:sz w:val="32"/>
          <w:szCs w:val="32"/>
          <w:highlight w:val="none"/>
          <w:lang w:eastAsia="zh-CN"/>
          <w14:textFill>
            <w14:solidFill>
              <w14:schemeClr w14:val="tx1"/>
            </w14:solidFill>
          </w14:textFill>
        </w:rPr>
        <w:t>个人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每月</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500元、1000元的补贴</w:t>
      </w:r>
      <w:r>
        <w:rPr>
          <w:rFonts w:hint="default" w:ascii="Times New Roman" w:hAnsi="Times New Roman" w:cs="Times New Roman"/>
          <w:color w:val="000000" w:themeColor="text1"/>
          <w:sz w:val="32"/>
          <w:szCs w:val="32"/>
          <w:highlight w:val="none"/>
          <w:lang w:eastAsia="zh-CN"/>
          <w14:textFill>
            <w14:solidFill>
              <w14:schemeClr w14:val="tx1"/>
            </w14:solidFill>
          </w14:textFill>
        </w:rPr>
        <w:t>，奖励期</w:t>
      </w:r>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1年，每家企业奖励不超过50万元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楷体_GB2312" w:hAnsi="楷体_GB2312" w:eastAsia="楷体_GB2312" w:cs="楷体_GB2312"/>
          <w:b/>
          <w:bCs/>
          <w:color w:val="000000" w:themeColor="text1"/>
          <w:highlight w:val="none"/>
          <w:lang w:val="en-US" w:eastAsia="zh-CN"/>
          <w14:textFill>
            <w14:solidFill>
              <w14:schemeClr w14:val="tx1"/>
            </w14:solidFill>
          </w14:textFill>
        </w:rPr>
        <w:t>（</w:t>
      </w: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即申即享</w:t>
      </w:r>
      <w:r>
        <w:rPr>
          <w:rFonts w:hint="eastAsia" w:ascii="楷体_GB2312" w:hAnsi="楷体_GB2312" w:eastAsia="楷体_GB2312" w:cs="楷体_GB2312"/>
          <w:b/>
          <w:bCs/>
          <w:color w:val="000000" w:themeColor="text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1.申报条件：</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（1）本条款中“科技企业”，指的是高新技术企业及高企培育库在库企业、“专精特新”企业及“专精特新”培育库在库企业、省市级瞪羚企业及省市级瞪羚企业在库企业；</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（2）企业于每年政策申报期提供</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上一自然年度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新签订的员工合同及对应员工的社保缴纳凭证，按社保缴纳月数奖补对应月的人才</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补贴，</w:t>
      </w:r>
      <w:r>
        <w:rPr>
          <w:rFonts w:hint="eastAsia" w:cs="Times New Roman"/>
          <w:color w:val="000000" w:themeColor="text1"/>
          <w:kern w:val="2"/>
          <w:sz w:val="32"/>
          <w:szCs w:val="32"/>
          <w:highlight w:val="none"/>
          <w:lang w:val="en-US" w:eastAsia="zh-CN" w:bidi="ar-SA"/>
          <w14:textFill>
            <w14:solidFill>
              <w14:schemeClr w14:val="tx1"/>
            </w14:solidFill>
          </w14:textFill>
        </w:rPr>
        <w:t>最高</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补贴12个月。</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（2）空港新城支持秦创原建设若干政策人才类兑现申请表（附件2-2）；</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（4）“多证合一”营业执照、法人身份证复印件；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科技企业提供相关证明材料；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（6）拟奖补员工名单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、对应的身份证、毕业证及学位证书（国境外学历学位需提供教育部认证书）、执行信息公开网信息（截图）；</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（7）企业缴纳社保凭证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、拟奖补员工社保缴纳清单及凭证；</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（8）个人劳动合同；</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cs="Times New Roman"/>
          <w:color w:val="000000" w:themeColor="text1"/>
          <w:sz w:val="32"/>
          <w:szCs w:val="32"/>
          <w:highlight w:val="none"/>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cs="Times New Roman"/>
          <w:color w:val="000000" w:themeColor="text1"/>
          <w:sz w:val="32"/>
          <w:szCs w:val="32"/>
          <w:highlight w:val="none"/>
          <w:lang w:val="en-US" w:eastAsia="zh-CN"/>
          <w14:textFill>
            <w14:solidFill>
              <w14:schemeClr w14:val="tx1"/>
            </w14:solidFill>
          </w14:textFill>
        </w:rPr>
        <w:t>企业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信用报告及完税证明。</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eastAsia="楷体_GB2312" w:cs="Times New Roman"/>
          <w:b/>
          <w:bCs/>
          <w:color w:val="000000" w:themeColor="text1"/>
          <w:highlight w:val="none"/>
          <w:lang w:val="en-US" w:eastAsia="zh-CN"/>
          <w14:textFill>
            <w14:solidFill>
              <w14:schemeClr w14:val="tx1"/>
            </w14:solidFill>
          </w14:textFill>
        </w:rPr>
      </w:pPr>
      <w:r>
        <w:rPr>
          <w:rFonts w:hint="eastAsia" w:eastAsia="楷体_GB2312" w:cs="Times New Roman"/>
          <w:b/>
          <w:bCs/>
          <w:color w:val="000000" w:themeColor="text1"/>
          <w:highlight w:val="none"/>
          <w:lang w:val="en-US" w:eastAsia="zh-CN"/>
          <w14:textFill>
            <w14:solidFill>
              <w14:schemeClr w14:val="tx1"/>
            </w14:solidFill>
          </w14:textFill>
        </w:rPr>
        <w:t>3.注意事项：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楷体_GB2312" w:cs="Times New Roman"/>
          <w:color w:val="000000" w:themeColor="text1"/>
          <w:highlight w:val="none"/>
          <w:lang w:val="en-US" w:eastAsia="zh-CN"/>
          <w14:textFill>
            <w14:solidFill>
              <w14:schemeClr w14:val="tx1"/>
            </w14:solidFill>
          </w14:textFill>
        </w:rPr>
      </w:pPr>
      <w:r>
        <w:rPr>
          <w:rFonts w:hint="eastAsia" w:eastAsia="楷体_GB2312" w:cs="Times New Roman"/>
          <w:color w:val="000000" w:themeColor="text1"/>
          <w:highlight w:val="none"/>
          <w:lang w:val="en-US" w:eastAsia="zh-CN"/>
          <w14:textFill>
            <w14:solidFill>
              <w14:schemeClr w14:val="tx1"/>
            </w14:solidFill>
          </w14:textFill>
        </w:rPr>
        <w:t>（1）本条款补贴资金</w:t>
      </w:r>
      <w:r>
        <w:rPr>
          <w:rFonts w:hint="default" w:ascii="Times New Roman" w:hAnsi="Times New Roman" w:eastAsia="楷体_GB2312" w:cs="Times New Roman"/>
          <w:color w:val="000000" w:themeColor="text1"/>
          <w:highlight w:val="none"/>
          <w:lang w:val="en-US" w:eastAsia="zh-CN"/>
          <w14:textFill>
            <w14:solidFill>
              <w14:schemeClr w14:val="tx1"/>
            </w14:solidFill>
          </w14:textFill>
        </w:rPr>
        <w:t>由企业统一申请（留存个人联系方式及账户信息），发放到个人账户</w:t>
      </w:r>
      <w:r>
        <w:rPr>
          <w:rFonts w:hint="eastAsia" w:ascii="Times New Roman" w:hAnsi="Times New Roman" w:eastAsia="楷体_GB2312" w:cs="Times New Roman"/>
          <w:color w:val="000000" w:themeColor="text1"/>
          <w:highlight w:val="none"/>
          <w:lang w:val="en-US" w:eastAsia="zh-CN"/>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000000" w:themeColor="text1"/>
          <w:kern w:val="2"/>
          <w:sz w:val="32"/>
          <w:szCs w:val="20"/>
          <w:highlight w:val="none"/>
          <w:lang w:val="en-US" w:eastAsia="zh-CN" w:bidi="ar-SA"/>
          <w14:textFill>
            <w14:solidFill>
              <w14:schemeClr w14:val="tx1"/>
            </w14:solidFill>
          </w14:textFill>
        </w:rPr>
      </w:pPr>
      <w:r>
        <w:rPr>
          <w:rFonts w:hint="eastAsia" w:eastAsia="楷体_GB2312" w:cs="Times New Roman"/>
          <w:color w:val="000000" w:themeColor="text1"/>
          <w:kern w:val="2"/>
          <w:sz w:val="32"/>
          <w:szCs w:val="20"/>
          <w:highlight w:val="none"/>
          <w:lang w:val="en-US" w:eastAsia="zh-CN" w:bidi="ar-SA"/>
          <w14:textFill>
            <w14:solidFill>
              <w14:schemeClr w14:val="tx1"/>
            </w14:solidFill>
          </w14:textFill>
        </w:rPr>
        <w:t>（2）超过</w:t>
      </w:r>
      <w:r>
        <w:rPr>
          <w:rFonts w:hint="eastAsia" w:ascii="Times New Roman" w:hAnsi="Times New Roman" w:eastAsia="楷体_GB2312" w:cs="Times New Roman"/>
          <w:color w:val="000000" w:themeColor="text1"/>
          <w:kern w:val="2"/>
          <w:sz w:val="32"/>
          <w:szCs w:val="20"/>
          <w:highlight w:val="none"/>
          <w:lang w:val="en-US" w:eastAsia="zh-CN" w:bidi="ar-SA"/>
          <w14:textFill>
            <w14:solidFill>
              <w14:schemeClr w14:val="tx1"/>
            </w14:solidFill>
          </w14:textFill>
        </w:rPr>
        <w:t>政策</w:t>
      </w:r>
      <w:r>
        <w:rPr>
          <w:rFonts w:hint="eastAsia" w:eastAsia="楷体_GB2312" w:cs="Times New Roman"/>
          <w:color w:val="000000" w:themeColor="text1"/>
          <w:kern w:val="2"/>
          <w:sz w:val="32"/>
          <w:szCs w:val="20"/>
          <w:highlight w:val="none"/>
          <w:lang w:val="en-US" w:eastAsia="zh-CN" w:bidi="ar-SA"/>
          <w14:textFill>
            <w14:solidFill>
              <w14:schemeClr w14:val="tx1"/>
            </w14:solidFill>
          </w14:textFill>
        </w:rPr>
        <w:t>执行期</w:t>
      </w:r>
      <w:r>
        <w:rPr>
          <w:rFonts w:hint="eastAsia" w:ascii="Times New Roman" w:hAnsi="Times New Roman" w:eastAsia="楷体_GB2312" w:cs="Times New Roman"/>
          <w:color w:val="000000" w:themeColor="text1"/>
          <w:kern w:val="2"/>
          <w:sz w:val="32"/>
          <w:szCs w:val="20"/>
          <w:highlight w:val="none"/>
          <w:lang w:val="en-US" w:eastAsia="zh-CN" w:bidi="ar-SA"/>
          <w14:textFill>
            <w14:solidFill>
              <w14:schemeClr w14:val="tx1"/>
            </w14:solidFill>
          </w14:textFill>
        </w:rPr>
        <w:t>半年内，仍可对政策存续期内的</w:t>
      </w:r>
      <w:r>
        <w:rPr>
          <w:rFonts w:hint="eastAsia" w:eastAsia="楷体_GB2312" w:cs="Times New Roman"/>
          <w:color w:val="000000" w:themeColor="text1"/>
          <w:kern w:val="2"/>
          <w:sz w:val="32"/>
          <w:szCs w:val="20"/>
          <w:highlight w:val="none"/>
          <w:lang w:val="en-US" w:eastAsia="zh-CN" w:bidi="ar-SA"/>
          <w14:textFill>
            <w14:solidFill>
              <w14:schemeClr w14:val="tx1"/>
            </w14:solidFill>
          </w14:textFill>
        </w:rPr>
        <w:t>补贴</w:t>
      </w:r>
      <w:r>
        <w:rPr>
          <w:rFonts w:hint="eastAsia" w:ascii="Times New Roman" w:hAnsi="Times New Roman" w:eastAsia="楷体_GB2312" w:cs="Times New Roman"/>
          <w:color w:val="000000" w:themeColor="text1"/>
          <w:kern w:val="2"/>
          <w:sz w:val="32"/>
          <w:szCs w:val="20"/>
          <w:highlight w:val="none"/>
          <w:lang w:val="en-US" w:eastAsia="zh-CN" w:bidi="ar-SA"/>
          <w14:textFill>
            <w14:solidFill>
              <w14:schemeClr w14:val="tx1"/>
            </w14:solidFill>
          </w14:textFill>
        </w:rPr>
        <w:t>月份</w:t>
      </w:r>
      <w:r>
        <w:rPr>
          <w:rFonts w:hint="eastAsia" w:eastAsia="楷体_GB2312" w:cs="Times New Roman"/>
          <w:color w:val="000000" w:themeColor="text1"/>
          <w:kern w:val="2"/>
          <w:sz w:val="32"/>
          <w:szCs w:val="20"/>
          <w:highlight w:val="none"/>
          <w:lang w:val="en-US" w:eastAsia="zh-CN" w:bidi="ar-SA"/>
          <w14:textFill>
            <w14:solidFill>
              <w14:schemeClr w14:val="tx1"/>
            </w14:solidFill>
          </w14:textFill>
        </w:rPr>
        <w:t>进行申报。</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pP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t>二、支持创新主体梯度成长</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第四条</w:t>
      </w:r>
      <w:r>
        <w:rPr>
          <w:rFonts w:hint="eastAsia"/>
          <w:color w:val="000000" w:themeColor="text1"/>
          <w:highlight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对</w:t>
      </w:r>
      <w:r>
        <w:rPr>
          <w:rFonts w:hint="eastAsia" w:cs="Times New Roman"/>
          <w:b w:val="0"/>
          <w:bCs w:val="0"/>
          <w:color w:val="000000" w:themeColor="text1"/>
          <w:highlight w:val="none"/>
          <w:lang w:val="en-US" w:eastAsia="zh-CN"/>
          <w14:textFill>
            <w14:solidFill>
              <w14:schemeClr w14:val="tx1"/>
            </w14:solidFill>
          </w14:textFill>
        </w:rPr>
        <w:t>首次申请</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科技型中小企业</w:t>
      </w:r>
      <w:r>
        <w:rPr>
          <w:rFonts w:hint="eastAsia" w:cs="Times New Roman"/>
          <w:b w:val="0"/>
          <w:bCs w:val="0"/>
          <w:color w:val="000000" w:themeColor="text1"/>
          <w:highlight w:val="none"/>
          <w:lang w:val="en-US" w:eastAsia="zh-CN"/>
          <w14:textFill>
            <w14:solidFill>
              <w14:schemeClr w14:val="tx1"/>
            </w14:solidFill>
          </w14:textFill>
        </w:rPr>
        <w:t>评价并成功入库的</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企业，给予</w:t>
      </w:r>
      <w:r>
        <w:rPr>
          <w:rFonts w:hint="eastAsia" w:cs="Times New Roman"/>
          <w:b w:val="0"/>
          <w:bCs w:val="0"/>
          <w:color w:val="000000" w:themeColor="text1"/>
          <w:highlight w:val="none"/>
          <w:lang w:val="en-US" w:eastAsia="zh-CN"/>
          <w14:textFill>
            <w14:solidFill>
              <w14:schemeClr w14:val="tx1"/>
            </w14:solidFill>
          </w14:textFill>
        </w:rPr>
        <w:t>1万</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元一次性奖励</w:t>
      </w:r>
      <w:r>
        <w:rPr>
          <w:rFonts w:hint="eastAsia" w:cs="Times New Roman"/>
          <w:b w:val="0"/>
          <w:bCs w:val="0"/>
          <w:color w:val="000000" w:themeColor="text1"/>
          <w:highlight w:val="none"/>
          <w:lang w:val="en-US" w:eastAsia="zh-CN"/>
          <w14:textFill>
            <w14:solidFill>
              <w14:schemeClr w14:val="tx1"/>
            </w14:solidFill>
          </w14:textFill>
        </w:rPr>
        <w:t>；对连续申请</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科技型中小企业</w:t>
      </w:r>
      <w:r>
        <w:rPr>
          <w:rFonts w:hint="eastAsia" w:cs="Times New Roman"/>
          <w:b w:val="0"/>
          <w:bCs w:val="0"/>
          <w:color w:val="000000" w:themeColor="text1"/>
          <w:highlight w:val="none"/>
          <w:lang w:val="en-US" w:eastAsia="zh-CN"/>
          <w14:textFill>
            <w14:solidFill>
              <w14:schemeClr w14:val="tx1"/>
            </w14:solidFill>
          </w14:textFill>
        </w:rPr>
        <w:t>评价并成功入库的</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企业</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给予</w:t>
      </w:r>
      <w:r>
        <w:rPr>
          <w:rFonts w:hint="eastAsia" w:cs="Times New Roman"/>
          <w:b w:val="0"/>
          <w:bCs w:val="0"/>
          <w:color w:val="000000" w:themeColor="text1"/>
          <w:highlight w:val="none"/>
          <w:lang w:val="en-US" w:eastAsia="zh-CN"/>
          <w14:textFill>
            <w14:solidFill>
              <w14:schemeClr w14:val="tx1"/>
            </w14:solidFill>
          </w14:textFill>
        </w:rPr>
        <w:t>2000</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元一次性奖励。</w:t>
      </w:r>
      <w:r>
        <w:rPr>
          <w:rFonts w:hint="eastAsia"/>
          <w:color w:val="000000" w:themeColor="text1"/>
          <w:highlight w:val="none"/>
          <w:lang w:val="en-US" w:eastAsia="zh-CN"/>
          <w14:textFill>
            <w14:solidFill>
              <w14:schemeClr w14:val="tx1"/>
            </w14:solidFill>
          </w14:textFill>
        </w:rPr>
        <w:t>对首次被认定为</w:t>
      </w:r>
      <w:r>
        <w:rPr>
          <w:rFonts w:hint="eastAsia" w:cs="Times New Roman"/>
          <w:color w:val="000000" w:themeColor="text1"/>
          <w:highlight w:val="none"/>
          <w:lang w:val="en-US" w:eastAsia="zh-CN"/>
          <w14:textFill>
            <w14:solidFill>
              <w14:schemeClr w14:val="tx1"/>
            </w14:solidFill>
          </w14:textFill>
        </w:rPr>
        <w:t>省级、</w:t>
      </w:r>
      <w:r>
        <w:rPr>
          <w:rFonts w:hint="default" w:ascii="Times New Roman" w:hAnsi="Times New Roman" w:cs="Times New Roman"/>
          <w:color w:val="000000" w:themeColor="text1"/>
          <w:highlight w:val="none"/>
          <w:lang w:val="en-US" w:eastAsia="zh-CN"/>
          <w14:textFill>
            <w14:solidFill>
              <w14:schemeClr w14:val="tx1"/>
            </w14:solidFill>
          </w14:textFill>
        </w:rPr>
        <w:t>市级</w:t>
      </w:r>
      <w:r>
        <w:rPr>
          <w:rFonts w:hint="eastAsia" w:cs="Times New Roman"/>
          <w:color w:val="000000" w:themeColor="text1"/>
          <w:highlight w:val="none"/>
          <w:lang w:val="en-US" w:eastAsia="zh-CN"/>
          <w14:textFill>
            <w14:solidFill>
              <w14:schemeClr w14:val="tx1"/>
            </w14:solidFill>
          </w14:textFill>
        </w:rPr>
        <w:t>的</w:t>
      </w:r>
      <w:r>
        <w:rPr>
          <w:rFonts w:hint="default" w:ascii="Times New Roman" w:hAnsi="Times New Roman" w:cs="Times New Roman"/>
          <w:color w:val="000000" w:themeColor="text1"/>
          <w:highlight w:val="none"/>
          <w:lang w:val="en-US" w:eastAsia="zh-CN"/>
          <w14:textFill>
            <w14:solidFill>
              <w14:schemeClr w14:val="tx1"/>
            </w14:solidFill>
          </w14:textFill>
        </w:rPr>
        <w:t>瞪羚</w:t>
      </w:r>
      <w:r>
        <w:rPr>
          <w:rFonts w:hint="eastAsia" w:cs="Times New Roman"/>
          <w:color w:val="000000" w:themeColor="text1"/>
          <w:highlight w:val="none"/>
          <w:lang w:val="en-US" w:eastAsia="zh-CN"/>
          <w14:textFill>
            <w14:solidFill>
              <w14:schemeClr w14:val="tx1"/>
            </w14:solidFill>
          </w14:textFill>
        </w:rPr>
        <w:t>企业，</w:t>
      </w:r>
      <w:r>
        <w:rPr>
          <w:rFonts w:hint="eastAsia" w:ascii="Times New Roman" w:hAnsi="Times New Roman" w:eastAsia="仿宋_GB2312" w:cs="Times New Roman"/>
          <w:color w:val="000000" w:themeColor="text1"/>
          <w:kern w:val="2"/>
          <w:sz w:val="32"/>
          <w:highlight w:val="none"/>
          <w:lang w:val="en-US" w:eastAsia="zh-CN" w:bidi="ar-SA"/>
          <w14:textFill>
            <w14:solidFill>
              <w14:schemeClr w14:val="tx1"/>
            </w14:solidFill>
          </w14:textFill>
        </w:rPr>
        <w:t>在省、市</w:t>
      </w:r>
      <w:r>
        <w:rPr>
          <w:rFonts w:hint="eastAsia" w:cs="Times New Roman"/>
          <w:color w:val="000000" w:themeColor="text1"/>
          <w:kern w:val="2"/>
          <w:sz w:val="32"/>
          <w:highlight w:val="none"/>
          <w:lang w:val="en-US" w:eastAsia="zh-CN" w:bidi="ar-SA"/>
          <w14:textFill>
            <w14:solidFill>
              <w14:schemeClr w14:val="tx1"/>
            </w14:solidFill>
          </w14:textFill>
        </w:rPr>
        <w:t>、新区</w:t>
      </w:r>
      <w:r>
        <w:rPr>
          <w:rFonts w:hint="default" w:ascii="Times New Roman" w:hAnsi="Times New Roman" w:cs="Times New Roman"/>
          <w:color w:val="000000" w:themeColor="text1"/>
          <w:highlight w:val="none"/>
          <w:lang w:val="en-US" w:eastAsia="zh-CN"/>
          <w14:textFill>
            <w14:solidFill>
              <w14:schemeClr w14:val="tx1"/>
            </w14:solidFill>
          </w14:textFill>
        </w:rPr>
        <w:t>奖励</w:t>
      </w:r>
      <w:r>
        <w:rPr>
          <w:rFonts w:hint="eastAsia" w:ascii="Times New Roman" w:hAnsi="Times New Roman" w:eastAsia="仿宋_GB2312" w:cs="Times New Roman"/>
          <w:color w:val="000000" w:themeColor="text1"/>
          <w:kern w:val="2"/>
          <w:sz w:val="32"/>
          <w:highlight w:val="none"/>
          <w:lang w:val="en-US" w:eastAsia="zh-CN" w:bidi="ar-SA"/>
          <w14:textFill>
            <w14:solidFill>
              <w14:schemeClr w14:val="tx1"/>
            </w14:solidFill>
          </w14:textFill>
        </w:rPr>
        <w:t>的基础上，</w:t>
      </w:r>
      <w:r>
        <w:rPr>
          <w:rFonts w:hint="eastAsia" w:cs="Times New Roman"/>
          <w:color w:val="000000" w:themeColor="text1"/>
          <w:highlight w:val="none"/>
          <w:lang w:val="en-US" w:eastAsia="zh-CN"/>
          <w14:textFill>
            <w14:solidFill>
              <w14:schemeClr w14:val="tx1"/>
            </w14:solidFill>
          </w14:textFill>
        </w:rPr>
        <w:t>分别给予20万元、</w:t>
      </w:r>
      <w:r>
        <w:rPr>
          <w:rFonts w:hint="default" w:ascii="Times New Roman" w:hAnsi="Times New Roman" w:cs="Times New Roman"/>
          <w:color w:val="000000" w:themeColor="text1"/>
          <w:highlight w:val="none"/>
          <w:lang w:val="en-US" w:eastAsia="zh-CN"/>
          <w14:textFill>
            <w14:solidFill>
              <w14:schemeClr w14:val="tx1"/>
            </w14:solidFill>
          </w14:textFill>
        </w:rPr>
        <w:t>10万元一次性奖励</w:t>
      </w:r>
      <w:r>
        <w:rPr>
          <w:rFonts w:hint="eastAsia" w:cs="Times New Roman"/>
          <w:color w:val="000000" w:themeColor="text1"/>
          <w:highlight w:val="none"/>
          <w:lang w:val="en-US" w:eastAsia="zh-CN"/>
          <w14:textFill>
            <w14:solidFill>
              <w14:schemeClr w14:val="tx1"/>
            </w14:solidFill>
          </w14:textFill>
        </w:rPr>
        <w:t>。</w:t>
      </w:r>
      <w:r>
        <w:rPr>
          <w:rFonts w:hint="eastAsia" w:ascii="楷体_GB2312" w:hAnsi="楷体_GB2312" w:eastAsia="楷体_GB2312" w:cs="楷体_GB2312"/>
          <w:b/>
          <w:bCs/>
          <w:color w:val="000000" w:themeColor="text1"/>
          <w:highlight w:val="none"/>
          <w:lang w:val="en-US" w:eastAsia="zh-CN"/>
          <w14:textFill>
            <w14:solidFill>
              <w14:schemeClr w14:val="tx1"/>
            </w14:solidFill>
          </w14:textFill>
        </w:rPr>
        <w:t>（免申即享）</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b/>
          <w:bCs/>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highlight w:val="none"/>
          <w:lang w:val="en-US" w:eastAsia="zh-CN"/>
          <w14:textFill>
            <w14:solidFill>
              <w14:schemeClr w14:val="tx1"/>
            </w14:solidFill>
          </w14:textFill>
        </w:rPr>
        <w:t>申报条件：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（1）科技型中小企业和瞪羚企业由科技主管部门认定；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（2）本条款“首次申请科技型中小企业”，包括陕西省外企业首次进入空港库内，具体以陕西省科技厅发布的科技型中小企业入库名单为准；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（3）本条款“首次被认定为省市级瞪羚企业”，包括陕西省外企业首次进入省市级瞪羚企业库内，具体以省、市科技主管单位发布的瞪羚企榜单为准，需提供上级资金银行进账单。</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第五条</w:t>
      </w:r>
      <w:r>
        <w:rPr>
          <w:rFonts w:hint="eastAsia"/>
          <w:color w:val="000000" w:themeColor="text1"/>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对首次通过国家级高新技术企业认定</w:t>
      </w:r>
      <w:r>
        <w:rPr>
          <w:rFonts w:hint="eastAsia" w:cs="Times New Roman"/>
          <w:color w:val="000000" w:themeColor="text1"/>
          <w:sz w:val="32"/>
          <w:szCs w:val="20"/>
          <w:highlight w:val="none"/>
          <w:lang w:val="en-US" w:eastAsia="zh-CN"/>
          <w14:textFill>
            <w14:solidFill>
              <w14:schemeClr w14:val="tx1"/>
            </w14:solidFill>
          </w14:textFill>
        </w:rPr>
        <w:t>，且符合空港新城航空高端制造及维修、电子信息、生物医药、数字经济主导产业链</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的企业，给予</w:t>
      </w:r>
      <w:r>
        <w:rPr>
          <w:rFonts w:hint="eastAsia" w:cs="Times New Roman"/>
          <w:color w:val="000000" w:themeColor="text1"/>
          <w:sz w:val="32"/>
          <w:szCs w:val="20"/>
          <w:highlight w:val="none"/>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万元的一次性奖励</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w:t>
      </w:r>
      <w:r>
        <w:rPr>
          <w:rFonts w:hint="eastAsia" w:ascii="楷体_GB2312" w:hAnsi="楷体_GB2312" w:eastAsia="楷体_GB2312" w:cs="楷体_GB2312"/>
          <w:b/>
          <w:bCs/>
          <w:color w:val="000000" w:themeColor="text1"/>
          <w:highlight w:val="none"/>
          <w:lang w:val="en-US" w:eastAsia="zh-CN"/>
          <w14:textFill>
            <w14:solidFill>
              <w14:schemeClr w14:val="tx1"/>
            </w14:solidFill>
          </w14:textFill>
        </w:rPr>
        <w:t>（综合评审）</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1.申报条件：</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本条款中“首次通过国家级高新技术企业认定”，具体以科技部火炬中心认定为准</w:t>
      </w:r>
      <w:r>
        <w:rPr>
          <w:rFonts w:hint="eastAsia" w:cs="Times New Roman"/>
          <w:color w:val="000000" w:themeColor="text1"/>
          <w:kern w:val="2"/>
          <w:sz w:val="32"/>
          <w:szCs w:val="32"/>
          <w:highlight w:val="none"/>
          <w:lang w:val="en-US" w:eastAsia="zh-CN" w:bidi="ar-SA"/>
          <w14:textFill>
            <w14:solidFill>
              <w14:schemeClr w14:val="tx1"/>
            </w14:solidFill>
          </w14:textFill>
        </w:rPr>
        <w:t>，且认定日期须在本政策发布日期（2022年9月21日）以后</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（2）企业主营业务必须符合空港新城主导产业方向；</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（3）企业须在空港新城实际运营。</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（2）空港新城支持秦创原建设若干政策产业链类兑现申请表（附件2-3）；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（4）“多证合一”营业执照、法人身份证复印件；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（5）科技部火炬中心发布的《国家高新技术企业认定公告》；</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（6）企业近两年与主营业务相关知识产权材料，</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如专利证书、许可或转让合同等；</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t>（7）</w:t>
      </w:r>
      <w:r>
        <w:rPr>
          <w:rFonts w:hint="eastAsia" w:cs="Times New Roman"/>
          <w:b w:val="0"/>
          <w:color w:val="000000" w:themeColor="text1"/>
          <w:kern w:val="2"/>
          <w:sz w:val="32"/>
          <w:szCs w:val="32"/>
          <w:highlight w:val="none"/>
          <w:lang w:val="en-US" w:eastAsia="zh-CN" w:bidi="ar-SA"/>
          <w14:textFill>
            <w14:solidFill>
              <w14:schemeClr w14:val="tx1"/>
            </w14:solidFill>
          </w14:textFill>
        </w:rPr>
        <w:t>证明企业在空港新城实际运营的佐证材料，包括但不仅限于房屋租赁合同、企业人员社保缴纳证明等</w:t>
      </w:r>
      <w:r>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t>（</w:t>
      </w:r>
      <w:r>
        <w:rPr>
          <w:rFonts w:hint="eastAsia" w:cs="Times New Roman"/>
          <w:b w:val="0"/>
          <w:color w:val="000000" w:themeColor="text1"/>
          <w:kern w:val="2"/>
          <w:sz w:val="32"/>
          <w:szCs w:val="32"/>
          <w:highlight w:val="none"/>
          <w:lang w:val="en-US" w:eastAsia="zh-CN" w:bidi="ar-SA"/>
          <w14:textFill>
            <w14:solidFill>
              <w14:schemeClr w14:val="tx1"/>
            </w14:solidFill>
          </w14:textFill>
        </w:rPr>
        <w:t>8</w:t>
      </w:r>
      <w:r>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t>）</w:t>
      </w:r>
      <w:r>
        <w:rPr>
          <w:rFonts w:hint="eastAsia" w:cs="Times New Roman"/>
          <w:b w:val="0"/>
          <w:color w:val="000000" w:themeColor="text1"/>
          <w:kern w:val="2"/>
          <w:sz w:val="32"/>
          <w:szCs w:val="32"/>
          <w:highlight w:val="none"/>
          <w:lang w:val="en-US" w:eastAsia="zh-CN" w:bidi="ar-SA"/>
          <w14:textFill>
            <w14:solidFill>
              <w14:schemeClr w14:val="tx1"/>
            </w14:solidFill>
          </w14:textFill>
        </w:rPr>
        <w:t>企业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信用报告及完税证明。</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第六条</w:t>
      </w:r>
      <w:r>
        <w:rPr>
          <w:rFonts w:hint="eastAsia"/>
          <w:color w:val="000000" w:themeColor="text1"/>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鼓励企业培育建设技术创新平台</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对获得国家、省、市级支持的创新联合体、新型研发机构、共性技术研发平台、产业创新中心、制造业创新中心等</w:t>
      </w:r>
      <w:r>
        <w:rPr>
          <w:rFonts w:hint="default" w:cs="Times New Roman"/>
          <w:b w:val="0"/>
          <w:bCs w:val="0"/>
          <w:color w:val="000000" w:themeColor="text1"/>
          <w:highlight w:val="none"/>
          <w:lang w:val="en-US" w:eastAsia="zh-CN"/>
          <w14:textFill>
            <w14:solidFill>
              <w14:schemeClr w14:val="tx1"/>
            </w14:solidFill>
          </w14:textFill>
        </w:rPr>
        <w:t>技术</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创新平台，在国家、省、市、新区支持的基础上，按照其获得最高支持金额的5</w:t>
      </w:r>
      <w:r>
        <w:rPr>
          <w:rFonts w:hint="eastAsia" w:cs="Times New Roman"/>
          <w:b w:val="0"/>
          <w:bCs w:val="0"/>
          <w:color w:val="000000" w:themeColor="text1"/>
          <w:highlight w:val="none"/>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%给予不超过</w:t>
      </w:r>
      <w:r>
        <w:rPr>
          <w:rFonts w:hint="default" w:ascii="Times New Roman" w:hAnsi="Times New Roman" w:eastAsia="仿宋_GB2312" w:cs="Times New Roman"/>
          <w:b w:val="0"/>
          <w:bCs w:val="0"/>
          <w:color w:val="000000" w:themeColor="text1"/>
          <w:szCs w:val="20"/>
          <w:highlight w:val="none"/>
          <w:lang w:val="en-US" w:eastAsia="zh-CN"/>
          <w14:textFill>
            <w14:solidFill>
              <w14:schemeClr w14:val="tx1"/>
            </w14:solidFill>
          </w14:textFill>
        </w:rPr>
        <w:t>100万元的</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一次性奖励。</w:t>
      </w:r>
      <w:r>
        <w:rPr>
          <w:rFonts w:hint="eastAsia" w:ascii="楷体_GB2312" w:hAnsi="楷体_GB2312" w:eastAsia="楷体_GB2312" w:cs="楷体_GB2312"/>
          <w:b/>
          <w:bCs/>
          <w:color w:val="000000" w:themeColor="text1"/>
          <w:highlight w:val="none"/>
          <w:lang w:val="en-US" w:eastAsia="zh-CN"/>
          <w14:textFill>
            <w14:solidFill>
              <w14:schemeClr w14:val="tx1"/>
            </w14:solidFill>
          </w14:textFill>
        </w:rPr>
        <w:t>（即申即享）</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20"/>
          <w:highlight w:val="none"/>
          <w:lang w:val="en-US" w:eastAsia="zh-CN"/>
          <w14:textFill>
            <w14:solidFill>
              <w14:schemeClr w14:val="tx1"/>
            </w14:solidFill>
          </w14:textFill>
        </w:rPr>
        <w:t>1.申报条件：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（1）国家、省、市级创新联合体、新型研发机构、共性技术研发平台以科技主管部门认定为准，产业创新中心以发改部门认定为准，制造业创新中心以工信部门认定为准；</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textAlignment w:val="auto"/>
        <w:rPr>
          <w:rFonts w:hint="default" w:ascii="Times New Roman" w:hAnsi="Times New Roman" w:eastAsia="仿宋_GB2312" w:cs="Times New Roman"/>
          <w:color w:val="000000" w:themeColor="text1"/>
          <w:kern w:val="2"/>
          <w:sz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highlight w:val="none"/>
          <w:lang w:val="en-US" w:eastAsia="zh-CN" w:bidi="ar-SA"/>
          <w14:textFill>
            <w14:solidFill>
              <w14:schemeClr w14:val="tx1"/>
            </w14:solidFill>
          </w14:textFill>
        </w:rPr>
        <w:t>（2）</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同一机构</w:t>
      </w:r>
      <w:r>
        <w:rPr>
          <w:rFonts w:hint="default" w:ascii="Times New Roman" w:hAnsi="Times New Roman" w:eastAsia="仿宋_GB2312" w:cs="Times New Roman"/>
          <w:color w:val="000000" w:themeColor="text1"/>
          <w:kern w:val="2"/>
          <w:sz w:val="32"/>
          <w:szCs w:val="20"/>
          <w:highlight w:val="none"/>
          <w:u w:val="none"/>
          <w:lang w:val="en-US" w:eastAsia="zh-CN" w:bidi="ar-SA"/>
          <w14:textFill>
            <w14:solidFill>
              <w14:schemeClr w14:val="tx1"/>
            </w14:solidFill>
          </w14:textFill>
        </w:rPr>
        <w:t>同一申报期</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为多个技术创新平台依托单位的，按“就高不重复原则”给予支持。</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20"/>
          <w:highlight w:val="none"/>
          <w:lang w:val="en-US" w:eastAsia="zh-CN"/>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（2）空港新城支持秦创原建设若干政策创新平台类兑现申请表（附件2-4）；</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（2）企业简介（附件3）；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（3）“多证合一”营业执照、法人身份证复印件；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（4）国家、省、市主管单位发布的技术创新平台榜单；</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（5）国家、省、市</w:t>
      </w:r>
      <w:r>
        <w:rPr>
          <w:rFonts w:hint="eastAsia" w:cs="Times New Roman"/>
          <w:color w:val="000000" w:themeColor="text1"/>
          <w:highlight w:val="none"/>
          <w:lang w:val="en-US" w:eastAsia="zh-CN"/>
          <w14:textFill>
            <w14:solidFill>
              <w14:schemeClr w14:val="tx1"/>
            </w14:solidFill>
          </w14:textFill>
        </w:rPr>
        <w:t>奖励文件及</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奖励资金</w:t>
      </w:r>
      <w:r>
        <w:rPr>
          <w:rFonts w:hint="default" w:ascii="Times New Roman" w:hAnsi="Times New Roman" w:eastAsia="仿宋_GB2312" w:cs="Times New Roman"/>
          <w:b w:val="0"/>
          <w:bCs w:val="0"/>
          <w:color w:val="000000" w:themeColor="text1"/>
          <w:kern w:val="2"/>
          <w:sz w:val="32"/>
          <w:highlight w:val="none"/>
          <w:lang w:val="en-US" w:eastAsia="zh-CN" w:bidi="ar-SA"/>
          <w14:textFill>
            <w14:solidFill>
              <w14:schemeClr w14:val="tx1"/>
            </w14:solidFill>
          </w14:textFill>
        </w:rPr>
        <w:t>银行进账单复印件；</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textAlignment w:val="auto"/>
        <w:rPr>
          <w:rFonts w:hint="default" w:ascii="Times New Roman" w:hAnsi="Times New Roman" w:eastAsia="仿宋_GB2312" w:cs="Times New Roman"/>
          <w:color w:val="000000" w:themeColor="text1"/>
          <w:kern w:val="2"/>
          <w:sz w:val="32"/>
          <w:szCs w:val="20"/>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highlight w:val="none"/>
          <w:u w:val="none"/>
          <w:lang w:val="en-US" w:eastAsia="zh-CN"/>
          <w14:textFill>
            <w14:solidFill>
              <w14:schemeClr w14:val="tx1"/>
            </w14:solidFill>
          </w14:textFill>
        </w:rPr>
        <w:t>（6）在政策执行期内，企业获得新一轮认定达到更高层级标准的，给予相应差额奖励，</w:t>
      </w:r>
      <w:r>
        <w:rPr>
          <w:rFonts w:hint="default" w:ascii="Times New Roman" w:hAnsi="Times New Roman" w:eastAsia="仿宋_GB2312" w:cs="Times New Roman"/>
          <w:color w:val="000000" w:themeColor="text1"/>
          <w:kern w:val="2"/>
          <w:sz w:val="32"/>
          <w:szCs w:val="20"/>
          <w:highlight w:val="none"/>
          <w:u w:val="none"/>
          <w:lang w:val="en-US" w:eastAsia="zh-CN" w:bidi="ar-SA"/>
          <w14:textFill>
            <w14:solidFill>
              <w14:schemeClr w14:val="tx1"/>
            </w14:solidFill>
          </w14:textFill>
        </w:rPr>
        <w:t>申报差额时，除上述申报材料外，还需提供本条款上次申报奖励资金银行进账单复印件；</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color w:val="000000" w:themeColor="text1"/>
          <w:kern w:val="2"/>
          <w:sz w:val="32"/>
          <w:szCs w:val="20"/>
          <w:highlight w:val="none"/>
          <w:u w:val="none"/>
          <w:lang w:val="en-US" w:eastAsia="zh-CN" w:bidi="ar-SA"/>
          <w14:textFill>
            <w14:solidFill>
              <w14:schemeClr w14:val="tx1"/>
            </w14:solidFill>
          </w14:textFill>
        </w:rPr>
      </w:pPr>
      <w:r>
        <w:rPr>
          <w:rFonts w:hint="default" w:ascii="Times New Roman" w:hAnsi="Times New Roman" w:eastAsia="仿宋_GB2312" w:cs="Times New Roman"/>
          <w:b w:val="0"/>
          <w:color w:val="000000" w:themeColor="text1"/>
          <w:kern w:val="2"/>
          <w:sz w:val="32"/>
          <w:szCs w:val="20"/>
          <w:highlight w:val="none"/>
          <w:lang w:val="en-US" w:eastAsia="zh-CN" w:bidi="ar-SA"/>
          <w14:textFill>
            <w14:solidFill>
              <w14:schemeClr w14:val="tx1"/>
            </w14:solidFill>
          </w14:textFill>
        </w:rPr>
        <w:t>（7）</w:t>
      </w:r>
      <w:r>
        <w:rPr>
          <w:rFonts w:hint="eastAsia" w:cs="Times New Roman"/>
          <w:b w:val="0"/>
          <w:color w:val="000000" w:themeColor="text1"/>
          <w:kern w:val="2"/>
          <w:sz w:val="32"/>
          <w:szCs w:val="20"/>
          <w:highlight w:val="none"/>
          <w:lang w:val="en-US" w:eastAsia="zh-CN" w:bidi="ar-SA"/>
          <w14:textFill>
            <w14:solidFill>
              <w14:schemeClr w14:val="tx1"/>
            </w14:solidFill>
          </w14:textFill>
        </w:rPr>
        <w:t>企业</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信用报告及完税证明。</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textAlignment w:val="auto"/>
        <w:rPr>
          <w:rFonts w:hint="default" w:ascii="Times New Roman" w:hAnsi="Times New Roman" w:eastAsia="仿宋_GB2312" w:cs="Times New Roman"/>
          <w:b/>
          <w:bCs/>
          <w:color w:val="000000" w:themeColor="text1"/>
          <w:kern w:val="2"/>
          <w:sz w:val="32"/>
          <w:szCs w:val="20"/>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20"/>
          <w:highlight w:val="none"/>
          <w:lang w:val="en-US" w:eastAsia="zh-CN" w:bidi="ar-SA"/>
          <w14:textFill>
            <w14:solidFill>
              <w14:schemeClr w14:val="tx1"/>
            </w14:solidFill>
          </w14:textFill>
        </w:rPr>
        <w:t>3.注意事项：</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textAlignment w:val="auto"/>
        <w:rPr>
          <w:rFonts w:hint="default" w:ascii="Times New Roman" w:hAnsi="Times New Roman" w:eastAsia="仿宋_GB2312" w:cs="Times New Roman"/>
          <w:color w:val="000000" w:themeColor="text1"/>
          <w:kern w:val="2"/>
          <w:sz w:val="32"/>
          <w:szCs w:val="20"/>
          <w:highlight w:val="none"/>
          <w:u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0"/>
          <w:highlight w:val="none"/>
          <w:u w:val="none"/>
          <w:lang w:val="en-US" w:eastAsia="zh-CN" w:bidi="ar-SA"/>
          <w14:textFill>
            <w14:solidFill>
              <w14:schemeClr w14:val="tx1"/>
            </w14:solidFill>
          </w14:textFill>
        </w:rPr>
        <w:t>在政策执行期内，奖励资金未履行到拨付流程阶段、企业获得新一轮认定达到更高层级标准的，退回前件，按照更高层级标准重新准备申报材料；履行到拨付流程但资金尚未到账的，准备奖励资金差额申报材料。</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u w:val="none"/>
          <w:lang w:val="en-US" w:eastAsia="zh-CN" w:bidi="ar-SA"/>
          <w14:textFill>
            <w14:solidFill>
              <w14:schemeClr w14:val="tx1"/>
            </w14:solidFill>
          </w14:textFill>
        </w:rPr>
      </w:pP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u w:val="none"/>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highlight w:val="none"/>
          <w:u w:val="none"/>
          <w:lang w:val="en-US" w:eastAsia="zh-CN" w:bidi="ar-SA"/>
          <w14:textFill>
            <w14:solidFill>
              <w14:schemeClr w14:val="tx1"/>
            </w14:solidFill>
          </w14:textFill>
        </w:rPr>
        <w:t>三、支持创新主体技术协同串链成链</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第七条</w:t>
      </w:r>
      <w:r>
        <w:rPr>
          <w:rFonts w:hint="eastAsia" w:cs="Times New Roman"/>
          <w:color w:val="000000" w:themeColor="text1"/>
          <w:highlight w:val="none"/>
          <w:lang w:val="en-US" w:eastAsia="zh-CN"/>
          <w14:textFill>
            <w14:solidFill>
              <w14:schemeClr w14:val="tx1"/>
            </w14:solidFill>
          </w14:textFill>
        </w:rPr>
        <w:t xml:space="preserve"> 鼓励企业开展技术交易。对上年度新增技术合同交易额50万元以上的科技型企业，按照新增部分不超过3%的比例，给予每家每年最高50万元奖励。</w:t>
      </w:r>
      <w:r>
        <w:rPr>
          <w:rFonts w:hint="eastAsia" w:ascii="楷体_GB2312" w:hAnsi="楷体_GB2312" w:eastAsia="楷体_GB2312" w:cs="楷体_GB2312"/>
          <w:b/>
          <w:bCs/>
          <w:color w:val="000000" w:themeColor="text1"/>
          <w:highlight w:val="none"/>
          <w:lang w:val="en-US" w:eastAsia="zh-CN"/>
          <w14:textFill>
            <w14:solidFill>
              <w14:schemeClr w14:val="tx1"/>
            </w14:solidFill>
          </w14:textFill>
        </w:rPr>
        <w:t>（即申即享）</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b/>
          <w:bCs/>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1.申报条件：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1</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新增技术交易额1000万元以内，按</w:t>
      </w:r>
      <w:r>
        <w:rPr>
          <w:rFonts w:hint="default" w:ascii="Times New Roman" w:hAnsi="Times New Roman" w:eastAsia="仿宋_GB2312" w:cs="Times New Roman"/>
          <w:color w:val="000000" w:themeColor="text1"/>
          <w:lang w:val="en-US" w:eastAsia="zh-CN"/>
          <w14:textFill>
            <w14:solidFill>
              <w14:schemeClr w14:val="tx1"/>
            </w14:solidFill>
          </w14:textFill>
        </w:rPr>
        <w:t>0.5</w:t>
      </w:r>
      <w:r>
        <w:rPr>
          <w:rFonts w:hint="default" w:ascii="Times New Roman" w:hAnsi="Times New Roman" w:eastAsia="仿宋_GB2312" w:cs="Times New Roman"/>
          <w:color w:val="000000" w:themeColor="text1"/>
          <w14:textFill>
            <w14:solidFill>
              <w14:schemeClr w14:val="tx1"/>
            </w14:solidFill>
          </w14:textFill>
        </w:rPr>
        <w:t>%奖励；</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color w:val="000000" w:themeColor="text1"/>
          <w:highlight w:val="none"/>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新增技术交易额</w:t>
      </w:r>
      <w:r>
        <w:rPr>
          <w:rFonts w:hint="default" w:ascii="Times New Roman" w:hAnsi="Times New Roman" w:eastAsia="仿宋_GB2312" w:cs="Times New Roman"/>
          <w:color w:val="000000" w:themeColor="text1"/>
          <w:highlight w:val="none"/>
          <w14:textFill>
            <w14:solidFill>
              <w14:schemeClr w14:val="tx1"/>
            </w14:solidFill>
          </w14:textFill>
        </w:rPr>
        <w:t>1000—</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highlight w:val="none"/>
          <w14:textFill>
            <w14:solidFill>
              <w14:schemeClr w14:val="tx1"/>
            </w14:solidFill>
          </w14:textFill>
        </w:rPr>
        <w:t>000万元，按</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highlight w:val="none"/>
          <w14:textFill>
            <w14:solidFill>
              <w14:schemeClr w14:val="tx1"/>
            </w14:solidFill>
          </w14:textFill>
        </w:rPr>
        <w:t>%奖励；</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highlight w:val="none"/>
          <w14:textFill>
            <w14:solidFill>
              <w14:schemeClr w14:val="tx1"/>
            </w14:solidFill>
          </w14:textFill>
        </w:rPr>
        <w:t>新增技术交易额</w:t>
      </w:r>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3000</w:t>
      </w:r>
      <w:r>
        <w:rPr>
          <w:rFonts w:hint="default" w:ascii="Times New Roman" w:hAnsi="Times New Roman" w:eastAsia="仿宋_GB2312" w:cs="Times New Roman"/>
          <w:color w:val="000000" w:themeColor="text1"/>
          <w:highlight w:val="none"/>
          <w14:textFill>
            <w14:solidFill>
              <w14:schemeClr w14:val="tx1"/>
            </w14:solidFill>
          </w14:textFill>
        </w:rPr>
        <w:t>万元</w:t>
      </w:r>
      <w:r>
        <w:rPr>
          <w:rFonts w:hint="eastAsia" w:cs="Times New Roman"/>
          <w:color w:val="000000" w:themeColor="text1"/>
          <w:highlight w:val="none"/>
          <w:lang w:eastAsia="zh-CN"/>
          <w14:textFill>
            <w14:solidFill>
              <w14:schemeClr w14:val="tx1"/>
            </w14:solidFill>
          </w14:textFill>
        </w:rPr>
        <w:t>以上</w:t>
      </w:r>
      <w:r>
        <w:rPr>
          <w:rFonts w:hint="default" w:ascii="Times New Roman" w:hAnsi="Times New Roman" w:eastAsia="仿宋_GB2312" w:cs="Times New Roman"/>
          <w:color w:val="000000" w:themeColor="text1"/>
          <w:highlight w:val="none"/>
          <w14:textFill>
            <w14:solidFill>
              <w14:schemeClr w14:val="tx1"/>
            </w14:solidFill>
          </w14:textFill>
        </w:rPr>
        <w:t>，按</w:t>
      </w:r>
      <w:r>
        <w:rPr>
          <w:rFonts w:hint="default" w:ascii="Times New Roman" w:hAnsi="Times New Roman" w:eastAsia="仿宋_GB2312" w:cs="Times New Roman"/>
          <w:color w:val="000000" w:themeColor="text1"/>
          <w:lang w:val="en-US" w:eastAsia="zh-CN"/>
          <w14:textFill>
            <w14:solidFill>
              <w14:schemeClr w14:val="tx1"/>
            </w14:solidFill>
          </w14:textFill>
        </w:rPr>
        <w:t>1.5</w:t>
      </w:r>
      <w:r>
        <w:rPr>
          <w:rFonts w:hint="default" w:ascii="Times New Roman" w:hAnsi="Times New Roman" w:eastAsia="仿宋_GB2312" w:cs="Times New Roman"/>
          <w:color w:val="000000" w:themeColor="text1"/>
          <w14:textFill>
            <w14:solidFill>
              <w14:schemeClr w14:val="tx1"/>
            </w14:solidFill>
          </w14:textFill>
        </w:rPr>
        <w:t>%奖励</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最高不超过5</w:t>
      </w:r>
      <w:r>
        <w:rPr>
          <w:rFonts w:hint="default" w:ascii="Times New Roman" w:hAnsi="Times New Roman" w:eastAsia="仿宋_GB2312" w:cs="Times New Roman"/>
          <w:color w:val="000000" w:themeColor="text1"/>
          <w14:textFill>
            <w14:solidFill>
              <w14:schemeClr w14:val="tx1"/>
            </w14:solidFill>
          </w14:textFill>
        </w:rPr>
        <w:t>0万元；</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2</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年度技术交易额基数的核定，以认定日期在</w:t>
      </w:r>
      <w:r>
        <w:rPr>
          <w:rFonts w:hint="default" w:ascii="Times New Roman" w:hAnsi="Times New Roman" w:eastAsia="仿宋_GB2312" w:cs="Times New Roman"/>
          <w:color w:val="000000" w:themeColor="text1"/>
          <w:lang w:eastAsia="zh-CN"/>
          <w14:textFill>
            <w14:solidFill>
              <w14:schemeClr w14:val="tx1"/>
            </w14:solidFill>
          </w14:textFill>
        </w:rPr>
        <w:t>上一自然年度</w:t>
      </w:r>
      <w:r>
        <w:rPr>
          <w:rFonts w:hint="default" w:ascii="Times New Roman" w:hAnsi="Times New Roman" w:eastAsia="仿宋_GB2312" w:cs="Times New Roman"/>
          <w:color w:val="000000" w:themeColor="text1"/>
          <w14:textFill>
            <w14:solidFill>
              <w14:schemeClr w14:val="tx1"/>
            </w14:solidFill>
          </w14:textFill>
        </w:rPr>
        <w:t>1月1日至12月31日内的所有技术合同为准（包含技术开发、技术转让、技术服务和技术咨询等四类）</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当年新认定的技术贸易企业，以</w:t>
      </w:r>
      <w:r>
        <w:rPr>
          <w:rFonts w:hint="default" w:ascii="Times New Roman" w:hAnsi="Times New Roman" w:eastAsia="仿宋_GB2312" w:cs="Times New Roman"/>
          <w:color w:val="000000" w:themeColor="text1"/>
          <w:highlight w:val="none"/>
          <w14:textFill>
            <w14:solidFill>
              <w14:schemeClr w14:val="tx1"/>
            </w14:solidFill>
          </w14:textFill>
        </w:rPr>
        <w:t>50万元</w:t>
      </w:r>
      <w:r>
        <w:rPr>
          <w:rFonts w:hint="default" w:ascii="Times New Roman" w:hAnsi="Times New Roman" w:eastAsia="仿宋_GB2312" w:cs="Times New Roman"/>
          <w:color w:val="000000" w:themeColor="text1"/>
          <w14:textFill>
            <w14:solidFill>
              <w14:schemeClr w14:val="tx1"/>
            </w14:solidFill>
          </w14:textFill>
        </w:rPr>
        <w:t>为基数计算新增技术交易额</w:t>
      </w:r>
      <w:r>
        <w:rPr>
          <w:rFonts w:hint="eastAsia" w:cs="Times New Roman"/>
          <w:color w:val="000000" w:themeColor="text1"/>
          <w:lang w:eastAsia="zh-CN"/>
          <w14:textFill>
            <w14:solidFill>
              <w14:schemeClr w14:val="tx1"/>
            </w14:solidFill>
          </w14:textFill>
        </w:rPr>
        <w:t>；</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3</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技术交易额最终确认，以省、市科技主管部门备案登记的实际技术交易数据为准</w:t>
      </w:r>
      <w:r>
        <w:rPr>
          <w:rFonts w:hint="eastAsia" w:cs="Times New Roman"/>
          <w:color w:val="000000" w:themeColor="text1"/>
          <w:lang w:eastAsia="zh-CN"/>
          <w14:textFill>
            <w14:solidFill>
              <w14:schemeClr w14:val="tx1"/>
            </w14:solidFill>
          </w14:textFill>
        </w:rPr>
        <w:t>；</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4</w:t>
      </w:r>
      <w:r>
        <w:rPr>
          <w:rFonts w:hint="eastAsia" w:cs="Times New Roman"/>
          <w:color w:val="000000" w:themeColor="text1"/>
          <w:lang w:eastAsia="zh-CN"/>
          <w14:textFill>
            <w14:solidFill>
              <w14:schemeClr w14:val="tx1"/>
            </w14:solidFill>
          </w14:textFill>
        </w:rPr>
        <w:t>）合同日期、发票日期、认定日期应均为上一自然年度，实际核算技术交易收入以登记证明为准。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b/>
          <w:bCs/>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（2）空港新城支持秦创原建设若干政策技术交易类兑现申请表（附件2-5）；</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（3）企业简介（附件3）；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（4）“多证合一”营业执照、法人身份证复印件；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（5）上级单位开具的</w:t>
      </w:r>
      <w:r>
        <w:rPr>
          <w:rFonts w:hint="eastAsia" w:cs="Times New Roman"/>
          <w:color w:val="000000" w:themeColor="text1"/>
          <w:lang w:val="en-US" w:eastAsia="zh-CN"/>
          <w14:textFill>
            <w14:solidFill>
              <w14:schemeClr w14:val="tx1"/>
            </w14:solidFill>
          </w14:textFill>
        </w:rPr>
        <w:t>前两年</w:t>
      </w:r>
      <w:r>
        <w:rPr>
          <w:rFonts w:hint="default" w:ascii="Times New Roman" w:hAnsi="Times New Roman" w:eastAsia="仿宋_GB2312" w:cs="Times New Roman"/>
          <w:color w:val="000000" w:themeColor="text1"/>
          <w:lang w:val="en-US" w:eastAsia="zh-CN"/>
          <w14:textFill>
            <w14:solidFill>
              <w14:schemeClr w14:val="tx1"/>
            </w14:solidFill>
          </w14:textFill>
        </w:rPr>
        <w:t>技术合同登记证明；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（6）企业前两年技术合同、专项审计报告；</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7</w:t>
      </w:r>
      <w:r>
        <w:rPr>
          <w:rFonts w:hint="default" w:ascii="Times New Roman" w:hAnsi="Times New Roman" w:eastAsia="仿宋_GB2312" w:cs="Times New Roman"/>
          <w:color w:val="000000" w:themeColor="text1"/>
          <w:lang w:val="en-US" w:eastAsia="zh-CN"/>
          <w14:textFill>
            <w14:solidFill>
              <w14:schemeClr w14:val="tx1"/>
            </w14:solidFill>
          </w14:textFill>
        </w:rPr>
        <w:t>）与</w:t>
      </w:r>
      <w:r>
        <w:rPr>
          <w:rFonts w:hint="eastAsia" w:cs="Times New Roman"/>
          <w:color w:val="000000" w:themeColor="text1"/>
          <w:lang w:val="en-US" w:eastAsia="zh-CN"/>
          <w14:textFill>
            <w14:solidFill>
              <w14:schemeClr w14:val="tx1"/>
            </w14:solidFill>
          </w14:textFill>
        </w:rPr>
        <w:t>合同</w:t>
      </w:r>
      <w:r>
        <w:rPr>
          <w:rFonts w:hint="default" w:ascii="Times New Roman" w:hAnsi="Times New Roman" w:eastAsia="仿宋_GB2312" w:cs="Times New Roman"/>
          <w:color w:val="000000" w:themeColor="text1"/>
          <w:lang w:val="en-US" w:eastAsia="zh-CN"/>
          <w14:textFill>
            <w14:solidFill>
              <w14:schemeClr w14:val="tx1"/>
            </w14:solidFill>
          </w14:textFill>
        </w:rPr>
        <w:t>相关的成果权属证明，如专利证书、专利许可或转让合同；</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8</w:t>
      </w:r>
      <w:r>
        <w:rPr>
          <w:rFonts w:hint="default" w:ascii="Times New Roman" w:hAnsi="Times New Roman" w:eastAsia="仿宋_GB2312" w:cs="Times New Roman"/>
          <w:color w:val="000000" w:themeColor="text1"/>
          <w:lang w:val="en-US" w:eastAsia="zh-CN"/>
          <w14:textFill>
            <w14:solidFill>
              <w14:schemeClr w14:val="tx1"/>
            </w14:solidFill>
          </w14:textFill>
        </w:rPr>
        <w:t>）技术交易付款发票、银行进账单复印件</w:t>
      </w:r>
      <w:r>
        <w:rPr>
          <w:rFonts w:hint="eastAsia" w:cs="Times New Roman"/>
          <w:color w:val="000000" w:themeColor="text1"/>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lang w:val="en-US" w:eastAsia="zh-CN"/>
        </w:rPr>
      </w:pP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9</w:t>
      </w:r>
      <w:r>
        <w:rPr>
          <w:rFonts w:hint="default" w:ascii="Times New Roman" w:hAnsi="Times New Roman" w:eastAsia="仿宋_GB2312" w:cs="Times New Roman"/>
          <w:color w:val="000000" w:themeColor="text1"/>
          <w:lang w:val="en-US" w:eastAsia="zh-CN"/>
          <w14:textFill>
            <w14:solidFill>
              <w14:schemeClr w14:val="tx1"/>
            </w14:solidFill>
          </w14:textFill>
        </w:rPr>
        <w:t>）企业前两年信用报告、完税证明</w:t>
      </w:r>
      <w:r>
        <w:rPr>
          <w:rFonts w:hint="eastAsia" w:cs="Times New Roman"/>
          <w:color w:val="000000" w:themeColor="text1"/>
          <w:lang w:val="en-US" w:eastAsia="zh-CN"/>
          <w14:textFill>
            <w14:solidFill>
              <w14:schemeClr w14:val="tx1"/>
            </w14:solidFill>
          </w14:textFill>
        </w:rPr>
        <w:t>。</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pPr>
      <w:r>
        <w:rPr>
          <w:rFonts w:hint="eastAsia" w:cs="Times New Roman"/>
          <w:b/>
          <w:bCs/>
          <w:color w:val="000000" w:themeColor="text1"/>
          <w:kern w:val="2"/>
          <w:sz w:val="32"/>
          <w:highlight w:val="none"/>
          <w:lang w:val="en-US" w:eastAsia="zh-CN" w:bidi="ar-SA"/>
          <w14:textFill>
            <w14:solidFill>
              <w14:schemeClr w14:val="tx1"/>
            </w14:solidFill>
          </w14:textFill>
        </w:rPr>
        <w:t>第八条</w:t>
      </w:r>
      <w:r>
        <w:rPr>
          <w:rFonts w:hint="eastAsia" w:cs="Times New Roman"/>
          <w:color w:val="000000" w:themeColor="text1"/>
          <w:kern w:val="2"/>
          <w:sz w:val="32"/>
          <w:highlight w:val="none"/>
          <w:lang w:val="en-US" w:eastAsia="zh-CN" w:bidi="ar-SA"/>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highlight w:val="none"/>
          <w:lang w:val="en-US" w:eastAsia="zh-CN" w:bidi="ar-SA"/>
          <w14:textFill>
            <w14:solidFill>
              <w14:schemeClr w14:val="tx1"/>
            </w14:solidFill>
          </w14:textFill>
        </w:rPr>
        <w:t>对经省、市主管部门认定的“科学家+工程师”队伍人员，在省、市</w:t>
      </w:r>
      <w:r>
        <w:rPr>
          <w:rFonts w:hint="eastAsia" w:cs="Times New Roman"/>
          <w:color w:val="000000" w:themeColor="text1"/>
          <w:kern w:val="2"/>
          <w:sz w:val="32"/>
          <w:highlight w:val="none"/>
          <w:lang w:val="en-US" w:eastAsia="zh-CN" w:bidi="ar-SA"/>
          <w14:textFill>
            <w14:solidFill>
              <w14:schemeClr w14:val="tx1"/>
            </w14:solidFill>
          </w14:textFill>
        </w:rPr>
        <w:t>、新区</w:t>
      </w:r>
      <w:r>
        <w:rPr>
          <w:rFonts w:hint="eastAsia" w:ascii="Times New Roman" w:hAnsi="Times New Roman" w:eastAsia="仿宋_GB2312" w:cs="Times New Roman"/>
          <w:color w:val="000000" w:themeColor="text1"/>
          <w:kern w:val="2"/>
          <w:sz w:val="32"/>
          <w:highlight w:val="none"/>
          <w:lang w:val="en-US" w:eastAsia="zh-CN" w:bidi="ar-SA"/>
          <w14:textFill>
            <w14:solidFill>
              <w14:schemeClr w14:val="tx1"/>
            </w14:solidFill>
          </w14:textFill>
        </w:rPr>
        <w:t>补贴的基础上，给予10万元、5万元的一次性奖励。</w:t>
      </w: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（免申即享）</w:t>
      </w:r>
      <w:bookmarkEnd w:id="0"/>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szCs w:val="20"/>
          <w:highlight w:val="none"/>
          <w:shd w:val="clear"/>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20"/>
          <w:highlight w:val="none"/>
          <w:shd w:val="clear"/>
          <w:lang w:val="en-US" w:eastAsia="zh-CN" w:bidi="ar-SA"/>
          <w14:textFill>
            <w14:solidFill>
              <w14:schemeClr w14:val="tx1"/>
            </w14:solidFill>
          </w14:textFill>
        </w:rPr>
        <w:t>申报条件：</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仿宋_GB2312" w:cs="Times New Roman"/>
          <w:b w:val="0"/>
          <w:bCs w:val="0"/>
          <w:color w:val="000000" w:themeColor="text1"/>
          <w:kern w:val="2"/>
          <w:sz w:val="32"/>
          <w:szCs w:val="20"/>
          <w:highlight w:val="none"/>
          <w:shd w:val="clear"/>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0"/>
          <w:highlight w:val="none"/>
          <w:shd w:val="clear"/>
          <w:lang w:val="en-US" w:eastAsia="zh-CN" w:bidi="ar-SA"/>
          <w14:textFill>
            <w14:solidFill>
              <w14:schemeClr w14:val="tx1"/>
            </w14:solidFill>
          </w14:textFill>
        </w:rPr>
        <w:t>（1）“科学家+工程师”队伍人员以省、市级科技主管部门统一认定和发布为准；</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kern w:val="2"/>
          <w:sz w:val="32"/>
          <w:szCs w:val="20"/>
          <w:highlight w:val="none"/>
          <w:shd w:val="clear"/>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t>（2）“科学家+工程师”队伍需提供上级</w:t>
      </w:r>
      <w:r>
        <w:rPr>
          <w:rFonts w:hint="eastAsia" w:cs="Times New Roman"/>
          <w:color w:val="000000" w:themeColor="text1"/>
          <w:kern w:val="2"/>
          <w:sz w:val="32"/>
          <w:szCs w:val="20"/>
          <w:highlight w:val="none"/>
          <w:lang w:val="en-US" w:eastAsia="zh-CN" w:bidi="ar-SA"/>
          <w14:textFill>
            <w14:solidFill>
              <w14:schemeClr w14:val="tx1"/>
            </w14:solidFill>
          </w14:textFill>
        </w:rPr>
        <w:t>有关奖补证明及</w:t>
      </w:r>
      <w:r>
        <w:rPr>
          <w:rFonts w:hint="default"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t>资金银行进账单。</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color w:val="000000" w:themeColor="text1"/>
          <w:kern w:val="2"/>
          <w:sz w:val="32"/>
          <w:highlight w:val="none"/>
          <w:lang w:val="en-US" w:eastAsia="zh-CN" w:bidi="ar-SA"/>
          <w14:textFill>
            <w14:solidFill>
              <w14:schemeClr w14:val="tx1"/>
            </w14:solidFill>
          </w14:textFill>
        </w:rPr>
      </w:pPr>
      <w:r>
        <w:rPr>
          <w:rFonts w:hint="eastAsia" w:cs="Times New Roman"/>
          <w:b/>
          <w:bCs/>
          <w:color w:val="000000" w:themeColor="text1"/>
          <w:kern w:val="2"/>
          <w:sz w:val="32"/>
          <w:highlight w:val="none"/>
          <w:lang w:val="en-US" w:eastAsia="zh-CN" w:bidi="ar-SA"/>
          <w14:textFill>
            <w14:solidFill>
              <w14:schemeClr w14:val="tx1"/>
            </w14:solidFill>
          </w14:textFill>
        </w:rPr>
        <w:t>第九条</w:t>
      </w:r>
      <w:r>
        <w:rPr>
          <w:rFonts w:hint="eastAsia" w:cs="Times New Roman"/>
          <w:color w:val="000000" w:themeColor="text1"/>
          <w:kern w:val="2"/>
          <w:sz w:val="32"/>
          <w:highlight w:val="none"/>
          <w:lang w:val="en-US" w:eastAsia="zh-CN" w:bidi="ar-SA"/>
          <w14:textFill>
            <w14:solidFill>
              <w14:schemeClr w14:val="tx1"/>
            </w14:solidFill>
          </w14:textFill>
        </w:rPr>
        <w:t xml:space="preserve"> </w:t>
      </w:r>
      <w:r>
        <w:rPr>
          <w:rFonts w:hint="default"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鼓励企业参与</w:t>
      </w:r>
      <w:r>
        <w:rPr>
          <w:rFonts w:hint="eastAsia"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无人驾驶、智慧城市等</w:t>
      </w:r>
      <w:r>
        <w:rPr>
          <w:rFonts w:hint="default"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重大科技</w:t>
      </w:r>
      <w:r>
        <w:rPr>
          <w:rFonts w:hint="eastAsia"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创新示范</w:t>
      </w:r>
      <w:r>
        <w:rPr>
          <w:rFonts w:hint="default"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应用场景地标项目建设，</w:t>
      </w:r>
      <w:r>
        <w:rPr>
          <w:rFonts w:hint="default" w:ascii="Times New Roman" w:hAnsi="Times New Roman" w:eastAsia="仿宋_GB2312" w:cs="Times New Roman"/>
          <w:bCs w:val="0"/>
          <w:color w:val="000000" w:themeColor="text1"/>
          <w:szCs w:val="20"/>
          <w:highlight w:val="none"/>
          <w:shd w:val="clear"/>
          <w:lang w:val="en-US" w:eastAsia="zh-CN" w:bidi="ar-SA"/>
          <w14:textFill>
            <w14:solidFill>
              <w14:schemeClr w14:val="tx1"/>
            </w14:solidFill>
          </w14:textFill>
        </w:rPr>
        <w:t>对承担重大应用场景建设项目的企业，在</w:t>
      </w:r>
      <w:r>
        <w:rPr>
          <w:rFonts w:hint="default"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项目验收并经管委会认定后，按项目投入成本的</w:t>
      </w:r>
      <w:r>
        <w:rPr>
          <w:rFonts w:hint="eastAsia"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20</w:t>
      </w:r>
      <w:r>
        <w:rPr>
          <w:rFonts w:hint="default"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%，给予</w:t>
      </w:r>
      <w:r>
        <w:rPr>
          <w:rFonts w:hint="eastAsia" w:cs="Times New Roman"/>
          <w:bCs w:val="0"/>
          <w:color w:val="000000" w:themeColor="text1"/>
          <w:kern w:val="2"/>
          <w:sz w:val="32"/>
          <w:szCs w:val="20"/>
          <w:highlight w:val="none"/>
          <w:shd w:val="clear"/>
          <w:lang w:val="en-US" w:eastAsia="zh-CN" w:bidi="ar-SA"/>
          <w14:textFill>
            <w14:solidFill>
              <w14:schemeClr w14:val="tx1"/>
            </w14:solidFill>
          </w14:textFill>
        </w:rPr>
        <w:t>最高</w:t>
      </w:r>
      <w:r>
        <w:rPr>
          <w:rFonts w:hint="default" w:ascii="Times New Roman" w:hAnsi="Times New Roman" w:eastAsia="仿宋_GB2312" w:cs="Times New Roman"/>
          <w:bCs w:val="0"/>
          <w:color w:val="000000" w:themeColor="text1"/>
          <w:kern w:val="2"/>
          <w:sz w:val="32"/>
          <w:szCs w:val="20"/>
          <w:highlight w:val="none"/>
          <w:shd w:val="clear"/>
          <w:lang w:val="en-US" w:eastAsia="zh-CN" w:bidi="ar-SA"/>
          <w14:textFill>
            <w14:solidFill>
              <w14:schemeClr w14:val="tx1"/>
            </w14:solidFill>
          </w14:textFill>
        </w:rPr>
        <w:t>100万元的一次性补贴。</w:t>
      </w: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（综合评审）</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highlight w:val="none"/>
          <w:lang w:val="en-US" w:eastAsia="zh-CN" w:bidi="ar-SA"/>
          <w14:textFill>
            <w14:solidFill>
              <w14:schemeClr w14:val="tx1"/>
            </w14:solidFill>
          </w14:textFill>
        </w:rPr>
        <w:t>1.申报条件：</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t>（1）科技创新示范场景地标项目须为2022年以后开建项目，且总投资额应不低于500万元；</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t>（2）本条款中“一次性补贴”，指的是政策存续期内，该政策仅申报、兑现一次，不接受企业重复提交资料申请差额补贴，不接受在政策存续期最后一年选择过往三年中可申请到奖励最高的一年进行申请。</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highlight w:val="none"/>
          <w:lang w:val="en-US" w:eastAsia="zh-CN" w:bidi="ar-SA"/>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（2）空港新城支持秦创原建设若干政策科技创新兑现申请表（附件2-</w:t>
      </w:r>
      <w:r>
        <w:rPr>
          <w:rFonts w:hint="eastAsia" w:cs="Times New Roman"/>
          <w:color w:val="000000" w:themeColor="text1"/>
          <w:sz w:val="32"/>
          <w:szCs w:val="20"/>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（3）企业简介（附件3）；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（4）“多证合一”营业执照、法人身份证复印件；</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t>（5）项目立项文件；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t>（6）项目申报书（包括技术先进性描述、场景在行业或区域中的应用、社会经济效益等信息）及验收报告；</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textAlignment w:val="auto"/>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t>（7）项目建设合同、</w:t>
      </w:r>
      <w:r>
        <w:rPr>
          <w:rFonts w:hint="default" w:ascii="Times New Roman" w:hAnsi="Times New Roman" w:eastAsia="仿宋_GB2312" w:cs="Times New Roman"/>
          <w:b w:val="0"/>
          <w:bCs w:val="0"/>
          <w:color w:val="000000" w:themeColor="text1"/>
          <w:kern w:val="2"/>
          <w:sz w:val="32"/>
          <w:highlight w:val="none"/>
          <w:lang w:val="en-US" w:eastAsia="zh-CN" w:bidi="ar-SA"/>
          <w14:textFill>
            <w14:solidFill>
              <w14:schemeClr w14:val="tx1"/>
            </w14:solidFill>
          </w14:textFill>
        </w:rPr>
        <w:t>交易付款发票、银行进账单复印件；</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textAlignment w:val="auto"/>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0"/>
          <w:highlight w:val="none"/>
          <w:shd w:val="clear" w:color="auto" w:fill="auto"/>
          <w:lang w:val="en-US" w:eastAsia="zh-CN" w:bidi="ar-SA"/>
          <w14:textFill>
            <w14:solidFill>
              <w14:schemeClr w14:val="tx1"/>
            </w14:solidFill>
          </w14:textFill>
        </w:rPr>
        <w:t>（8）项目建设单位专项审计报告；</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val="0"/>
          <w:color w:val="000000" w:themeColor="text1"/>
          <w:kern w:val="2"/>
          <w:sz w:val="32"/>
          <w:szCs w:val="20"/>
          <w:highlight w:val="none"/>
          <w:lang w:val="en-US" w:eastAsia="zh-CN" w:bidi="ar-SA"/>
          <w14:textFill>
            <w14:solidFill>
              <w14:schemeClr w14:val="tx1"/>
            </w14:solidFill>
          </w14:textFill>
        </w:rPr>
        <w:t>（9）</w:t>
      </w:r>
      <w:r>
        <w:rPr>
          <w:rFonts w:hint="eastAsia" w:cs="Times New Roman"/>
          <w:b w:val="0"/>
          <w:color w:val="000000" w:themeColor="text1"/>
          <w:kern w:val="2"/>
          <w:sz w:val="32"/>
          <w:szCs w:val="20"/>
          <w:highlight w:val="none"/>
          <w:lang w:val="en-US" w:eastAsia="zh-CN" w:bidi="ar-SA"/>
          <w14:textFill>
            <w14:solidFill>
              <w14:schemeClr w14:val="tx1"/>
            </w14:solidFill>
          </w14:textFill>
        </w:rPr>
        <w:t>企业</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信用报告及完税证明。</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pP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t>四、支持创新平台育企留企</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eastAsia" w:cs="Times New Roman"/>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第十条</w:t>
      </w:r>
      <w:r>
        <w:rPr>
          <w:rFonts w:hint="eastAsia" w:cs="Times New Roman"/>
          <w:color w:val="000000" w:themeColor="text1"/>
          <w:highlight w:val="none"/>
          <w:lang w:val="en-US" w:eastAsia="zh-CN"/>
          <w14:textFill>
            <w14:solidFill>
              <w14:schemeClr w14:val="tx1"/>
            </w14:solidFill>
          </w14:textFill>
        </w:rPr>
        <w:t xml:space="preserve"> 对在空港新城内开展高新技术企业服务的独立法人机构，对实际引入并成功</w:t>
      </w:r>
      <w:r>
        <w:rPr>
          <w:rFonts w:hint="default" w:ascii="Times New Roman" w:hAnsi="Times New Roman" w:eastAsia="仿宋_GB2312" w:cs="Times New Roman"/>
          <w:color w:val="000000" w:themeColor="text1"/>
          <w:sz w:val="32"/>
          <w:szCs w:val="20"/>
          <w:highlight w:val="none"/>
          <w:lang w:val="en-US" w:eastAsia="zh-CN"/>
          <w14:textFill>
            <w14:solidFill>
              <w14:schemeClr w14:val="tx1"/>
            </w14:solidFill>
          </w14:textFill>
        </w:rPr>
        <w:t>通过国家级高新技术企业认定</w:t>
      </w:r>
      <w:r>
        <w:rPr>
          <w:rFonts w:hint="eastAsia" w:cs="Times New Roman"/>
          <w:color w:val="000000" w:themeColor="text1"/>
          <w:sz w:val="32"/>
          <w:szCs w:val="20"/>
          <w:highlight w:val="none"/>
          <w:lang w:val="en-US" w:eastAsia="zh-CN"/>
          <w14:textFill>
            <w14:solidFill>
              <w14:schemeClr w14:val="tx1"/>
            </w14:solidFill>
          </w14:textFill>
        </w:rPr>
        <w:t>的，按照西安市新增高新技术</w:t>
      </w:r>
      <w:r>
        <w:rPr>
          <w:rFonts w:hint="eastAsia" w:cs="Times New Roman"/>
          <w:color w:val="000000" w:themeColor="text1"/>
          <w:highlight w:val="none"/>
          <w:lang w:val="en-US" w:eastAsia="zh-CN"/>
          <w14:textFill>
            <w14:solidFill>
              <w14:schemeClr w14:val="tx1"/>
            </w14:solidFill>
          </w14:textFill>
        </w:rPr>
        <w:t>企业数量，一次性给</w:t>
      </w:r>
      <w:r>
        <w:rPr>
          <w:rFonts w:hint="eastAsia" w:ascii="仿宋_GB2312" w:hAnsi="仿宋_GB2312" w:eastAsia="仿宋_GB2312" w:cs="仿宋_GB2312"/>
          <w:color w:val="000000" w:themeColor="text1"/>
          <w:sz w:val="32"/>
          <w:szCs w:val="32"/>
          <w:highlight w:val="none"/>
          <w14:textFill>
            <w14:solidFill>
              <w14:schemeClr w14:val="tx1"/>
            </w14:solidFill>
          </w14:textFill>
        </w:rPr>
        <w:t>予</w:t>
      </w:r>
      <w:r>
        <w:rPr>
          <w:rFonts w:hint="eastAsia" w:cs="Times New Roman"/>
          <w:color w:val="000000" w:themeColor="text1"/>
          <w:highlight w:val="none"/>
          <w:lang w:val="en-US" w:eastAsia="zh-CN"/>
          <w14:textFill>
            <w14:solidFill>
              <w14:schemeClr w14:val="tx1"/>
            </w14:solidFill>
          </w14:textFill>
        </w:rPr>
        <w:t>每</w:t>
      </w:r>
      <w:r>
        <w:rPr>
          <w:rFonts w:hint="default" w:cs="Times New Roman"/>
          <w:color w:val="000000" w:themeColor="text1"/>
          <w:highlight w:val="none"/>
          <w:lang w:val="en-US" w:eastAsia="zh-CN"/>
          <w14:textFill>
            <w14:solidFill>
              <w14:schemeClr w14:val="tx1"/>
            </w14:solidFill>
          </w14:textFill>
        </w:rPr>
        <w:t>家2万元奖</w:t>
      </w:r>
      <w:r>
        <w:rPr>
          <w:rFonts w:hint="eastAsia" w:cs="Times New Roman"/>
          <w:color w:val="000000" w:themeColor="text1"/>
          <w:highlight w:val="none"/>
          <w:lang w:val="en-US" w:eastAsia="zh-CN"/>
          <w14:textFill>
            <w14:solidFill>
              <w14:schemeClr w14:val="tx1"/>
            </w14:solidFill>
          </w14:textFill>
        </w:rPr>
        <w:t>励</w:t>
      </w:r>
      <w:r>
        <w:rPr>
          <w:rFonts w:hint="eastAsia" w:ascii="仿宋_GB2312" w:hAnsi="仿宋_GB2312" w:cs="仿宋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（综合评审）</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1.申报条件：</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国家级高新技术企业以科技部火炬中心认定为准。</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2.申报材料：</w:t>
      </w: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ab/>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（2）空港新城支持秦创原建设若干政策高企服务兑现申请表（附件2-</w:t>
      </w:r>
      <w:r>
        <w:rPr>
          <w:rFonts w:hint="eastAsia"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（3）“多证合一”营业执照、法人身份证复印件；</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（4）高新技术企业服务</w:t>
      </w:r>
      <w:r>
        <w:rPr>
          <w:rFonts w:hint="eastAsia"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协议（企业与服务机构签订）、</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高新技术企业</w:t>
      </w:r>
      <w:r>
        <w:rPr>
          <w:rFonts w:hint="eastAsia"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服务机构确认书（秦创原工作部与服务机构签订）</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（5）孵化的高企需提供</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企业营业执照</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（加盖公章）</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、简介</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及高企认定证书</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省外迁转高企需在政务大厅开具公司登记基本情况表、企业营业执照（加盖公章）、简介及高企认定证书；</w:t>
      </w:r>
    </w:p>
    <w:p>
      <w:pPr>
        <w:pStyle w:val="8"/>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（6）科技部火炬中心发布的《国家高新技术企业认定公告》</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（7）西安市新增高新技术企业名单；</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t>（8）</w:t>
      </w:r>
      <w:r>
        <w:rPr>
          <w:rFonts w:hint="eastAsia" w:cs="Times New Roman"/>
          <w:b w:val="0"/>
          <w:color w:val="000000" w:themeColor="text1"/>
          <w:kern w:val="2"/>
          <w:sz w:val="32"/>
          <w:szCs w:val="32"/>
          <w:highlight w:val="none"/>
          <w:lang w:val="en-US" w:eastAsia="zh-CN" w:bidi="ar-SA"/>
          <w14:textFill>
            <w14:solidFill>
              <w14:schemeClr w14:val="tx1"/>
            </w14:solidFill>
          </w14:textFill>
        </w:rPr>
        <w:t>企业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信用报告及完税证明。</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3.注意事项:</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高企奖励数量以西安市新增高新技术企业数量名单为准，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核算数量方式有两种：空港服务机构孵化的高企、陕西省外高企迁转至空港。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outlineLvl w:val="9"/>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第十一条</w:t>
      </w:r>
      <w:r>
        <w:rPr>
          <w:rFonts w:hint="eastAsia" w:cs="Times New Roman"/>
          <w:color w:val="000000" w:themeColor="text1"/>
          <w:highlight w:val="non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非营利性的优质</w:t>
      </w:r>
      <w:r>
        <w:rPr>
          <w:rFonts w:hint="default"/>
          <w:color w:val="000000" w:themeColor="text1"/>
          <w:highlight w:val="none"/>
          <w:lang w:val="en-US" w:eastAsia="zh-CN"/>
          <w14:textFill>
            <w14:solidFill>
              <w14:schemeClr w14:val="tx1"/>
            </w14:solidFill>
          </w14:textFill>
        </w:rPr>
        <w:t>高校院所</w:t>
      </w:r>
      <w:r>
        <w:rPr>
          <w:rFonts w:hint="eastAsia"/>
          <w:color w:val="000000" w:themeColor="text1"/>
          <w:highlight w:val="none"/>
          <w:lang w:val="en-US" w:eastAsia="zh-CN"/>
          <w14:textFill>
            <w14:solidFill>
              <w14:schemeClr w14:val="tx1"/>
            </w14:solidFill>
          </w14:textFill>
        </w:rPr>
        <w:t>或</w:t>
      </w:r>
      <w:r>
        <w:rPr>
          <w:rFonts w:hint="eastAsia" w:cs="Times New Roman"/>
          <w:color w:val="000000" w:themeColor="text1"/>
          <w:highlight w:val="none"/>
          <w:lang w:val="en-US" w:eastAsia="zh-CN"/>
          <w14:textFill>
            <w14:solidFill>
              <w14:schemeClr w14:val="tx1"/>
            </w14:solidFill>
          </w14:textFill>
        </w:rPr>
        <w:t>独立法人机构</w:t>
      </w:r>
      <w:r>
        <w:rPr>
          <w:rFonts w:hint="default"/>
          <w:color w:val="000000" w:themeColor="text1"/>
          <w:highlight w:val="none"/>
          <w:lang w:val="en-US" w:eastAsia="zh-CN"/>
          <w14:textFill>
            <w14:solidFill>
              <w14:schemeClr w14:val="tx1"/>
            </w14:solidFill>
          </w14:textFill>
        </w:rPr>
        <w:t>在空港</w:t>
      </w:r>
      <w:r>
        <w:rPr>
          <w:rFonts w:hint="eastAsia"/>
          <w:color w:val="000000" w:themeColor="text1"/>
          <w:highlight w:val="none"/>
          <w:lang w:val="en-US" w:eastAsia="zh-CN"/>
          <w14:textFill>
            <w14:solidFill>
              <w14:schemeClr w14:val="tx1"/>
            </w14:solidFill>
          </w14:textFill>
        </w:rPr>
        <w:t>新城</w:t>
      </w:r>
      <w:r>
        <w:rPr>
          <w:rFonts w:hint="default"/>
          <w:color w:val="000000" w:themeColor="text1"/>
          <w:highlight w:val="none"/>
          <w:lang w:val="en-US" w:eastAsia="zh-CN"/>
          <w14:textFill>
            <w14:solidFill>
              <w14:schemeClr w14:val="tx1"/>
            </w14:solidFill>
          </w14:textFill>
        </w:rPr>
        <w:t>设立科技成果转化</w:t>
      </w:r>
      <w:r>
        <w:rPr>
          <w:rFonts w:hint="eastAsia"/>
          <w:color w:val="000000" w:themeColor="text1"/>
          <w:highlight w:val="none"/>
          <w:lang w:val="en-US" w:eastAsia="zh-CN"/>
          <w14:textFill>
            <w14:solidFill>
              <w14:schemeClr w14:val="tx1"/>
            </w14:solidFill>
          </w14:textFill>
        </w:rPr>
        <w:t>平台</w:t>
      </w:r>
      <w:r>
        <w:rPr>
          <w:rFonts w:hint="default"/>
          <w:color w:val="000000" w:themeColor="text1"/>
          <w:highlight w:val="none"/>
          <w:lang w:val="en-US" w:eastAsia="zh-CN"/>
          <w14:textFill>
            <w14:solidFill>
              <w14:schemeClr w14:val="tx1"/>
            </w14:solidFill>
          </w14:textFill>
        </w:rPr>
        <w:t>（中心），</w:t>
      </w:r>
      <w:r>
        <w:rPr>
          <w:rFonts w:hint="eastAsia"/>
          <w:color w:val="000000" w:themeColor="text1"/>
          <w:highlight w:val="none"/>
          <w:lang w:val="en-US" w:eastAsia="zh-CN"/>
          <w14:textFill>
            <w14:solidFill>
              <w14:schemeClr w14:val="tx1"/>
            </w14:solidFill>
          </w14:textFill>
        </w:rPr>
        <w:t>按照平台计划引入的科技成果转化企业数量、技术合同交易额、技术创新平台数量等预期运营成效，经管委会评审后最高可给予平台第一年100万元的一次性开办费用支持</w:t>
      </w:r>
      <w:r>
        <w:rPr>
          <w:rFonts w:hint="default"/>
          <w:color w:val="000000" w:themeColor="text1"/>
          <w:highlight w:val="none"/>
          <w:lang w:val="en-US" w:eastAsia="zh-CN"/>
          <w14:textFill>
            <w14:solidFill>
              <w14:schemeClr w14:val="tx1"/>
            </w14:solidFill>
          </w14:textFill>
        </w:rPr>
        <w:t>。</w:t>
      </w: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（综合评审）</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1.申报条件：</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本条款中“非营利性”，指的是</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不以任何形式收取入驻平台企业的费用。</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（3）“多证合一”营业执照、法人身份证复印件；</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（4）科技成果转化平台引入合同；</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（5）各项指标完成情况证明材料；</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t>（6）</w:t>
      </w:r>
      <w:r>
        <w:rPr>
          <w:rFonts w:hint="eastAsia" w:cs="Times New Roman"/>
          <w:b w:val="0"/>
          <w:color w:val="000000" w:themeColor="text1"/>
          <w:kern w:val="2"/>
          <w:sz w:val="32"/>
          <w:szCs w:val="32"/>
          <w:highlight w:val="none"/>
          <w:lang w:val="en-US" w:eastAsia="zh-CN" w:bidi="ar-SA"/>
          <w14:textFill>
            <w14:solidFill>
              <w14:schemeClr w14:val="tx1"/>
            </w14:solidFill>
          </w14:textFill>
        </w:rPr>
        <w:t>企业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信用报告及完税证明。</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9"/>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 xml:space="preserve">第十二条 </w:t>
      </w:r>
      <w:r>
        <w:rPr>
          <w:rFonts w:hint="eastAsia"/>
          <w:color w:val="000000" w:themeColor="text1"/>
          <w:highlight w:val="none"/>
          <w:lang w:val="en-US" w:eastAsia="zh-CN"/>
          <w14:textFill>
            <w14:solidFill>
              <w14:schemeClr w14:val="tx1"/>
            </w14:solidFill>
          </w14:textFill>
        </w:rPr>
        <w:t>孵化载体孵化培育企业三年内在空港新城被认定为高新技术企业、</w:t>
      </w:r>
      <w:r>
        <w:rPr>
          <w:rFonts w:hint="eastAsia"/>
          <w:color w:val="000000" w:themeColor="text1"/>
          <w:highlight w:val="none"/>
          <w14:textFill>
            <w14:solidFill>
              <w14:schemeClr w14:val="tx1"/>
            </w14:solidFill>
          </w14:textFill>
        </w:rPr>
        <w:t>科技成果转化企业</w:t>
      </w:r>
      <w:r>
        <w:rPr>
          <w:rFonts w:hint="eastAsia"/>
          <w:color w:val="000000" w:themeColor="text1"/>
          <w:highlight w:val="none"/>
          <w:lang w:val="en-US" w:eastAsia="zh-CN"/>
          <w14:textFill>
            <w14:solidFill>
              <w14:schemeClr w14:val="tx1"/>
            </w14:solidFill>
          </w14:textFill>
        </w:rPr>
        <w:t>的，</w:t>
      </w:r>
      <w:r>
        <w:rPr>
          <w:rFonts w:hint="eastAsia" w:cs="Times New Roman"/>
          <w:color w:val="000000" w:themeColor="text1"/>
          <w:highlight w:val="none"/>
          <w:lang w:val="en-US" w:eastAsia="zh-CN"/>
          <w14:textFill>
            <w14:solidFill>
              <w14:schemeClr w14:val="tx1"/>
            </w14:solidFill>
          </w14:textFill>
        </w:rPr>
        <w:t>对年度任务超额部分，</w:t>
      </w:r>
      <w:r>
        <w:rPr>
          <w:rFonts w:hint="eastAsia"/>
          <w:color w:val="000000" w:themeColor="text1"/>
          <w:highlight w:val="none"/>
          <w:lang w:val="en-US" w:eastAsia="zh-CN"/>
          <w14:textFill>
            <w14:solidFill>
              <w14:schemeClr w14:val="tx1"/>
            </w14:solidFill>
          </w14:textFill>
        </w:rPr>
        <w:t>给予运营方每家企业</w:t>
      </w:r>
      <w:r>
        <w:rPr>
          <w:rFonts w:hint="eastAsia" w:cs="Times New Roman"/>
          <w:color w:val="000000" w:themeColor="text1"/>
          <w:highlight w:val="none"/>
          <w:lang w:val="en-US" w:eastAsia="zh-CN"/>
          <w14:textFill>
            <w14:solidFill>
              <w14:schemeClr w14:val="tx1"/>
            </w14:solidFill>
          </w14:textFill>
        </w:rPr>
        <w:t>2</w:t>
      </w:r>
      <w:r>
        <w:rPr>
          <w:rFonts w:hint="eastAsia" w:ascii="Times New Roman" w:hAnsi="Times New Roman" w:cs="Times New Roman"/>
          <w:color w:val="000000" w:themeColor="text1"/>
          <w:highlight w:val="none"/>
          <w:lang w:val="en-US" w:eastAsia="zh-CN"/>
          <w14:textFill>
            <w14:solidFill>
              <w14:schemeClr w14:val="tx1"/>
            </w14:solidFill>
          </w14:textFill>
        </w:rPr>
        <w:t>万元</w:t>
      </w:r>
      <w:r>
        <w:rPr>
          <w:rFonts w:hint="eastAsia"/>
          <w:color w:val="000000" w:themeColor="text1"/>
          <w:highlight w:val="none"/>
          <w:lang w:val="en-US" w:eastAsia="zh-CN"/>
          <w14:textFill>
            <w14:solidFill>
              <w14:schemeClr w14:val="tx1"/>
            </w14:solidFill>
          </w14:textFill>
        </w:rPr>
        <w:t>、10万元奖励</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最高奖励不超过300万元。</w:t>
      </w:r>
      <w:r>
        <w:rPr>
          <w:rFonts w:hint="eastAsia" w:cs="Times New Roman"/>
          <w:color w:val="000000" w:themeColor="text1"/>
          <w:highlight w:val="none"/>
          <w:lang w:val="en-US" w:eastAsia="zh-CN"/>
          <w14:textFill>
            <w14:solidFill>
              <w14:schemeClr w14:val="tx1"/>
            </w14:solidFill>
          </w14:textFill>
        </w:rPr>
        <w:t>对于平台引入的项目成功申报市级及以上“科学奖+工程师”队伍、创新联合体、新型研发机构、共性技术研发平台、产业创新中心等认定的，每成功申报一家，给予平台5万元的一次性奖励，年度最高奖励不超过50万元</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eastAsia" w:ascii="楷体_GB2312" w:hAnsi="楷体_GB2312" w:eastAsia="楷体_GB2312" w:cs="楷体_GB2312"/>
          <w:b/>
          <w:bCs/>
          <w:color w:val="000000" w:themeColor="text1"/>
          <w:kern w:val="2"/>
          <w:sz w:val="32"/>
          <w:highlight w:val="none"/>
          <w:lang w:val="en-US" w:eastAsia="zh-CN" w:bidi="ar-SA"/>
          <w14:textFill>
            <w14:solidFill>
              <w14:schemeClr w14:val="tx1"/>
            </w14:solidFill>
          </w14:textFill>
        </w:rPr>
        <w:t>（综合评审）</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1.申报条件：</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国家级高新技术企业以科技部火炬中心认定为准，科技成果转化企业、“科学家+工程师”队伍、创新联合体、新型研发机构、共性技术研发平台以科技主管部门认定为准，产业创新中心以发改部门认定为准。</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3" w:firstLineChars="200"/>
        <w:textAlignment w:val="auto"/>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2.申报材料：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（1）企业承诺书（附件1）；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（2）空港新城支持秦创原建设若干政策高企服务兑现申请表（附件2-</w:t>
      </w:r>
      <w:r>
        <w:rPr>
          <w:rFonts w:hint="eastAsia" w:cs="Times New Roman"/>
          <w:color w:val="000000" w:themeColor="text1"/>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eastAsia" w:cs="Times New Roman"/>
          <w:color w:val="000000" w:themeColor="text1"/>
          <w:sz w:val="32"/>
          <w:szCs w:val="32"/>
          <w:highlight w:val="none"/>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（3）企业简介（附件3）；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（4）孵化载体企业“多证合一”营业执照、法人身份证复印件；</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（5）孵化载体企业或项目引入或场地租赁合同；</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（6）孵化载体需提供能体现年度指标任务的合同，超额完成任务佐证材料；</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（7）科技部火炬中心发布的《国家高新技术企业认定公告》、企业相关成果的知识产权文件、</w:t>
      </w: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省、市级主管部门认定的“科学家+工程师”队伍人员、国家、省、市主管单位发布的相关技术创新平台榜单；</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shd w:val="clear" w:color="auto" w:fill="auto"/>
          <w:lang w:val="en-US" w:eastAsia="zh-CN" w:bidi="ar-SA"/>
          <w14:textFill>
            <w14:solidFill>
              <w14:schemeClr w14:val="tx1"/>
            </w14:solidFill>
          </w14:textFill>
        </w:rPr>
        <w:t>（8）相关企业或创新平台介绍及场地实景照片；</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pPr>
      <w:r>
        <w:rPr>
          <w:rFonts w:hint="default" w:ascii="Times New Roman" w:hAnsi="Times New Roman" w:eastAsia="仿宋_GB2312" w:cs="Times New Roman"/>
          <w:b w:val="0"/>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孵化载体信用报告及完税证明。</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pP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highlight w:val="none"/>
          <w:lang w:val="en-US" w:eastAsia="zh-CN" w:bidi="ar-SA"/>
          <w14:textFill>
            <w14:solidFill>
              <w14:schemeClr w14:val="tx1"/>
            </w14:solidFill>
          </w14:textFill>
        </w:rPr>
        <w:t>五、附则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highlight w:val="none"/>
          <w:lang w:eastAsia="zh-CN"/>
          <w14:textFill>
            <w14:solidFill>
              <w14:schemeClr w14:val="tx1"/>
            </w14:solidFill>
          </w14:textFill>
        </w:rPr>
        <w:t>本政策适用于</w:t>
      </w:r>
      <w:r>
        <w:rPr>
          <w:rFonts w:hint="default" w:ascii="Times New Roman" w:hAnsi="Times New Roman" w:eastAsia="仿宋_GB2312" w:cs="Times New Roman"/>
          <w:b w:val="0"/>
          <w:bCs w:val="0"/>
          <w:color w:val="000000" w:themeColor="text1"/>
          <w:highlight w:val="none"/>
          <w14:textFill>
            <w14:solidFill>
              <w14:schemeClr w14:val="tx1"/>
            </w14:solidFill>
          </w14:textFill>
        </w:rPr>
        <w:t>工商注册、税务登记及统计关系均在空港新城，无不良信用记录，且按时上报统计报表，无重大安全事故发生</w:t>
      </w:r>
      <w:r>
        <w:rPr>
          <w:rFonts w:hint="default" w:ascii="Times New Roman" w:hAnsi="Times New Roman" w:eastAsia="仿宋_GB2312" w:cs="Times New Roman"/>
          <w:b w:val="0"/>
          <w:bCs w:val="0"/>
          <w:color w:val="000000" w:themeColor="text1"/>
          <w:highlight w:val="none"/>
          <w:lang w:eastAsia="zh-CN"/>
          <w14:textFill>
            <w14:solidFill>
              <w14:schemeClr w14:val="tx1"/>
            </w14:solidFill>
          </w14:textFill>
        </w:rPr>
        <w:t>的企业</w:t>
      </w:r>
      <w:r>
        <w:rPr>
          <w:rFonts w:hint="default" w:ascii="Times New Roman" w:hAnsi="Times New Roman" w:eastAsia="仿宋_GB2312" w:cs="Times New Roman"/>
          <w:b w:val="0"/>
          <w:bCs w:val="0"/>
          <w:color w:val="000000" w:themeColor="text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themeColor="text1"/>
          <w:highlight w:val="none"/>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西咸新区秦创原创新驱动发展（空港）工作部</w:t>
      </w:r>
      <w:r>
        <w:rPr>
          <w:rFonts w:hint="default" w:ascii="Times New Roman" w:hAnsi="Times New Roman" w:eastAsia="仿宋_GB2312" w:cs="Times New Roman"/>
          <w:b w:val="0"/>
          <w:bCs w:val="0"/>
          <w:color w:val="000000" w:themeColor="text1"/>
          <w:highlight w:val="none"/>
          <w14:textFill>
            <w14:solidFill>
              <w14:schemeClr w14:val="tx1"/>
            </w14:solidFill>
          </w14:textFill>
        </w:rPr>
        <w:t>牵头，会同相关部门，负责受理企业申报和项目评审工作，</w:t>
      </w:r>
      <w:r>
        <w:rPr>
          <w:rFonts w:hint="default" w:ascii="Times New Roman" w:hAnsi="Times New Roman" w:eastAsia="仿宋_GB2312" w:cs="Times New Roman"/>
          <w:b w:val="0"/>
          <w:bCs w:val="0"/>
          <w:color w:val="000000" w:themeColor="text1"/>
          <w:highlight w:val="none"/>
          <w:lang w:eastAsia="zh-CN"/>
          <w14:textFill>
            <w14:solidFill>
              <w14:schemeClr w14:val="tx1"/>
            </w14:solidFill>
          </w14:textFill>
        </w:rPr>
        <w:t>政策兑现遵循免申即享、即申即享（由秦创原领导小组专题会议审核）、综合评审（由空港新城主任办公会评审）原则</w:t>
      </w:r>
      <w:r>
        <w:rPr>
          <w:rFonts w:hint="default" w:ascii="Times New Roman" w:hAnsi="Times New Roman" w:eastAsia="仿宋_GB2312" w:cs="Times New Roman"/>
          <w:b w:val="0"/>
          <w:bCs w:val="0"/>
          <w:color w:val="000000" w:themeColor="text1"/>
          <w:highlight w:val="none"/>
          <w14:textFill>
            <w14:solidFill>
              <w14:schemeClr w14:val="tx1"/>
            </w14:solidFill>
          </w14:textFill>
        </w:rPr>
        <w:t>。</w:t>
      </w:r>
      <w:r>
        <w:rPr>
          <w:rFonts w:hint="default" w:ascii="Times New Roman" w:hAnsi="Times New Roman" w:eastAsia="仿宋_GB2312" w:cs="Times New Roman"/>
          <w:b w:val="0"/>
          <w:bCs w:val="0"/>
          <w:color w:val="000000" w:themeColor="text1"/>
          <w:highlight w:val="none"/>
          <w:lang w:eastAsia="zh-CN"/>
          <w14:textFill>
            <w14:solidFill>
              <w14:schemeClr w14:val="tx1"/>
            </w14:solidFill>
          </w14:textFill>
        </w:rPr>
        <w:t>党政办公室（审计）</w:t>
      </w:r>
      <w:r>
        <w:rPr>
          <w:rFonts w:hint="default" w:ascii="Times New Roman" w:hAnsi="Times New Roman" w:eastAsia="仿宋_GB2312" w:cs="Times New Roman"/>
          <w:b w:val="0"/>
          <w:bCs w:val="0"/>
          <w:color w:val="000000" w:themeColor="text1"/>
          <w:highlight w:val="none"/>
          <w14:textFill>
            <w14:solidFill>
              <w14:schemeClr w14:val="tx1"/>
            </w14:solidFill>
          </w14:textFill>
        </w:rPr>
        <w:t>对资金兑现情况进行监督检查。</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本政策由西咸新区秦创原创新驱动发展（空港）工作部负责解释，同一企业就同一事项适应空港新城多个奖补政策的，按照“就高不重复”原则执行，</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对于具有较强带动性的龙头企业</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或项目</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可按照“一企一策”方式给予支持。</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该政策自公布之日起实施，有效期三年，其中试行期一年，</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政策有</w:t>
      </w:r>
      <w:r>
        <w:rPr>
          <w:rFonts w:hint="default" w:ascii="Times New Roman" w:hAnsi="Times New Roman" w:eastAsia="仿宋_GB2312" w:cs="Times New Roman"/>
          <w:b w:val="0"/>
          <w:bCs w:val="0"/>
          <w:color w:val="000000" w:themeColor="text1"/>
          <w:highlight w:val="none"/>
          <w:lang w:val="en-US" w:eastAsia="zh-CN"/>
          <w14:textFill>
            <w14:solidFill>
              <w14:schemeClr w14:val="tx1"/>
            </w14:solidFill>
          </w14:textFill>
        </w:rPr>
        <w:t>效期满若未发布新办法或公开宣布办法失效则办法再延续三年。本政策如与国家政策法规相抵触，以国家政策法规为准。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themeColor="text1"/>
          <w:highlight w:val="none"/>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highlight w:val="none"/>
          <w:lang w:eastAsia="zh-CN"/>
          <w14:textFill>
            <w14:solidFill>
              <w14:schemeClr w14:val="tx1"/>
            </w14:solidFill>
          </w14:textFill>
        </w:rPr>
        <w:t>除另有约定外，享受以上政策的企业在空港新城注册并正常经营时间不得低于十年。</w:t>
      </w:r>
      <w:r>
        <w:rPr>
          <w:rFonts w:hint="default" w:ascii="Times New Roman" w:hAnsi="Times New Roman" w:eastAsia="仿宋_GB2312" w:cs="Times New Roman"/>
          <w:b w:val="0"/>
          <w:bCs w:val="0"/>
          <w:color w:val="000000" w:themeColor="text1"/>
          <w:highlight w:val="none"/>
          <w14:textFill>
            <w14:solidFill>
              <w14:schemeClr w14:val="tx1"/>
            </w14:solidFill>
          </w14:textFill>
        </w:rPr>
        <w:t>若因企业自身原因在十年内迁出空港新城的，已经兑现的奖补资金需全额返还空港新城管委会。</w:t>
      </w:r>
    </w:p>
    <w:p>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b w:val="0"/>
          <w:bCs w:val="0"/>
          <w:color w:val="000000" w:themeColor="text1"/>
          <w:kern w:val="2"/>
          <w:sz w:val="32"/>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2"/>
          <w:sz w:val="32"/>
          <w:highlight w:val="none"/>
          <w:lang w:val="en-US" w:eastAsia="zh-CN" w:bidi="ar-SA"/>
          <w14:textFill>
            <w14:solidFill>
              <w14:schemeClr w14:val="tx1"/>
            </w14:solidFill>
          </w14:textFill>
        </w:rPr>
        <w:t>6.</w:t>
      </w:r>
      <w:r>
        <w:rPr>
          <w:rFonts w:hint="default" w:ascii="Times New Roman" w:hAnsi="Times New Roman" w:eastAsia="仿宋_GB2312" w:cs="Times New Roman"/>
          <w:b w:val="0"/>
          <w:bCs w:val="0"/>
          <w:color w:val="000000" w:themeColor="text1"/>
          <w:kern w:val="2"/>
          <w:sz w:val="32"/>
          <w:highlight w:val="none"/>
          <w:lang w:val="en-US" w:eastAsia="zh-CN" w:bidi="ar-SA"/>
          <w14:textFill>
            <w14:solidFill>
              <w14:schemeClr w14:val="tx1"/>
            </w14:solidFill>
          </w14:textFill>
        </w:rPr>
        <w:t>本申报指南所述“申报材料”是指项目申报时必须提供的材料，空港新城相关主管部门可在申报过程中根据实际需求，要求提供其他申报资料。</w:t>
      </w:r>
    </w:p>
    <w:p>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Times New Roman" w:hAnsi="Times New Roman" w:cs="Times New Roman"/>
          <w:color w:val="000000" w:themeColor="text1"/>
          <w:kern w:val="2"/>
          <w:sz w:val="32"/>
          <w:szCs w:val="20"/>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32"/>
          <w:szCs w:val="20"/>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t>申报资料应包含封皮、目录、主体</w:t>
      </w:r>
      <w:r>
        <w:rPr>
          <w:rFonts w:hint="default" w:ascii="Times New Roman" w:hAnsi="Times New Roman" w:cs="Times New Roman"/>
          <w:color w:val="000000" w:themeColor="text1"/>
          <w:kern w:val="2"/>
          <w:sz w:val="32"/>
          <w:szCs w:val="20"/>
          <w:highlight w:val="none"/>
          <w:lang w:val="en-US" w:eastAsia="zh-CN" w:bidi="ar-SA"/>
          <w14:textFill>
            <w14:solidFill>
              <w14:schemeClr w14:val="tx1"/>
            </w14:solidFill>
          </w14:textFill>
        </w:rPr>
        <w:t>申报</w:t>
      </w:r>
      <w:r>
        <w:rPr>
          <w:rFonts w:hint="default" w:ascii="Times New Roman" w:hAnsi="Times New Roman" w:eastAsia="仿宋_GB2312" w:cs="Times New Roman"/>
          <w:color w:val="000000" w:themeColor="text1"/>
          <w:kern w:val="2"/>
          <w:sz w:val="32"/>
          <w:szCs w:val="20"/>
          <w:highlight w:val="none"/>
          <w:lang w:val="en-US" w:eastAsia="zh-CN" w:bidi="ar-SA"/>
          <w14:textFill>
            <w14:solidFill>
              <w14:schemeClr w14:val="tx1"/>
            </w14:solidFill>
          </w14:textFill>
        </w:rPr>
        <w:t>材料，纸质版需胶装，一式三份，电子版企业自行留存一份，报送西咸新区秦创原创新驱动发展（空港）工作部一份</w:t>
      </w:r>
      <w:r>
        <w:rPr>
          <w:rFonts w:hint="default" w:ascii="Times New Roman" w:hAnsi="Times New Roman" w:cs="Times New Roman"/>
          <w:color w:val="000000" w:themeColor="text1"/>
          <w:kern w:val="2"/>
          <w:sz w:val="32"/>
          <w:szCs w:val="20"/>
          <w:highlight w:val="none"/>
          <w:lang w:val="en-US" w:eastAsia="zh-CN" w:bidi="ar-SA"/>
          <w14:textFill>
            <w14:solidFill>
              <w14:schemeClr w14:val="tx1"/>
            </w14:solidFill>
          </w14:textFill>
        </w:rPr>
        <w:t>；申报材料中所有出现企业名字的地方均需盖公章，整体申报资料盖骑缝章。</w:t>
      </w:r>
    </w:p>
    <w:p>
      <w:pPr>
        <w:pStyle w:val="6"/>
        <w:rPr>
          <w:rFonts w:hint="default" w:ascii="Times New Roman" w:hAnsi="Times New Roman" w:cs="Times New Roman"/>
          <w:color w:val="000000" w:themeColor="text1"/>
          <w:kern w:val="2"/>
          <w:sz w:val="32"/>
          <w:szCs w:val="20"/>
          <w:highlight w:val="none"/>
          <w:lang w:val="en-US" w:eastAsia="zh-CN" w:bidi="ar-SA"/>
          <w14:textFill>
            <w14:solidFill>
              <w14:schemeClr w14:val="tx1"/>
            </w14:solidFill>
          </w14:textFill>
        </w:rPr>
      </w:pPr>
    </w:p>
    <w:p>
      <w:pPr>
        <w:rPr>
          <w:rFonts w:hint="default" w:ascii="Times New Roman" w:hAnsi="Times New Roman" w:cs="Times New Roman"/>
          <w:color w:val="000000" w:themeColor="text1"/>
          <w:kern w:val="2"/>
          <w:sz w:val="32"/>
          <w:szCs w:val="20"/>
          <w:highlight w:val="none"/>
          <w:lang w:val="en-US" w:eastAsia="zh-CN" w:bidi="ar-SA"/>
          <w14:textFill>
            <w14:solidFill>
              <w14:schemeClr w14:val="tx1"/>
            </w14:solidFill>
          </w14:textFill>
        </w:rPr>
      </w:pPr>
    </w:p>
    <w:p>
      <w:pPr>
        <w:pStyle w:val="6"/>
        <w:rPr>
          <w:rFonts w:hint="default" w:ascii="Times New Roman" w:hAnsi="Times New Roman" w:cs="Times New Roman"/>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附件1</w:t>
      </w:r>
    </w:p>
    <w:p>
      <w:pPr>
        <w:spacing w:line="576" w:lineRule="exact"/>
        <w:jc w:val="center"/>
        <w:rPr>
          <w:rFonts w:hint="eastAsia" w:ascii="方正小标宋简体" w:eastAsia="方正小标宋简体"/>
          <w:color w:val="000000" w:themeColor="text1"/>
          <w:sz w:val="44"/>
          <w:szCs w:val="44"/>
          <w:lang w:eastAsia="zh-CN"/>
          <w14:textFill>
            <w14:solidFill>
              <w14:schemeClr w14:val="tx1"/>
            </w14:solidFill>
          </w14:textFill>
        </w:rPr>
      </w:pPr>
    </w:p>
    <w:p>
      <w:pPr>
        <w:spacing w:line="576" w:lineRule="exact"/>
        <w:ind w:left="0" w:leftChars="0" w:firstLine="0" w:firstLineChars="0"/>
        <w:jc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企</w:t>
      </w:r>
      <w:r>
        <w:rPr>
          <w:rFonts w:hint="eastAsia" w:ascii="方正小标宋简体" w:eastAsia="方正小标宋简体"/>
          <w:color w:val="000000" w:themeColor="text1"/>
          <w:sz w:val="44"/>
          <w:szCs w:val="44"/>
          <w:lang w:val="en-US" w:eastAsia="zh-CN"/>
          <w14:textFill>
            <w14:solidFill>
              <w14:schemeClr w14:val="tx1"/>
            </w14:solidFill>
          </w14:textFill>
        </w:rPr>
        <w:t xml:space="preserve"> </w:t>
      </w:r>
      <w:r>
        <w:rPr>
          <w:rFonts w:hint="eastAsia" w:ascii="方正小标宋简体" w:eastAsia="方正小标宋简体"/>
          <w:color w:val="000000" w:themeColor="text1"/>
          <w:sz w:val="44"/>
          <w:szCs w:val="44"/>
          <w:lang w:eastAsia="zh-CN"/>
          <w14:textFill>
            <w14:solidFill>
              <w14:schemeClr w14:val="tx1"/>
            </w14:solidFill>
          </w14:textFill>
        </w:rPr>
        <w:t>业</w:t>
      </w:r>
      <w:r>
        <w:rPr>
          <w:rFonts w:hint="eastAsia" w:ascii="方正小标宋简体" w:eastAsia="方正小标宋简体"/>
          <w:color w:val="000000" w:themeColor="text1"/>
          <w:sz w:val="44"/>
          <w:szCs w:val="44"/>
          <w:lang w:val="en-US" w:eastAsia="zh-CN"/>
          <w14:textFill>
            <w14:solidFill>
              <w14:schemeClr w14:val="tx1"/>
            </w14:solidFill>
          </w14:textFill>
        </w:rPr>
        <w:t xml:space="preserve"> </w:t>
      </w:r>
      <w:r>
        <w:rPr>
          <w:rFonts w:hint="eastAsia" w:ascii="方正小标宋简体" w:eastAsia="方正小标宋简体"/>
          <w:color w:val="000000" w:themeColor="text1"/>
          <w:sz w:val="44"/>
          <w:szCs w:val="44"/>
          <w:lang w:eastAsia="zh-CN"/>
          <w14:textFill>
            <w14:solidFill>
              <w14:schemeClr w14:val="tx1"/>
            </w14:solidFill>
          </w14:textFill>
        </w:rPr>
        <w:t>承</w:t>
      </w:r>
      <w:r>
        <w:rPr>
          <w:rFonts w:hint="eastAsia" w:ascii="方正小标宋简体" w:eastAsia="方正小标宋简体"/>
          <w:color w:val="000000" w:themeColor="text1"/>
          <w:sz w:val="44"/>
          <w:szCs w:val="44"/>
          <w:lang w:val="en-US" w:eastAsia="zh-CN"/>
          <w14:textFill>
            <w14:solidFill>
              <w14:schemeClr w14:val="tx1"/>
            </w14:solidFill>
          </w14:textFill>
        </w:rPr>
        <w:t xml:space="preserve"> </w:t>
      </w:r>
      <w:r>
        <w:rPr>
          <w:rFonts w:hint="eastAsia" w:ascii="方正小标宋简体" w:eastAsia="方正小标宋简体"/>
          <w:color w:val="000000" w:themeColor="text1"/>
          <w:sz w:val="44"/>
          <w:szCs w:val="44"/>
          <w:lang w:eastAsia="zh-CN"/>
          <w14:textFill>
            <w14:solidFill>
              <w14:schemeClr w14:val="tx1"/>
            </w14:solidFill>
          </w14:textFill>
        </w:rPr>
        <w:t>诺</w:t>
      </w:r>
      <w:r>
        <w:rPr>
          <w:rFonts w:hint="eastAsia" w:ascii="方正小标宋简体" w:eastAsia="方正小标宋简体"/>
          <w:color w:val="000000" w:themeColor="text1"/>
          <w:sz w:val="44"/>
          <w:szCs w:val="44"/>
          <w:lang w:val="en-US" w:eastAsia="zh-CN"/>
          <w14:textFill>
            <w14:solidFill>
              <w14:schemeClr w14:val="tx1"/>
            </w14:solidFill>
          </w14:textFill>
        </w:rPr>
        <w:t xml:space="preserve"> </w:t>
      </w:r>
      <w:r>
        <w:rPr>
          <w:rFonts w:hint="eastAsia" w:ascii="方正小标宋简体" w:eastAsia="方正小标宋简体"/>
          <w:color w:val="000000" w:themeColor="text1"/>
          <w:sz w:val="44"/>
          <w:szCs w:val="44"/>
          <w:lang w:eastAsia="zh-CN"/>
          <w14:textFill>
            <w14:solidFill>
              <w14:schemeClr w14:val="tx1"/>
            </w14:solidFill>
          </w14:textFill>
        </w:rPr>
        <w:t>书</w:t>
      </w:r>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我公司</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w:t>
      </w:r>
      <w:r>
        <w:rPr>
          <w:rFonts w:hint="eastAsia" w:ascii="仿宋_GB2312" w:hAnsi="仿宋_GB2312" w:eastAsia="仿宋_GB2312" w:cs="仿宋_GB2312"/>
          <w:color w:val="000000" w:themeColor="text1"/>
          <w:sz w:val="32"/>
          <w:szCs w:val="32"/>
          <w14:textFill>
            <w14:solidFill>
              <w14:schemeClr w14:val="tx1"/>
            </w14:solidFill>
          </w14:textFill>
        </w:rPr>
        <w:t>申明，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已充分知晓</w:t>
      </w:r>
      <w:r>
        <w:rPr>
          <w:rFonts w:hint="eastAsia" w:ascii="仿宋_GB2312" w:hAnsi="仿宋_GB2312" w:eastAsia="仿宋_GB2312" w:cs="仿宋_GB2312"/>
          <w:color w:val="000000" w:themeColor="text1"/>
          <w:sz w:val="32"/>
          <w:szCs w:val="32"/>
          <w:lang w:eastAsia="zh-CN"/>
          <w14:textFill>
            <w14:solidFill>
              <w14:schemeClr w14:val="tx1"/>
            </w14:solidFill>
          </w14:textFill>
        </w:rPr>
        <w:t>《空港新城支持秦创原建设若干政策》</w:t>
      </w:r>
      <w:r>
        <w:rPr>
          <w:rFonts w:hint="eastAsia" w:ascii="仿宋_GB2312" w:hAnsi="仿宋_GB2312" w:eastAsia="仿宋_GB2312" w:cs="仿宋_GB2312"/>
          <w:color w:val="000000" w:themeColor="text1"/>
          <w:sz w:val="32"/>
          <w:szCs w:val="32"/>
          <w14:textFill>
            <w14:solidFill>
              <w14:schemeClr w14:val="tx1"/>
            </w14:solidFill>
          </w14:textFill>
        </w:rPr>
        <w:t>的相关规定及申请表格内的所有内容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确认所填报的各项申请材料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和附属文件</w:t>
      </w:r>
      <w:r>
        <w:rPr>
          <w:rFonts w:hint="eastAsia" w:ascii="仿宋_GB2312" w:hAnsi="仿宋_GB2312" w:eastAsia="仿宋_GB2312" w:cs="仿宋_GB2312"/>
          <w:color w:val="000000" w:themeColor="text1"/>
          <w:sz w:val="32"/>
          <w:szCs w:val="32"/>
          <w14:textFill>
            <w14:solidFill>
              <w14:schemeClr w14:val="tx1"/>
            </w14:solidFill>
          </w14:textFill>
        </w:rPr>
        <w:t>真实、完整、无误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若以欺诈或其他不正当手段获取奖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补</w:t>
      </w:r>
      <w:r>
        <w:rPr>
          <w:rFonts w:hint="eastAsia" w:ascii="仿宋_GB2312" w:hAnsi="仿宋_GB2312" w:eastAsia="仿宋_GB2312" w:cs="仿宋_GB2312"/>
          <w:color w:val="000000" w:themeColor="text1"/>
          <w:sz w:val="32"/>
          <w:szCs w:val="32"/>
          <w14:textFill>
            <w14:solidFill>
              <w14:schemeClr w14:val="tx1"/>
            </w14:solidFill>
          </w14:textFill>
        </w:rPr>
        <w:t>资金，</w:t>
      </w:r>
      <w:r>
        <w:rPr>
          <w:rFonts w:hint="eastAsia" w:ascii="仿宋_GB2312" w:hAnsi="仿宋_GB2312" w:eastAsia="仿宋_GB2312" w:cs="仿宋_GB2312"/>
          <w:color w:val="000000" w:themeColor="text1"/>
          <w:sz w:val="32"/>
          <w:szCs w:val="32"/>
          <w:lang w:eastAsia="zh-CN"/>
          <w14:textFill>
            <w14:solidFill>
              <w14:schemeClr w14:val="tx1"/>
            </w14:solidFill>
          </w14:textFill>
        </w:rPr>
        <w:t>或十年内迁出空港新城，</w:t>
      </w:r>
      <w:r>
        <w:rPr>
          <w:rFonts w:hint="eastAsia" w:ascii="仿宋_GB2312" w:hAnsi="仿宋_GB2312" w:eastAsia="仿宋_GB2312" w:cs="仿宋_GB2312"/>
          <w:color w:val="000000" w:themeColor="text1"/>
          <w:sz w:val="32"/>
          <w:szCs w:val="32"/>
          <w14:textFill>
            <w14:solidFill>
              <w14:schemeClr w14:val="tx1"/>
            </w14:solidFill>
          </w14:textFill>
        </w:rPr>
        <w:t>将全额退回资金，并承担相应法律责任。</w:t>
      </w:r>
    </w:p>
    <w:p>
      <w:pPr>
        <w:pStyle w:val="2"/>
        <w:pageBreakBefore w:val="0"/>
        <w:widowControl w:val="0"/>
        <w:kinsoku/>
        <w:wordWrap/>
        <w:overflowPunct/>
        <w:topLinePunct w:val="0"/>
        <w:autoSpaceDE/>
        <w:autoSpaceDN/>
        <w:bidi w:val="0"/>
        <w:adjustRightInd w:val="0"/>
        <w:snapToGrid w:val="0"/>
        <w:spacing w:line="560" w:lineRule="exact"/>
        <w:textAlignment w:val="auto"/>
        <w:rPr>
          <w:rFonts w:hint="eastAsia"/>
          <w:color w:val="000000" w:themeColor="text1"/>
          <w:lang w:eastAsia="zh-CN"/>
          <w14:textFill>
            <w14:solidFill>
              <w14:schemeClr w14:val="tx1"/>
            </w14:solidFill>
          </w14:textFill>
        </w:rPr>
      </w:pPr>
    </w:p>
    <w:p>
      <w:pPr>
        <w:pStyle w:val="2"/>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000000" w:themeColor="text1"/>
          <w:lang w:eastAsia="zh-CN"/>
          <w14:textFill>
            <w14:solidFill>
              <w14:schemeClr w14:val="tx1"/>
            </w14:solidFill>
          </w14:textFill>
        </w:rPr>
      </w:pPr>
    </w:p>
    <w:p>
      <w:pPr>
        <w:pageBreakBefore w:val="0"/>
        <w:widowControl w:val="0"/>
        <w:kinsoku/>
        <w:wordWrap/>
        <w:overflowPunct/>
        <w:topLinePunct w:val="0"/>
        <w:autoSpaceDE/>
        <w:autoSpaceDN/>
        <w:bidi w:val="0"/>
        <w:adjustRightInd w:val="0"/>
        <w:snapToGrid w:val="0"/>
        <w:spacing w:line="560" w:lineRule="exact"/>
        <w:ind w:firstLine="3200" w:firstLineChars="10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机构法定代表人（签字）</w:t>
      </w:r>
    </w:p>
    <w:p>
      <w:pPr>
        <w:pageBreakBefore w:val="0"/>
        <w:widowControl w:val="0"/>
        <w:kinsoku/>
        <w:wordWrap/>
        <w:overflowPunct/>
        <w:topLinePunct w:val="0"/>
        <w:autoSpaceDE/>
        <w:autoSpaceDN/>
        <w:bidi w:val="0"/>
        <w:adjustRightInd w:val="0"/>
        <w:snapToGrid w:val="0"/>
        <w:spacing w:line="560" w:lineRule="exact"/>
        <w:ind w:firstLine="3200" w:firstLineChars="10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申请单位（印章）      </w:t>
      </w:r>
    </w:p>
    <w:p>
      <w:pPr>
        <w:pageBreakBefore w:val="0"/>
        <w:widowControl w:val="0"/>
        <w:kinsoku/>
        <w:wordWrap/>
        <w:overflowPunct/>
        <w:topLinePunct w:val="0"/>
        <w:autoSpaceDE/>
        <w:autoSpaceDN/>
        <w:bidi w:val="0"/>
        <w:adjustRightInd w:val="0"/>
        <w:snapToGrid w:val="0"/>
        <w:spacing w:line="560" w:lineRule="exact"/>
        <w:ind w:firstLine="5120" w:firstLineChars="16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年   月   日</w:t>
      </w:r>
    </w:p>
    <w:p>
      <w:pPr>
        <w:pStyle w:val="2"/>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仿宋_GB2312" w:hAnsi="仿宋_GB2312" w:eastAsia="仿宋_GB2312" w:cs="仿宋_GB2312"/>
          <w:color w:val="000000" w:themeColor="text1"/>
          <w:sz w:val="32"/>
          <w:szCs w:val="32"/>
          <w14:textFill>
            <w14:solidFill>
              <w14:schemeClr w14:val="tx1"/>
            </w14:solidFill>
          </w14:textFill>
        </w:rPr>
      </w:pPr>
    </w:p>
    <w:p>
      <w:pPr>
        <w:pStyle w:val="2"/>
        <w:ind w:left="0" w:leftChars="0" w:firstLine="0" w:firstLineChars="0"/>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仿宋_GB2312" w:hAnsi="仿宋_GB2312" w:eastAsia="仿宋_GB2312" w:cs="仿宋_GB2312"/>
          <w:color w:val="000000" w:themeColor="text1"/>
          <w:sz w:val="32"/>
          <w:szCs w:val="32"/>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default"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附件2-1</w:t>
      </w: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赛事类</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1676"/>
        <w:gridCol w:w="2629"/>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167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629"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1676"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62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7"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已获得创新创业大赛的奖项</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default"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附件2-2</w:t>
      </w: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人才类</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1676"/>
        <w:gridCol w:w="2629"/>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167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629"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1676"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62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7"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博士、硕士人才数量</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default"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附件2-3</w:t>
      </w: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产业链类</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1676"/>
        <w:gridCol w:w="2629"/>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167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629"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1676"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62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是否首次通过高企认定</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所属产业链</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附件2-4</w:t>
      </w:r>
    </w:p>
    <w:p>
      <w:pPr>
        <w:pStyle w:val="6"/>
        <w:jc w:val="both"/>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创新平台</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1676"/>
        <w:gridCol w:w="2629"/>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167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629"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1676"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62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创新平台类型</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上级支持金额</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附件2-5</w:t>
      </w:r>
    </w:p>
    <w:p>
      <w:pPr>
        <w:pStyle w:val="6"/>
        <w:jc w:val="both"/>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技术交易</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1676"/>
        <w:gridCol w:w="2629"/>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167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490"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167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629"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1676"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62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新增技术合同交易额</w:t>
            </w:r>
          </w:p>
        </w:tc>
        <w:tc>
          <w:tcPr>
            <w:tcW w:w="7490"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1676"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both"/>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490"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附件2-6</w:t>
      </w:r>
    </w:p>
    <w:p>
      <w:pPr>
        <w:pStyle w:val="6"/>
        <w:jc w:val="both"/>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科技创新</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2002"/>
        <w:gridCol w:w="2303"/>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200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30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200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303"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项目名称</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项目投入成本</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附件2-7</w:t>
      </w:r>
    </w:p>
    <w:p>
      <w:pPr>
        <w:pStyle w:val="6"/>
        <w:jc w:val="both"/>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高企服务</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2002"/>
        <w:gridCol w:w="2303"/>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200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30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200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303"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认定高企数量</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附件2-8</w:t>
      </w:r>
    </w:p>
    <w:p>
      <w:pPr>
        <w:pStyle w:val="6"/>
        <w:jc w:val="both"/>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培育企业</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2002"/>
        <w:gridCol w:w="2303"/>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200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30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200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303"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年度任务</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完成情况</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default"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附件2-9</w:t>
      </w:r>
    </w:p>
    <w:p>
      <w:pPr>
        <w:pStyle w:val="6"/>
        <w:jc w:val="both"/>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pPr>
      <w:r>
        <w:rPr>
          <w:rFonts w:hint="eastAsia" w:ascii="Times New Roman" w:hAnsi="Times New Roman" w:eastAsia="方正小标宋简体" w:cs="Times New Roman"/>
          <w:b w:val="0"/>
          <w:bCs w:val="0"/>
          <w:color w:val="000000" w:themeColor="text1"/>
          <w:spacing w:val="0"/>
          <w:sz w:val="36"/>
          <w:szCs w:val="36"/>
          <w:lang w:val="en-US" w:eastAsia="zh-CN"/>
          <w14:textFill>
            <w14:solidFill>
              <w14:schemeClr w14:val="tx1"/>
            </w14:solidFill>
          </w14:textFill>
        </w:rPr>
        <w:t>空港新城支持秦创原建设若干</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政策</w:t>
      </w:r>
      <w:r>
        <w:rPr>
          <w:rFonts w:hint="eastAsia"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培育企业</w:t>
      </w:r>
      <w:r>
        <w:rPr>
          <w:rFonts w:hint="default" w:ascii="Times New Roman" w:hAnsi="Times New Roman" w:eastAsia="方正小标宋简体" w:cs="Times New Roman"/>
          <w:b w:val="0"/>
          <w:bCs w:val="0"/>
          <w:color w:val="000000" w:themeColor="text1"/>
          <w:spacing w:val="0"/>
          <w:sz w:val="36"/>
          <w:szCs w:val="36"/>
          <w:lang w:eastAsia="zh-CN"/>
          <w14:textFill>
            <w14:solidFill>
              <w14:schemeClr w14:val="tx1"/>
            </w14:solidFill>
          </w14:textFill>
        </w:rPr>
        <w:t>兑现申请表</w:t>
      </w:r>
    </w:p>
    <w:p>
      <w:pPr>
        <w:keepNext w:val="0"/>
        <w:keepLines w:val="0"/>
        <w:pageBreakBefore w:val="0"/>
        <w:widowControl w:val="0"/>
        <w:kinsoku/>
        <w:wordWrap/>
        <w:overflowPunct/>
        <w:topLinePunct w:val="0"/>
        <w:bidi w:val="0"/>
        <w:snapToGrid w:val="0"/>
        <w:spacing w:line="560" w:lineRule="exact"/>
        <w:ind w:right="-346" w:rightChars="-108"/>
        <w:jc w:val="both"/>
        <w:rPr>
          <w:rFonts w:hint="default" w:ascii="Times New Roman" w:hAnsi="Times New Roman" w:cs="Times New Roman"/>
          <w:color w:val="000000" w:themeColor="text1"/>
          <w:spacing w:val="0"/>
          <w:sz w:val="36"/>
          <w:szCs w:val="36"/>
          <w14:textFill>
            <w14:solidFill>
              <w14:schemeClr w14:val="tx1"/>
            </w14:solidFill>
          </w14:textFill>
        </w:rPr>
      </w:pPr>
    </w:p>
    <w:tbl>
      <w:tblPr>
        <w:tblStyle w:val="16"/>
        <w:tblW w:w="9948" w:type="dxa"/>
        <w:jc w:val="center"/>
        <w:tblLayout w:type="fixed"/>
        <w:tblCellMar>
          <w:top w:w="0" w:type="dxa"/>
          <w:left w:w="108" w:type="dxa"/>
          <w:bottom w:w="0" w:type="dxa"/>
          <w:right w:w="108" w:type="dxa"/>
        </w:tblCellMar>
      </w:tblPr>
      <w:tblGrid>
        <w:gridCol w:w="782"/>
        <w:gridCol w:w="2002"/>
        <w:gridCol w:w="2303"/>
        <w:gridCol w:w="1912"/>
        <w:gridCol w:w="2949"/>
      </w:tblGrid>
      <w:tr>
        <w:tblPrEx>
          <w:tblCellMar>
            <w:top w:w="0" w:type="dxa"/>
            <w:left w:w="108" w:type="dxa"/>
            <w:bottom w:w="0" w:type="dxa"/>
            <w:right w:w="108" w:type="dxa"/>
          </w:tblCellMar>
        </w:tblPrEx>
        <w:trPr>
          <w:trHeight w:val="610" w:hRule="exact"/>
          <w:jc w:val="center"/>
        </w:trPr>
        <w:tc>
          <w:tcPr>
            <w:tcW w:w="782" w:type="dxa"/>
            <w:vMerge w:val="restart"/>
            <w:tcBorders>
              <w:top w:val="single" w:color="auto" w:sz="4" w:space="0"/>
              <w:left w:val="single" w:color="auto" w:sz="4" w:space="0"/>
              <w:right w:val="single" w:color="auto" w:sz="4" w:space="0"/>
            </w:tcBorders>
            <w:noWrap/>
            <w:textDirection w:val="tbRlV"/>
            <w:vAlign w:val="center"/>
          </w:tcPr>
          <w:p>
            <w:pPr>
              <w:keepNext w:val="0"/>
              <w:keepLines w:val="0"/>
              <w:pageBreakBefore w:val="0"/>
              <w:widowControl w:val="0"/>
              <w:kinsoku/>
              <w:wordWrap/>
              <w:overflowPunct/>
              <w:topLinePunct w:val="0"/>
              <w:autoSpaceDE/>
              <w:autoSpaceDN/>
              <w:bidi w:val="0"/>
              <w:adjustRightInd/>
              <w:snapToGrid/>
              <w:ind w:firstLine="592"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28"/>
                <w:kern w:val="0"/>
                <w:sz w:val="24"/>
                <w:szCs w:val="24"/>
                <w:lang w:eastAsia="zh-CN"/>
                <w14:textFill>
                  <w14:solidFill>
                    <w14:schemeClr w14:val="tx1"/>
                  </w14:solidFill>
                </w14:textFill>
              </w:rPr>
              <w:t>申报方填报</w:t>
            </w:r>
          </w:p>
        </w:tc>
        <w:tc>
          <w:tcPr>
            <w:tcW w:w="200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单位</w:t>
            </w: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名称</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eastAsia" w:ascii="Times New Roman" w:hAnsi="Times New Roman" w:eastAsia="黑体" w:cs="Times New Roman"/>
                <w:b w:val="0"/>
                <w:bCs w:val="0"/>
                <w:color w:val="000000" w:themeColor="text1"/>
                <w:kern w:val="0"/>
                <w:sz w:val="24"/>
                <w:szCs w:val="24"/>
                <w:lang w:eastAsia="zh-CN"/>
                <w14:textFill>
                  <w14:solidFill>
                    <w14:schemeClr w14:val="tx1"/>
                  </w14:solidFill>
                </w14:textFill>
              </w:rPr>
              <w:t>法定代表人</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05"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注册地址</w:t>
            </w:r>
          </w:p>
        </w:tc>
        <w:tc>
          <w:tcPr>
            <w:tcW w:w="7164" w:type="dxa"/>
            <w:gridSpan w:val="3"/>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2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p>
        </w:tc>
        <w:tc>
          <w:tcPr>
            <w:tcW w:w="200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14:textFill>
                  <w14:solidFill>
                    <w14:schemeClr w14:val="tx1"/>
                  </w14:solidFill>
                </w14:textFill>
              </w:rPr>
              <w:t>联系人</w:t>
            </w:r>
          </w:p>
        </w:tc>
        <w:tc>
          <w:tcPr>
            <w:tcW w:w="230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c>
          <w:tcPr>
            <w:tcW w:w="191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t>联系电话</w:t>
            </w:r>
          </w:p>
        </w:tc>
        <w:tc>
          <w:tcPr>
            <w:tcW w:w="2949"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650" w:hRule="exac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p>
        </w:tc>
        <w:tc>
          <w:tcPr>
            <w:tcW w:w="200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黑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开户银行</w:t>
            </w:r>
          </w:p>
        </w:tc>
        <w:tc>
          <w:tcPr>
            <w:tcW w:w="2303"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c>
          <w:tcPr>
            <w:tcW w:w="1912"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银行账户</w:t>
            </w:r>
          </w:p>
        </w:tc>
        <w:tc>
          <w:tcPr>
            <w:tcW w:w="2949" w:type="dxa"/>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政策依据</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782" w:type="dxa"/>
            <w:vMerge w:val="continue"/>
            <w:tcBorders>
              <w:left w:val="single" w:color="auto" w:sz="4" w:space="0"/>
              <w:right w:val="single" w:color="auto" w:sz="4" w:space="0"/>
            </w:tcBorders>
            <w:noWrap w:val="0"/>
            <w:textDirection w:val="tbLrV"/>
            <w:vAlign w:val="center"/>
          </w:tcPr>
          <w:p>
            <w:pPr>
              <w:keepNext w:val="0"/>
              <w:keepLines w:val="0"/>
              <w:pageBreakBefore w:val="0"/>
              <w:widowControl w:val="0"/>
              <w:kinsoku/>
              <w:wordWrap/>
              <w:overflowPunct/>
              <w:topLinePunct w:val="0"/>
              <w:autoSpaceDE/>
              <w:autoSpaceDN/>
              <w:bidi w:val="0"/>
              <w:adjustRightInd/>
              <w:snapToGrid/>
              <w:ind w:left="113" w:right="113"/>
              <w:jc w:val="center"/>
              <w:textAlignment w:val="auto"/>
              <w:rPr>
                <w:rFonts w:hint="default" w:ascii="Times New Roman" w:hAnsi="Times New Roman" w:eastAsia="黑体"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平台引入项目</w:t>
            </w:r>
          </w:p>
        </w:tc>
        <w:tc>
          <w:tcPr>
            <w:tcW w:w="7164" w:type="dxa"/>
            <w:gridSpan w:val="3"/>
            <w:noWrap w:val="0"/>
            <w:vAlign w:val="center"/>
          </w:tcPr>
          <w:p>
            <w:pPr>
              <w:keepNext w:val="0"/>
              <w:keepLines w:val="0"/>
              <w:pageBreakBefore w:val="0"/>
              <w:widowControl w:val="0"/>
              <w:kinsoku/>
              <w:wordWrap/>
              <w:overflowPunct/>
              <w:topLinePunct w:val="0"/>
              <w:bidi w:val="0"/>
              <w:spacing w:line="280" w:lineRule="exact"/>
              <w:jc w:val="both"/>
              <w:rPr>
                <w:rFonts w:hint="default" w:ascii="Times New Roman" w:hAnsi="Times New Roman" w:eastAsia="黑体"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申请奖补金额</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val="0"/>
              <w:spacing w:line="440" w:lineRule="exact"/>
              <w:jc w:val="center"/>
              <w:rPr>
                <w:rFonts w:hint="default" w:ascii="Times New Roman" w:hAnsi="Times New Roman" w:eastAsia="仿宋_GB2312" w:cs="Times New Roman"/>
                <w:color w:val="000000" w:themeColor="text1"/>
                <w:spacing w:val="0"/>
                <w:sz w:val="24"/>
                <w14:textFill>
                  <w14:solidFill>
                    <w14:schemeClr w14:val="tx1"/>
                  </w14:solidFill>
                </w14:textFill>
              </w:rPr>
            </w:pPr>
          </w:p>
        </w:tc>
        <w:tc>
          <w:tcPr>
            <w:tcW w:w="2002" w:type="dxa"/>
            <w:noWrap w:val="0"/>
            <w:vAlign w:val="center"/>
          </w:tcPr>
          <w:p>
            <w:pPr>
              <w:keepNext w:val="0"/>
              <w:keepLines w:val="0"/>
              <w:pageBreakBefore w:val="0"/>
              <w:widowControl w:val="0"/>
              <w:kinsoku/>
              <w:wordWrap/>
              <w:overflowPunct/>
              <w:topLinePunct w:val="0"/>
              <w:bidi w:val="0"/>
              <w:snapToGrid w:val="0"/>
              <w:spacing w:line="440" w:lineRule="exact"/>
              <w:ind w:left="0" w:leftChars="0" w:firstLine="0" w:firstLineChars="0"/>
              <w:jc w:val="center"/>
              <w:rPr>
                <w:rFonts w:hint="eastAsia" w:ascii="Times New Roman" w:hAnsi="Times New Roman" w:eastAsia="黑体" w:cs="Times New Roman"/>
                <w:color w:val="000000" w:themeColor="text1"/>
                <w:spacing w:val="0"/>
                <w:sz w:val="24"/>
                <w:lang w:eastAsia="zh-CN"/>
                <w14:textFill>
                  <w14:solidFill>
                    <w14:schemeClr w14:val="tx1"/>
                  </w14:solidFill>
                </w14:textFill>
              </w:rPr>
            </w:pPr>
            <w:r>
              <w:rPr>
                <w:rFonts w:hint="eastAsia" w:ascii="Times New Roman" w:hAnsi="Times New Roman" w:eastAsia="黑体" w:cs="Times New Roman"/>
                <w:color w:val="000000" w:themeColor="text1"/>
                <w:spacing w:val="0"/>
                <w:sz w:val="24"/>
                <w:lang w:eastAsia="zh-CN"/>
                <w14:textFill>
                  <w14:solidFill>
                    <w14:schemeClr w14:val="tx1"/>
                  </w14:solidFill>
                </w14:textFill>
              </w:rPr>
              <w:t>申报单位意见</w:t>
            </w:r>
          </w:p>
        </w:tc>
        <w:tc>
          <w:tcPr>
            <w:tcW w:w="7164" w:type="dxa"/>
            <w:gridSpan w:val="3"/>
            <w:noWrap w:val="0"/>
            <w:vAlign w:val="center"/>
          </w:tcPr>
          <w:p>
            <w:pPr>
              <w:keepNext w:val="0"/>
              <w:keepLines w:val="0"/>
              <w:pageBreakBefore w:val="0"/>
              <w:widowControl w:val="0"/>
              <w:kinsoku/>
              <w:wordWrap/>
              <w:overflowPunct/>
              <w:topLinePunct w:val="0"/>
              <w:bidi w:val="0"/>
              <w:snapToGrid w:val="0"/>
              <w:spacing w:line="440" w:lineRule="exact"/>
              <w:jc w:val="center"/>
              <w:rPr>
                <w:rFonts w:hint="eastAsia" w:ascii="Times New Roman" w:hAnsi="Times New Roman" w:eastAsia="仿宋_GB2312" w:cs="Times New Roman"/>
                <w:color w:val="000000" w:themeColor="text1"/>
                <w:spacing w:val="0"/>
                <w:sz w:val="24"/>
                <w:lang w:eastAsia="zh-CN"/>
                <w14:textFill>
                  <w14:solidFill>
                    <w14:schemeClr w14:val="tx1"/>
                  </w14:solidFill>
                </w14:textFill>
              </w:rPr>
            </w:pPr>
            <w:r>
              <w:rPr>
                <w:rFonts w:hint="eastAsia" w:ascii="Times New Roman" w:hAnsi="Times New Roman" w:cs="Times New Roman"/>
                <w:color w:val="000000" w:themeColor="text1"/>
                <w:spacing w:val="0"/>
                <w:sz w:val="24"/>
                <w:lang w:val="en-US" w:eastAsia="zh-CN"/>
                <w14:textFill>
                  <w14:solidFill>
                    <w14:schemeClr w14:val="tx1"/>
                  </w14:solidFill>
                </w14:textFill>
              </w:rPr>
              <w:t xml:space="preserve">                             </w:t>
            </w:r>
            <w:r>
              <w:rPr>
                <w:rFonts w:hint="eastAsia" w:ascii="Times New Roman" w:hAnsi="Times New Roman" w:cs="Times New Roman"/>
                <w:color w:val="000000" w:themeColor="text1"/>
                <w:spacing w:val="0"/>
                <w:sz w:val="24"/>
                <w:lang w:eastAsia="zh-CN"/>
                <w14:textFill>
                  <w14:solidFill>
                    <w14:schemeClr w14:val="tx1"/>
                  </w14:solidFill>
                </w14:textFill>
              </w:rPr>
              <w:t>（企业盖公章、负责人签字）</w:t>
            </w:r>
          </w:p>
        </w:tc>
      </w:tr>
      <w:tr>
        <w:tblPrEx>
          <w:tblCellMar>
            <w:top w:w="0" w:type="dxa"/>
            <w:left w:w="108" w:type="dxa"/>
            <w:bottom w:w="0" w:type="dxa"/>
            <w:right w:w="108" w:type="dxa"/>
          </w:tblCellMar>
        </w:tblPrEx>
        <w:trPr>
          <w:trHeight w:val="2981" w:hRule="atLeast"/>
          <w:jc w:val="center"/>
        </w:trPr>
        <w:tc>
          <w:tcPr>
            <w:tcW w:w="782" w:type="dxa"/>
            <w:tcBorders>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113" w:leftChars="0" w:right="113"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黑体" w:cs="Times New Roman"/>
                <w:b w:val="0"/>
                <w:bCs w:val="0"/>
                <w:color w:val="000000" w:themeColor="text1"/>
                <w:spacing w:val="45"/>
                <w:kern w:val="0"/>
                <w:sz w:val="24"/>
                <w:szCs w:val="24"/>
                <w:lang w:eastAsia="zh-CN"/>
                <w14:textFill>
                  <w14:solidFill>
                    <w14:schemeClr w14:val="tx1"/>
                  </w14:solidFill>
                </w14:textFill>
              </w:rPr>
              <w:t>附件内容</w:t>
            </w:r>
          </w:p>
        </w:tc>
        <w:tc>
          <w:tcPr>
            <w:tcW w:w="9166"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4"/>
                <w:szCs w:val="24"/>
                <w:vertAlign w:val="baseline"/>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b w:val="0"/>
                <w:bCs w:val="0"/>
                <w:color w:val="000000" w:themeColor="text1"/>
                <w:kern w:val="0"/>
                <w:sz w:val="24"/>
                <w:szCs w:val="24"/>
                <w:lang w:eastAsia="zh-CN"/>
                <w14:textFill>
                  <w14:solidFill>
                    <w14:schemeClr w14:val="tx1"/>
                  </w14:solidFill>
                </w14:textFill>
              </w:rPr>
            </w:pPr>
          </w:p>
        </w:tc>
      </w:tr>
    </w:tbl>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p>
    <w:p>
      <w:pPr>
        <w:pStyle w:val="6"/>
        <w:jc w:val="both"/>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20"/>
          <w:highlight w:val="none"/>
          <w:lang w:val="en-US" w:eastAsia="zh-CN" w:bidi="ar-SA"/>
          <w14:textFill>
            <w14:solidFill>
              <w14:schemeClr w14:val="tx1"/>
            </w14:solidFill>
          </w14:textFill>
        </w:rPr>
        <w:t>附件3</w:t>
      </w:r>
      <w:bookmarkStart w:id="1" w:name="_GoBack"/>
      <w:bookmarkEnd w:id="1"/>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color w:val="000000" w:themeColor="text1"/>
          <w:sz w:val="44"/>
          <w:szCs w:val="44"/>
          <w:lang w:val="en-US" w:eastAsia="zh-CN"/>
          <w14:textFill>
            <w14:solidFill>
              <w14:schemeClr w14:val="tx1"/>
            </w14:solidFill>
          </w14:textFill>
        </w:rPr>
      </w:pP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color w:val="000000" w:themeColor="text1"/>
          <w:sz w:val="44"/>
          <w:szCs w:val="44"/>
          <w:lang w:val="en-US" w:eastAsia="zh-CN"/>
          <w14:textFill>
            <w14:solidFill>
              <w14:schemeClr w14:val="tx1"/>
            </w14:solidFill>
          </w14:textFill>
        </w:rPr>
      </w:pPr>
      <w:r>
        <w:rPr>
          <w:rFonts w:hint="eastAsia" w:ascii="方正小标宋简体" w:hAnsi="Calibri" w:eastAsia="方正小标宋简体" w:cs="Times New Roman"/>
          <w:color w:val="000000" w:themeColor="text1"/>
          <w:sz w:val="44"/>
          <w:szCs w:val="44"/>
          <w:lang w:val="en-US" w:eastAsia="zh-CN"/>
          <w14:textFill>
            <w14:solidFill>
              <w14:schemeClr w14:val="tx1"/>
            </w14:solidFill>
          </w14:textFill>
        </w:rPr>
        <w:t>××公司企业简介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HYPERLINK \l "_Toc316667356"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一、基本情况</w:t>
      </w:r>
      <w:r>
        <w:rPr>
          <w:rFonts w:hint="eastAsia" w:ascii="黑体" w:hAnsi="黑体" w:eastAsia="黑体" w:cs="黑体"/>
          <w:color w:val="000000" w:themeColor="text1"/>
          <w:sz w:val="32"/>
          <w:szCs w:val="32"/>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二、组织结构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、主要经营业务介绍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企业研发团队情况介绍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HYPERLINK \l "_Toc316667375"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企业发展规划目标</w:t>
      </w:r>
      <w:r>
        <w:rPr>
          <w:rFonts w:hint="eastAsia" w:ascii="黑体" w:hAnsi="黑体" w:eastAsia="黑体" w:cs="黑体"/>
          <w:color w:val="000000" w:themeColor="text1"/>
          <w:sz w:val="32"/>
          <w:szCs w:val="32"/>
          <w14:textFill>
            <w14:solidFill>
              <w14:schemeClr w14:val="tx1"/>
            </w14:solidFill>
          </w14:textFill>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六、</w:t>
      </w:r>
      <w:r>
        <w:rPr>
          <w:rFonts w:hint="eastAsia" w:ascii="黑体" w:hAnsi="黑体" w:eastAsia="黑体" w:cs="黑体"/>
          <w:color w:val="000000" w:themeColor="text1"/>
          <w:sz w:val="32"/>
          <w:szCs w:val="32"/>
          <w14:textFill>
            <w14:solidFill>
              <w14:schemeClr w14:val="tx1"/>
            </w14:solidFill>
          </w14:textFill>
        </w:rPr>
        <w:t>对申请该项目奖补条件的对标阐述</w:t>
      </w:r>
    </w:p>
    <w:p>
      <w:pPr>
        <w:pStyle w:val="2"/>
        <w:pageBreakBefore w:val="0"/>
        <w:widowControl w:val="0"/>
        <w:kinsoku/>
        <w:wordWrap/>
        <w:overflowPunct/>
        <w:topLinePunct w:val="0"/>
        <w:autoSpaceDE/>
        <w:autoSpaceDN/>
        <w:bidi w:val="0"/>
        <w:adjustRightInd/>
        <w:snapToGrid/>
        <w:spacing w:before="0" w:after="0" w:line="560" w:lineRule="exact"/>
        <w:textAlignment w:val="auto"/>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pStyle w:val="2"/>
        <w:rPr>
          <w:rFonts w:hint="default" w:ascii="仿宋" w:hAnsi="仿宋" w:eastAsia="仿宋"/>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p>
      <w:pPr>
        <w:ind w:left="0" w:leftChars="0" w:firstLine="0" w:firstLineChars="0"/>
        <w:rPr>
          <w:rFonts w:hint="default"/>
          <w:color w:val="000000" w:themeColor="text1"/>
          <w:lang w:val="en-US" w:eastAsia="zh-CN"/>
          <w14:textFill>
            <w14:solidFill>
              <w14:schemeClr w14:val="tx1"/>
            </w14:solidFill>
          </w14:textFill>
        </w:rPr>
      </w:pPr>
    </w:p>
    <w:p>
      <w:pPr>
        <w:pStyle w:val="24"/>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pStyle w:val="24"/>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pStyle w:val="24"/>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pStyle w:val="24"/>
        <w:ind w:left="0" w:leftChars="0" w:firstLine="0" w:firstLineChars="0"/>
        <w:rPr>
          <w:rFonts w:hint="default"/>
          <w:color w:val="000000" w:themeColor="text1"/>
          <w:lang w:val="en-US" w:eastAsia="zh-CN"/>
          <w14:textFill>
            <w14:solidFill>
              <w14:schemeClr w14:val="tx1"/>
            </w14:solidFill>
          </w14:textFill>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ZTc0MmQ3NTI1MDRiMzYxOGYxNGRkN2VlZmYxZWQifQ=="/>
  </w:docVars>
  <w:rsids>
    <w:rsidRoot w:val="00000000"/>
    <w:rsid w:val="006650D5"/>
    <w:rsid w:val="006A029B"/>
    <w:rsid w:val="008F5FD6"/>
    <w:rsid w:val="00A053BE"/>
    <w:rsid w:val="00AA78B4"/>
    <w:rsid w:val="00CA1A72"/>
    <w:rsid w:val="00D51AD5"/>
    <w:rsid w:val="00FC2019"/>
    <w:rsid w:val="01BA5E63"/>
    <w:rsid w:val="01C123E3"/>
    <w:rsid w:val="01C521C1"/>
    <w:rsid w:val="01CC7D8D"/>
    <w:rsid w:val="01DB1D48"/>
    <w:rsid w:val="022F787C"/>
    <w:rsid w:val="023619D0"/>
    <w:rsid w:val="023A2992"/>
    <w:rsid w:val="02403C50"/>
    <w:rsid w:val="029A17A0"/>
    <w:rsid w:val="02C07EBF"/>
    <w:rsid w:val="02C32265"/>
    <w:rsid w:val="03481E24"/>
    <w:rsid w:val="03666A0C"/>
    <w:rsid w:val="0377122E"/>
    <w:rsid w:val="039A07A1"/>
    <w:rsid w:val="039E3582"/>
    <w:rsid w:val="03B64705"/>
    <w:rsid w:val="03C72E61"/>
    <w:rsid w:val="03F82540"/>
    <w:rsid w:val="03FF1938"/>
    <w:rsid w:val="041554F3"/>
    <w:rsid w:val="041F0032"/>
    <w:rsid w:val="04977655"/>
    <w:rsid w:val="04BF0B0C"/>
    <w:rsid w:val="04F87BE6"/>
    <w:rsid w:val="04FC1299"/>
    <w:rsid w:val="050848C1"/>
    <w:rsid w:val="05521F87"/>
    <w:rsid w:val="055924B9"/>
    <w:rsid w:val="056A291E"/>
    <w:rsid w:val="05760640"/>
    <w:rsid w:val="05823E9A"/>
    <w:rsid w:val="06032F27"/>
    <w:rsid w:val="06090479"/>
    <w:rsid w:val="060D7C69"/>
    <w:rsid w:val="061621C3"/>
    <w:rsid w:val="06420522"/>
    <w:rsid w:val="065C732A"/>
    <w:rsid w:val="06646F9C"/>
    <w:rsid w:val="06951B79"/>
    <w:rsid w:val="06A93DC7"/>
    <w:rsid w:val="06C13700"/>
    <w:rsid w:val="06CD0697"/>
    <w:rsid w:val="06EE2E42"/>
    <w:rsid w:val="071B3B90"/>
    <w:rsid w:val="07E14EA5"/>
    <w:rsid w:val="083B17AC"/>
    <w:rsid w:val="09095E43"/>
    <w:rsid w:val="091D3FBD"/>
    <w:rsid w:val="09322F0D"/>
    <w:rsid w:val="096C670E"/>
    <w:rsid w:val="099319D2"/>
    <w:rsid w:val="09AD2157"/>
    <w:rsid w:val="09B5673B"/>
    <w:rsid w:val="09FF5533"/>
    <w:rsid w:val="0A142926"/>
    <w:rsid w:val="0A211231"/>
    <w:rsid w:val="0A2C3EEB"/>
    <w:rsid w:val="0A361966"/>
    <w:rsid w:val="0A3E3DDB"/>
    <w:rsid w:val="0A457CC5"/>
    <w:rsid w:val="0A603A88"/>
    <w:rsid w:val="0A616D72"/>
    <w:rsid w:val="0A6F536F"/>
    <w:rsid w:val="0A982E07"/>
    <w:rsid w:val="0AA0035C"/>
    <w:rsid w:val="0AA5353C"/>
    <w:rsid w:val="0AB12FED"/>
    <w:rsid w:val="0AD60B85"/>
    <w:rsid w:val="0AE703F8"/>
    <w:rsid w:val="0B1362B6"/>
    <w:rsid w:val="0B2D235A"/>
    <w:rsid w:val="0B450BA0"/>
    <w:rsid w:val="0B8136EB"/>
    <w:rsid w:val="0B8C6DA0"/>
    <w:rsid w:val="0BCE5551"/>
    <w:rsid w:val="0BD60125"/>
    <w:rsid w:val="0C0D0064"/>
    <w:rsid w:val="0C176883"/>
    <w:rsid w:val="0C715147"/>
    <w:rsid w:val="0C7426B1"/>
    <w:rsid w:val="0CD12ECE"/>
    <w:rsid w:val="0D36310E"/>
    <w:rsid w:val="0D4C6FD4"/>
    <w:rsid w:val="0D6B209E"/>
    <w:rsid w:val="0D9E6986"/>
    <w:rsid w:val="0DBE0A66"/>
    <w:rsid w:val="0DF81921"/>
    <w:rsid w:val="0E00650A"/>
    <w:rsid w:val="0E037590"/>
    <w:rsid w:val="0E2E3F9C"/>
    <w:rsid w:val="0E374A42"/>
    <w:rsid w:val="0E94618F"/>
    <w:rsid w:val="0ECB5972"/>
    <w:rsid w:val="0ED2504D"/>
    <w:rsid w:val="0ED5620B"/>
    <w:rsid w:val="0EF1439F"/>
    <w:rsid w:val="0F455C18"/>
    <w:rsid w:val="0F651135"/>
    <w:rsid w:val="0F6A25AE"/>
    <w:rsid w:val="0F733730"/>
    <w:rsid w:val="0F743F59"/>
    <w:rsid w:val="0FDB3898"/>
    <w:rsid w:val="10057038"/>
    <w:rsid w:val="100B07DB"/>
    <w:rsid w:val="100F64D3"/>
    <w:rsid w:val="10114412"/>
    <w:rsid w:val="102A225F"/>
    <w:rsid w:val="104C6464"/>
    <w:rsid w:val="10794218"/>
    <w:rsid w:val="109E40F6"/>
    <w:rsid w:val="113A56EB"/>
    <w:rsid w:val="11717483"/>
    <w:rsid w:val="11877111"/>
    <w:rsid w:val="11B3751A"/>
    <w:rsid w:val="11DE496F"/>
    <w:rsid w:val="12170AB5"/>
    <w:rsid w:val="123C1539"/>
    <w:rsid w:val="123E3D1A"/>
    <w:rsid w:val="129D7236"/>
    <w:rsid w:val="12B507B9"/>
    <w:rsid w:val="12E81443"/>
    <w:rsid w:val="13293881"/>
    <w:rsid w:val="133438E9"/>
    <w:rsid w:val="133F718F"/>
    <w:rsid w:val="134935FE"/>
    <w:rsid w:val="13C82A89"/>
    <w:rsid w:val="13C82D03"/>
    <w:rsid w:val="13DA7035"/>
    <w:rsid w:val="13F80D95"/>
    <w:rsid w:val="14106AA8"/>
    <w:rsid w:val="14902A82"/>
    <w:rsid w:val="149E55EB"/>
    <w:rsid w:val="14B26236"/>
    <w:rsid w:val="14DF4CE9"/>
    <w:rsid w:val="15332B24"/>
    <w:rsid w:val="154441B1"/>
    <w:rsid w:val="15596E6A"/>
    <w:rsid w:val="155E36F6"/>
    <w:rsid w:val="155F608D"/>
    <w:rsid w:val="15941AE5"/>
    <w:rsid w:val="15ED108C"/>
    <w:rsid w:val="15F615C7"/>
    <w:rsid w:val="161D4897"/>
    <w:rsid w:val="16376C06"/>
    <w:rsid w:val="165A62BB"/>
    <w:rsid w:val="16630514"/>
    <w:rsid w:val="16A91E3F"/>
    <w:rsid w:val="16D061CF"/>
    <w:rsid w:val="174D0AB7"/>
    <w:rsid w:val="176D4448"/>
    <w:rsid w:val="17777AA1"/>
    <w:rsid w:val="177D1FDA"/>
    <w:rsid w:val="17B64778"/>
    <w:rsid w:val="17D00301"/>
    <w:rsid w:val="18064EC1"/>
    <w:rsid w:val="181E56F2"/>
    <w:rsid w:val="18317063"/>
    <w:rsid w:val="18331636"/>
    <w:rsid w:val="184C4A91"/>
    <w:rsid w:val="186D2E9F"/>
    <w:rsid w:val="18710682"/>
    <w:rsid w:val="18B46569"/>
    <w:rsid w:val="18C04A64"/>
    <w:rsid w:val="18D77F56"/>
    <w:rsid w:val="19352C68"/>
    <w:rsid w:val="197D6D5F"/>
    <w:rsid w:val="197F0174"/>
    <w:rsid w:val="19A53FB5"/>
    <w:rsid w:val="19AA151D"/>
    <w:rsid w:val="19E14038"/>
    <w:rsid w:val="1A261431"/>
    <w:rsid w:val="1A30056A"/>
    <w:rsid w:val="1A5773EA"/>
    <w:rsid w:val="1A6011AC"/>
    <w:rsid w:val="1A655C02"/>
    <w:rsid w:val="1A6E21CA"/>
    <w:rsid w:val="1A9B35AF"/>
    <w:rsid w:val="1AD8340C"/>
    <w:rsid w:val="1AE3065A"/>
    <w:rsid w:val="1B545294"/>
    <w:rsid w:val="1B5C3E20"/>
    <w:rsid w:val="1B606995"/>
    <w:rsid w:val="1B92029E"/>
    <w:rsid w:val="1BA47AC7"/>
    <w:rsid w:val="1BBD68A9"/>
    <w:rsid w:val="1BCB4A59"/>
    <w:rsid w:val="1BF11FC9"/>
    <w:rsid w:val="1C0538BB"/>
    <w:rsid w:val="1C1342FA"/>
    <w:rsid w:val="1C391633"/>
    <w:rsid w:val="1C464AC6"/>
    <w:rsid w:val="1C660AD1"/>
    <w:rsid w:val="1CAA2D11"/>
    <w:rsid w:val="1CB23A17"/>
    <w:rsid w:val="1CBA0CB0"/>
    <w:rsid w:val="1CD72682"/>
    <w:rsid w:val="1D1618BA"/>
    <w:rsid w:val="1D1B1B6E"/>
    <w:rsid w:val="1D24677C"/>
    <w:rsid w:val="1D3B4F7D"/>
    <w:rsid w:val="1D4538F8"/>
    <w:rsid w:val="1D7600E1"/>
    <w:rsid w:val="1DE80832"/>
    <w:rsid w:val="1E0A54AF"/>
    <w:rsid w:val="1E814B1F"/>
    <w:rsid w:val="1EBC08B5"/>
    <w:rsid w:val="1ED211C1"/>
    <w:rsid w:val="1ED71501"/>
    <w:rsid w:val="1F2610A3"/>
    <w:rsid w:val="1F4F3451"/>
    <w:rsid w:val="1F5411EC"/>
    <w:rsid w:val="1F585267"/>
    <w:rsid w:val="1F7860EB"/>
    <w:rsid w:val="1FBF548E"/>
    <w:rsid w:val="1FD34769"/>
    <w:rsid w:val="1FD546ED"/>
    <w:rsid w:val="1FE46B82"/>
    <w:rsid w:val="1FF6792E"/>
    <w:rsid w:val="20055D70"/>
    <w:rsid w:val="206A3733"/>
    <w:rsid w:val="20767AFF"/>
    <w:rsid w:val="20B81422"/>
    <w:rsid w:val="20CA1A7C"/>
    <w:rsid w:val="20D57508"/>
    <w:rsid w:val="21084764"/>
    <w:rsid w:val="211820D6"/>
    <w:rsid w:val="213D3607"/>
    <w:rsid w:val="2161707D"/>
    <w:rsid w:val="21D30BB8"/>
    <w:rsid w:val="21F9469C"/>
    <w:rsid w:val="224B687A"/>
    <w:rsid w:val="225609D0"/>
    <w:rsid w:val="22C87F14"/>
    <w:rsid w:val="22D10025"/>
    <w:rsid w:val="22DE4B31"/>
    <w:rsid w:val="230E298B"/>
    <w:rsid w:val="232604F4"/>
    <w:rsid w:val="234661BC"/>
    <w:rsid w:val="23767582"/>
    <w:rsid w:val="23C749BF"/>
    <w:rsid w:val="23E71DE0"/>
    <w:rsid w:val="240D795D"/>
    <w:rsid w:val="240E6E23"/>
    <w:rsid w:val="24176922"/>
    <w:rsid w:val="241A5403"/>
    <w:rsid w:val="242A77FB"/>
    <w:rsid w:val="24646FE9"/>
    <w:rsid w:val="24744D26"/>
    <w:rsid w:val="247630A8"/>
    <w:rsid w:val="247B4F9C"/>
    <w:rsid w:val="24BC4465"/>
    <w:rsid w:val="24CF56A6"/>
    <w:rsid w:val="24E30CCB"/>
    <w:rsid w:val="24F50A2E"/>
    <w:rsid w:val="25091D31"/>
    <w:rsid w:val="250C612C"/>
    <w:rsid w:val="25236D70"/>
    <w:rsid w:val="25791088"/>
    <w:rsid w:val="2580226A"/>
    <w:rsid w:val="259674A3"/>
    <w:rsid w:val="25B00A52"/>
    <w:rsid w:val="25B12BFB"/>
    <w:rsid w:val="25B3767E"/>
    <w:rsid w:val="25E03BF0"/>
    <w:rsid w:val="26330376"/>
    <w:rsid w:val="263D1C63"/>
    <w:rsid w:val="26542539"/>
    <w:rsid w:val="26957E26"/>
    <w:rsid w:val="26D93242"/>
    <w:rsid w:val="26E705F6"/>
    <w:rsid w:val="26EE42F8"/>
    <w:rsid w:val="26FC0546"/>
    <w:rsid w:val="27067E3B"/>
    <w:rsid w:val="270966A1"/>
    <w:rsid w:val="2711071B"/>
    <w:rsid w:val="2712532D"/>
    <w:rsid w:val="2724017D"/>
    <w:rsid w:val="272869C6"/>
    <w:rsid w:val="27870116"/>
    <w:rsid w:val="279E6C1F"/>
    <w:rsid w:val="27CD3480"/>
    <w:rsid w:val="27D34A45"/>
    <w:rsid w:val="27D4741E"/>
    <w:rsid w:val="27D74316"/>
    <w:rsid w:val="28487D34"/>
    <w:rsid w:val="284D07B3"/>
    <w:rsid w:val="286F4D2E"/>
    <w:rsid w:val="287C62BE"/>
    <w:rsid w:val="28966D9D"/>
    <w:rsid w:val="28AF5BB8"/>
    <w:rsid w:val="28EE6A64"/>
    <w:rsid w:val="28F11C31"/>
    <w:rsid w:val="28F27354"/>
    <w:rsid w:val="28FF7F52"/>
    <w:rsid w:val="29177195"/>
    <w:rsid w:val="29200184"/>
    <w:rsid w:val="292404B4"/>
    <w:rsid w:val="295703C7"/>
    <w:rsid w:val="29A02713"/>
    <w:rsid w:val="2A190197"/>
    <w:rsid w:val="2A233711"/>
    <w:rsid w:val="2A7278F0"/>
    <w:rsid w:val="2A7F6AD7"/>
    <w:rsid w:val="2A9E0516"/>
    <w:rsid w:val="2AC450FA"/>
    <w:rsid w:val="2ACF3578"/>
    <w:rsid w:val="2B2048CC"/>
    <w:rsid w:val="2B483AC1"/>
    <w:rsid w:val="2B602CCF"/>
    <w:rsid w:val="2B64159E"/>
    <w:rsid w:val="2B845D79"/>
    <w:rsid w:val="2B944B40"/>
    <w:rsid w:val="2BD02BAC"/>
    <w:rsid w:val="2BDD382F"/>
    <w:rsid w:val="2C013664"/>
    <w:rsid w:val="2C0B1E6E"/>
    <w:rsid w:val="2C420030"/>
    <w:rsid w:val="2C424529"/>
    <w:rsid w:val="2C461268"/>
    <w:rsid w:val="2C4F4DA0"/>
    <w:rsid w:val="2C5B5163"/>
    <w:rsid w:val="2C6F6EC1"/>
    <w:rsid w:val="2C9515BA"/>
    <w:rsid w:val="2CA908A5"/>
    <w:rsid w:val="2CAD6BAF"/>
    <w:rsid w:val="2CC67C43"/>
    <w:rsid w:val="2D05570E"/>
    <w:rsid w:val="2D3B4C70"/>
    <w:rsid w:val="2D3E7F52"/>
    <w:rsid w:val="2D6A2B1F"/>
    <w:rsid w:val="2D860D95"/>
    <w:rsid w:val="2D932482"/>
    <w:rsid w:val="2DC93445"/>
    <w:rsid w:val="2DD33CA3"/>
    <w:rsid w:val="2DE7022B"/>
    <w:rsid w:val="2E1C3486"/>
    <w:rsid w:val="2E302F91"/>
    <w:rsid w:val="2E727E2E"/>
    <w:rsid w:val="2E74150C"/>
    <w:rsid w:val="2E86347D"/>
    <w:rsid w:val="2ED21EC4"/>
    <w:rsid w:val="2F204E0D"/>
    <w:rsid w:val="2F353E19"/>
    <w:rsid w:val="2F4149CD"/>
    <w:rsid w:val="2F8E59A7"/>
    <w:rsid w:val="2F947237"/>
    <w:rsid w:val="2FA24B90"/>
    <w:rsid w:val="2FAB2E76"/>
    <w:rsid w:val="2FB63756"/>
    <w:rsid w:val="2FBE3ED7"/>
    <w:rsid w:val="2FD84A22"/>
    <w:rsid w:val="300905BD"/>
    <w:rsid w:val="306223B6"/>
    <w:rsid w:val="30696AF7"/>
    <w:rsid w:val="306A10C8"/>
    <w:rsid w:val="30857A7D"/>
    <w:rsid w:val="308C014D"/>
    <w:rsid w:val="30AF76C2"/>
    <w:rsid w:val="30C36EA6"/>
    <w:rsid w:val="30C95615"/>
    <w:rsid w:val="30CB3F21"/>
    <w:rsid w:val="30F201E3"/>
    <w:rsid w:val="310669AD"/>
    <w:rsid w:val="310D5E9E"/>
    <w:rsid w:val="312E25EF"/>
    <w:rsid w:val="31362013"/>
    <w:rsid w:val="3145316C"/>
    <w:rsid w:val="314677A2"/>
    <w:rsid w:val="3166024F"/>
    <w:rsid w:val="31776362"/>
    <w:rsid w:val="31851C60"/>
    <w:rsid w:val="318C15A3"/>
    <w:rsid w:val="31904711"/>
    <w:rsid w:val="31AB1F24"/>
    <w:rsid w:val="31AE5242"/>
    <w:rsid w:val="31FD5BFE"/>
    <w:rsid w:val="32291150"/>
    <w:rsid w:val="322922B0"/>
    <w:rsid w:val="32364FD2"/>
    <w:rsid w:val="3249744C"/>
    <w:rsid w:val="3264744F"/>
    <w:rsid w:val="32693408"/>
    <w:rsid w:val="3277792B"/>
    <w:rsid w:val="32B11BAC"/>
    <w:rsid w:val="32BC4D4F"/>
    <w:rsid w:val="32CF4FE1"/>
    <w:rsid w:val="32E22A76"/>
    <w:rsid w:val="32FD4484"/>
    <w:rsid w:val="330229C2"/>
    <w:rsid w:val="331F5308"/>
    <w:rsid w:val="33227CCA"/>
    <w:rsid w:val="33666FF1"/>
    <w:rsid w:val="33924F71"/>
    <w:rsid w:val="3395302F"/>
    <w:rsid w:val="33A65E6B"/>
    <w:rsid w:val="33FE342B"/>
    <w:rsid w:val="34154F12"/>
    <w:rsid w:val="3420721B"/>
    <w:rsid w:val="344847FA"/>
    <w:rsid w:val="34501C13"/>
    <w:rsid w:val="345E7B77"/>
    <w:rsid w:val="34685AC4"/>
    <w:rsid w:val="347150A1"/>
    <w:rsid w:val="34782648"/>
    <w:rsid w:val="347F1D46"/>
    <w:rsid w:val="349A68FB"/>
    <w:rsid w:val="34AD4D1F"/>
    <w:rsid w:val="34C86105"/>
    <w:rsid w:val="34CB2A4F"/>
    <w:rsid w:val="34DE46B2"/>
    <w:rsid w:val="34EA2DB9"/>
    <w:rsid w:val="352468A8"/>
    <w:rsid w:val="35247F4B"/>
    <w:rsid w:val="35262DE9"/>
    <w:rsid w:val="3539727E"/>
    <w:rsid w:val="353E29EA"/>
    <w:rsid w:val="3543290F"/>
    <w:rsid w:val="35AC4643"/>
    <w:rsid w:val="35C66ABD"/>
    <w:rsid w:val="35CF795C"/>
    <w:rsid w:val="35D07396"/>
    <w:rsid w:val="35DA5726"/>
    <w:rsid w:val="363745FB"/>
    <w:rsid w:val="36444ED2"/>
    <w:rsid w:val="36451516"/>
    <w:rsid w:val="3647382B"/>
    <w:rsid w:val="366C00AD"/>
    <w:rsid w:val="36906A60"/>
    <w:rsid w:val="372F64CC"/>
    <w:rsid w:val="37493A86"/>
    <w:rsid w:val="376A08A7"/>
    <w:rsid w:val="379A790F"/>
    <w:rsid w:val="37A25F3A"/>
    <w:rsid w:val="37AE2A2D"/>
    <w:rsid w:val="37BB5EB7"/>
    <w:rsid w:val="37CB7029"/>
    <w:rsid w:val="37EB7C7C"/>
    <w:rsid w:val="3802372D"/>
    <w:rsid w:val="38086BA2"/>
    <w:rsid w:val="38130884"/>
    <w:rsid w:val="381D73B2"/>
    <w:rsid w:val="38204093"/>
    <w:rsid w:val="384D76CC"/>
    <w:rsid w:val="38641D2F"/>
    <w:rsid w:val="386E52A4"/>
    <w:rsid w:val="388C2B9A"/>
    <w:rsid w:val="39122619"/>
    <w:rsid w:val="391B6501"/>
    <w:rsid w:val="39426389"/>
    <w:rsid w:val="395A2B93"/>
    <w:rsid w:val="395E10A3"/>
    <w:rsid w:val="39627286"/>
    <w:rsid w:val="396E055F"/>
    <w:rsid w:val="397E1B23"/>
    <w:rsid w:val="3A04544B"/>
    <w:rsid w:val="3A230299"/>
    <w:rsid w:val="3A9657E9"/>
    <w:rsid w:val="3AB942A0"/>
    <w:rsid w:val="3AC4184E"/>
    <w:rsid w:val="3AE72F50"/>
    <w:rsid w:val="3AE900ED"/>
    <w:rsid w:val="3AF17C7F"/>
    <w:rsid w:val="3B0720D3"/>
    <w:rsid w:val="3B186D34"/>
    <w:rsid w:val="3B1C7B3B"/>
    <w:rsid w:val="3B3D616D"/>
    <w:rsid w:val="3B7D5161"/>
    <w:rsid w:val="3BAB4962"/>
    <w:rsid w:val="3BDC5875"/>
    <w:rsid w:val="3BF62E88"/>
    <w:rsid w:val="3C490610"/>
    <w:rsid w:val="3C4F585D"/>
    <w:rsid w:val="3CB71643"/>
    <w:rsid w:val="3CE2143C"/>
    <w:rsid w:val="3CFB4686"/>
    <w:rsid w:val="3CFE2320"/>
    <w:rsid w:val="3D576634"/>
    <w:rsid w:val="3D6966A4"/>
    <w:rsid w:val="3D8C47ED"/>
    <w:rsid w:val="3D9E1CB3"/>
    <w:rsid w:val="3D9E560D"/>
    <w:rsid w:val="3DDF17BC"/>
    <w:rsid w:val="3DFF1833"/>
    <w:rsid w:val="3E0B6BC2"/>
    <w:rsid w:val="3E356BAC"/>
    <w:rsid w:val="3E3D6AD6"/>
    <w:rsid w:val="3E8628DA"/>
    <w:rsid w:val="3EBF13D7"/>
    <w:rsid w:val="3ECD3A91"/>
    <w:rsid w:val="3ECD4126"/>
    <w:rsid w:val="3ED87FBA"/>
    <w:rsid w:val="3EE16F88"/>
    <w:rsid w:val="3EE45DC9"/>
    <w:rsid w:val="3EEE4758"/>
    <w:rsid w:val="3F1452FF"/>
    <w:rsid w:val="3F1E2088"/>
    <w:rsid w:val="3F3B0812"/>
    <w:rsid w:val="3F8031DF"/>
    <w:rsid w:val="3F9A2D98"/>
    <w:rsid w:val="3FAA761D"/>
    <w:rsid w:val="3FAF62DD"/>
    <w:rsid w:val="3FB8587E"/>
    <w:rsid w:val="40397926"/>
    <w:rsid w:val="404542FA"/>
    <w:rsid w:val="40A92628"/>
    <w:rsid w:val="40D25F29"/>
    <w:rsid w:val="40E91D6C"/>
    <w:rsid w:val="412B15D8"/>
    <w:rsid w:val="415665E1"/>
    <w:rsid w:val="41715228"/>
    <w:rsid w:val="41C148A2"/>
    <w:rsid w:val="41C94FEC"/>
    <w:rsid w:val="41D4799A"/>
    <w:rsid w:val="41E55410"/>
    <w:rsid w:val="42040F38"/>
    <w:rsid w:val="420A1A00"/>
    <w:rsid w:val="42115922"/>
    <w:rsid w:val="422C7C94"/>
    <w:rsid w:val="423D4AD3"/>
    <w:rsid w:val="42620257"/>
    <w:rsid w:val="429E080B"/>
    <w:rsid w:val="42C14763"/>
    <w:rsid w:val="42C67EEB"/>
    <w:rsid w:val="4360210D"/>
    <w:rsid w:val="43853F81"/>
    <w:rsid w:val="43EA0E98"/>
    <w:rsid w:val="440F3807"/>
    <w:rsid w:val="44245034"/>
    <w:rsid w:val="44367654"/>
    <w:rsid w:val="44372E95"/>
    <w:rsid w:val="446F6362"/>
    <w:rsid w:val="44C37BE3"/>
    <w:rsid w:val="44EA2C77"/>
    <w:rsid w:val="44F23699"/>
    <w:rsid w:val="450E7D2C"/>
    <w:rsid w:val="45131D9A"/>
    <w:rsid w:val="456D5C12"/>
    <w:rsid w:val="457F7917"/>
    <w:rsid w:val="45977AF4"/>
    <w:rsid w:val="459C17A3"/>
    <w:rsid w:val="45DA1F84"/>
    <w:rsid w:val="45F25D15"/>
    <w:rsid w:val="45FD55EE"/>
    <w:rsid w:val="460A3EB2"/>
    <w:rsid w:val="462A4B52"/>
    <w:rsid w:val="46414776"/>
    <w:rsid w:val="46425B12"/>
    <w:rsid w:val="465A557C"/>
    <w:rsid w:val="46A50102"/>
    <w:rsid w:val="46B454C5"/>
    <w:rsid w:val="46FF656E"/>
    <w:rsid w:val="471C57F5"/>
    <w:rsid w:val="47C710F2"/>
    <w:rsid w:val="47CA56A6"/>
    <w:rsid w:val="47CF1D88"/>
    <w:rsid w:val="47E25BD6"/>
    <w:rsid w:val="47F10BF8"/>
    <w:rsid w:val="47F92F10"/>
    <w:rsid w:val="48302150"/>
    <w:rsid w:val="483D514A"/>
    <w:rsid w:val="484D16F5"/>
    <w:rsid w:val="486D57E1"/>
    <w:rsid w:val="48845EFD"/>
    <w:rsid w:val="48AA519C"/>
    <w:rsid w:val="48AD29AA"/>
    <w:rsid w:val="48C57564"/>
    <w:rsid w:val="48DE1AA7"/>
    <w:rsid w:val="49102EF4"/>
    <w:rsid w:val="4921728E"/>
    <w:rsid w:val="4926359F"/>
    <w:rsid w:val="492757A9"/>
    <w:rsid w:val="4978171D"/>
    <w:rsid w:val="4A316920"/>
    <w:rsid w:val="4A3240EE"/>
    <w:rsid w:val="4A35508F"/>
    <w:rsid w:val="4A4822C0"/>
    <w:rsid w:val="4A5E2F7A"/>
    <w:rsid w:val="4A907238"/>
    <w:rsid w:val="4AB376EE"/>
    <w:rsid w:val="4AFD4E9C"/>
    <w:rsid w:val="4B237643"/>
    <w:rsid w:val="4B311C60"/>
    <w:rsid w:val="4B6711E5"/>
    <w:rsid w:val="4BAC04C5"/>
    <w:rsid w:val="4BB95CD2"/>
    <w:rsid w:val="4BC478D6"/>
    <w:rsid w:val="4BC816CC"/>
    <w:rsid w:val="4BC85432"/>
    <w:rsid w:val="4BD97B17"/>
    <w:rsid w:val="4BED52E2"/>
    <w:rsid w:val="4C186D0C"/>
    <w:rsid w:val="4C8D64F6"/>
    <w:rsid w:val="4CA406EA"/>
    <w:rsid w:val="4D2B6E3B"/>
    <w:rsid w:val="4D5F61B2"/>
    <w:rsid w:val="4D6630A9"/>
    <w:rsid w:val="4D735023"/>
    <w:rsid w:val="4DA86A4F"/>
    <w:rsid w:val="4DDA7A3B"/>
    <w:rsid w:val="4DE7746E"/>
    <w:rsid w:val="4DF82B30"/>
    <w:rsid w:val="4E09375C"/>
    <w:rsid w:val="4E1706EE"/>
    <w:rsid w:val="4E4912FE"/>
    <w:rsid w:val="4E4C3461"/>
    <w:rsid w:val="4E7D3134"/>
    <w:rsid w:val="4E905928"/>
    <w:rsid w:val="4EB638E3"/>
    <w:rsid w:val="4EDA0257"/>
    <w:rsid w:val="4EEE11FD"/>
    <w:rsid w:val="4F2D25F6"/>
    <w:rsid w:val="4F550123"/>
    <w:rsid w:val="4F91403C"/>
    <w:rsid w:val="4F915E94"/>
    <w:rsid w:val="4FEE2AB7"/>
    <w:rsid w:val="5015022F"/>
    <w:rsid w:val="501E4F72"/>
    <w:rsid w:val="502B7255"/>
    <w:rsid w:val="503E533B"/>
    <w:rsid w:val="50EA4C3C"/>
    <w:rsid w:val="50F95339"/>
    <w:rsid w:val="50FC1E9A"/>
    <w:rsid w:val="510505D0"/>
    <w:rsid w:val="51281690"/>
    <w:rsid w:val="51454CC6"/>
    <w:rsid w:val="51520630"/>
    <w:rsid w:val="516C05D5"/>
    <w:rsid w:val="51B254D9"/>
    <w:rsid w:val="51DB6702"/>
    <w:rsid w:val="51DF3DD8"/>
    <w:rsid w:val="51DF7803"/>
    <w:rsid w:val="51F320FA"/>
    <w:rsid w:val="52014FBE"/>
    <w:rsid w:val="52137096"/>
    <w:rsid w:val="5234189C"/>
    <w:rsid w:val="52400096"/>
    <w:rsid w:val="527E1223"/>
    <w:rsid w:val="52AC4358"/>
    <w:rsid w:val="52C113CF"/>
    <w:rsid w:val="52C17F10"/>
    <w:rsid w:val="52D71134"/>
    <w:rsid w:val="52E7543B"/>
    <w:rsid w:val="530C53D2"/>
    <w:rsid w:val="53254F0C"/>
    <w:rsid w:val="5328718C"/>
    <w:rsid w:val="533E0844"/>
    <w:rsid w:val="535F2F9F"/>
    <w:rsid w:val="536E192C"/>
    <w:rsid w:val="53773E9D"/>
    <w:rsid w:val="53781EFE"/>
    <w:rsid w:val="537F3815"/>
    <w:rsid w:val="538A217D"/>
    <w:rsid w:val="538A37BD"/>
    <w:rsid w:val="53A51BC8"/>
    <w:rsid w:val="53E61793"/>
    <w:rsid w:val="53FB60E3"/>
    <w:rsid w:val="53FF4944"/>
    <w:rsid w:val="540853F8"/>
    <w:rsid w:val="54ED6056"/>
    <w:rsid w:val="55546BBC"/>
    <w:rsid w:val="55667467"/>
    <w:rsid w:val="556E54D1"/>
    <w:rsid w:val="55725B8D"/>
    <w:rsid w:val="56107D5F"/>
    <w:rsid w:val="563430F4"/>
    <w:rsid w:val="5639572C"/>
    <w:rsid w:val="564559BC"/>
    <w:rsid w:val="565236B1"/>
    <w:rsid w:val="566D1840"/>
    <w:rsid w:val="56A91A35"/>
    <w:rsid w:val="56DB09A3"/>
    <w:rsid w:val="56E340B7"/>
    <w:rsid w:val="56F21418"/>
    <w:rsid w:val="570D56F0"/>
    <w:rsid w:val="57244A4F"/>
    <w:rsid w:val="575A7B7D"/>
    <w:rsid w:val="57645625"/>
    <w:rsid w:val="57916A9A"/>
    <w:rsid w:val="579700CB"/>
    <w:rsid w:val="57A715C6"/>
    <w:rsid w:val="57CE67EC"/>
    <w:rsid w:val="57D92900"/>
    <w:rsid w:val="57EE48AC"/>
    <w:rsid w:val="5822790B"/>
    <w:rsid w:val="583231A7"/>
    <w:rsid w:val="58365BF1"/>
    <w:rsid w:val="583B7DFB"/>
    <w:rsid w:val="58C41ECC"/>
    <w:rsid w:val="5908294C"/>
    <w:rsid w:val="591B77BA"/>
    <w:rsid w:val="594340E2"/>
    <w:rsid w:val="594523D4"/>
    <w:rsid w:val="597D6D53"/>
    <w:rsid w:val="59AD5256"/>
    <w:rsid w:val="59B024B3"/>
    <w:rsid w:val="59B1067D"/>
    <w:rsid w:val="59E11BAB"/>
    <w:rsid w:val="5A4673F6"/>
    <w:rsid w:val="5A6B74DD"/>
    <w:rsid w:val="5A781737"/>
    <w:rsid w:val="5A811D38"/>
    <w:rsid w:val="5A86012D"/>
    <w:rsid w:val="5AB16F31"/>
    <w:rsid w:val="5AE2427A"/>
    <w:rsid w:val="5AEA3AF0"/>
    <w:rsid w:val="5B3E78F9"/>
    <w:rsid w:val="5B47754A"/>
    <w:rsid w:val="5B5739C6"/>
    <w:rsid w:val="5B6D1C4C"/>
    <w:rsid w:val="5BA03C40"/>
    <w:rsid w:val="5BD25D7F"/>
    <w:rsid w:val="5C16006E"/>
    <w:rsid w:val="5C266255"/>
    <w:rsid w:val="5C2C3E53"/>
    <w:rsid w:val="5C626C11"/>
    <w:rsid w:val="5C7A7604"/>
    <w:rsid w:val="5CB56DA8"/>
    <w:rsid w:val="5CF97BB8"/>
    <w:rsid w:val="5D03603E"/>
    <w:rsid w:val="5D4B0D73"/>
    <w:rsid w:val="5D650F72"/>
    <w:rsid w:val="5D8A63FF"/>
    <w:rsid w:val="5DF46BB9"/>
    <w:rsid w:val="5E2532E6"/>
    <w:rsid w:val="5E464787"/>
    <w:rsid w:val="5E897FE9"/>
    <w:rsid w:val="5E944AE1"/>
    <w:rsid w:val="5EAC10A4"/>
    <w:rsid w:val="5EB25FEC"/>
    <w:rsid w:val="5EB91BE1"/>
    <w:rsid w:val="5EE4758F"/>
    <w:rsid w:val="5F2C3895"/>
    <w:rsid w:val="5F4D4146"/>
    <w:rsid w:val="5F6B4D8C"/>
    <w:rsid w:val="5FAC75D5"/>
    <w:rsid w:val="60433E43"/>
    <w:rsid w:val="6072539E"/>
    <w:rsid w:val="60D06743"/>
    <w:rsid w:val="610B5104"/>
    <w:rsid w:val="61483BE7"/>
    <w:rsid w:val="61632916"/>
    <w:rsid w:val="61AC6260"/>
    <w:rsid w:val="61C613CE"/>
    <w:rsid w:val="61E3097B"/>
    <w:rsid w:val="61EE3424"/>
    <w:rsid w:val="61EF5844"/>
    <w:rsid w:val="61FB7F47"/>
    <w:rsid w:val="61FC5B8B"/>
    <w:rsid w:val="621334E0"/>
    <w:rsid w:val="624E0DD0"/>
    <w:rsid w:val="625A0CBB"/>
    <w:rsid w:val="625F5CE8"/>
    <w:rsid w:val="6261621B"/>
    <w:rsid w:val="626A24CE"/>
    <w:rsid w:val="62A30118"/>
    <w:rsid w:val="6309447C"/>
    <w:rsid w:val="633D6705"/>
    <w:rsid w:val="639C494E"/>
    <w:rsid w:val="63D33B16"/>
    <w:rsid w:val="63DD1986"/>
    <w:rsid w:val="63F629F5"/>
    <w:rsid w:val="640F5673"/>
    <w:rsid w:val="64100473"/>
    <w:rsid w:val="64A92DFB"/>
    <w:rsid w:val="64BE1C21"/>
    <w:rsid w:val="64E05E0A"/>
    <w:rsid w:val="64FE250C"/>
    <w:rsid w:val="650F30A7"/>
    <w:rsid w:val="651F746A"/>
    <w:rsid w:val="657614A4"/>
    <w:rsid w:val="65A376E7"/>
    <w:rsid w:val="65CD252E"/>
    <w:rsid w:val="662455C6"/>
    <w:rsid w:val="662720D9"/>
    <w:rsid w:val="665F3359"/>
    <w:rsid w:val="66A6089C"/>
    <w:rsid w:val="66C608BA"/>
    <w:rsid w:val="66CC325D"/>
    <w:rsid w:val="66E77B2F"/>
    <w:rsid w:val="67090B1A"/>
    <w:rsid w:val="674B4208"/>
    <w:rsid w:val="6767664F"/>
    <w:rsid w:val="67BF282B"/>
    <w:rsid w:val="67C634EF"/>
    <w:rsid w:val="68315636"/>
    <w:rsid w:val="683A03F4"/>
    <w:rsid w:val="683D0DF4"/>
    <w:rsid w:val="68573072"/>
    <w:rsid w:val="685958B4"/>
    <w:rsid w:val="685B6463"/>
    <w:rsid w:val="686D07C2"/>
    <w:rsid w:val="6872738D"/>
    <w:rsid w:val="68B9097D"/>
    <w:rsid w:val="68B9410A"/>
    <w:rsid w:val="68CC6824"/>
    <w:rsid w:val="68D71F2E"/>
    <w:rsid w:val="69104F33"/>
    <w:rsid w:val="69162338"/>
    <w:rsid w:val="69292AA7"/>
    <w:rsid w:val="694022E1"/>
    <w:rsid w:val="694922EE"/>
    <w:rsid w:val="695E1593"/>
    <w:rsid w:val="69960841"/>
    <w:rsid w:val="699935E7"/>
    <w:rsid w:val="699F56DD"/>
    <w:rsid w:val="69AF7128"/>
    <w:rsid w:val="69D20C21"/>
    <w:rsid w:val="69F1361B"/>
    <w:rsid w:val="6A537D55"/>
    <w:rsid w:val="6A757327"/>
    <w:rsid w:val="6A95406C"/>
    <w:rsid w:val="6AA86B87"/>
    <w:rsid w:val="6AB21000"/>
    <w:rsid w:val="6AC6172C"/>
    <w:rsid w:val="6ADA2777"/>
    <w:rsid w:val="6AE2475F"/>
    <w:rsid w:val="6B043B2F"/>
    <w:rsid w:val="6B103ED3"/>
    <w:rsid w:val="6B4609B6"/>
    <w:rsid w:val="6B4713C9"/>
    <w:rsid w:val="6B661540"/>
    <w:rsid w:val="6B6B1A44"/>
    <w:rsid w:val="6B727842"/>
    <w:rsid w:val="6B786905"/>
    <w:rsid w:val="6B7B5165"/>
    <w:rsid w:val="6B8A4491"/>
    <w:rsid w:val="6BE0234C"/>
    <w:rsid w:val="6BEF2CE9"/>
    <w:rsid w:val="6C510E31"/>
    <w:rsid w:val="6C815F93"/>
    <w:rsid w:val="6CC0467D"/>
    <w:rsid w:val="6CD10D1C"/>
    <w:rsid w:val="6CDA3266"/>
    <w:rsid w:val="6CDF3180"/>
    <w:rsid w:val="6CFA1B68"/>
    <w:rsid w:val="6D1B316E"/>
    <w:rsid w:val="6D2C27DC"/>
    <w:rsid w:val="6D4122B6"/>
    <w:rsid w:val="6D7C53E7"/>
    <w:rsid w:val="6D815E18"/>
    <w:rsid w:val="6DA07446"/>
    <w:rsid w:val="6DB961E0"/>
    <w:rsid w:val="6DCE58AD"/>
    <w:rsid w:val="6DE64D77"/>
    <w:rsid w:val="6DEA122A"/>
    <w:rsid w:val="6E142AC8"/>
    <w:rsid w:val="6E201DA7"/>
    <w:rsid w:val="6E2B6E75"/>
    <w:rsid w:val="6E353C5C"/>
    <w:rsid w:val="6E5A2C82"/>
    <w:rsid w:val="6E7A7D4E"/>
    <w:rsid w:val="6E7F3959"/>
    <w:rsid w:val="6E997F79"/>
    <w:rsid w:val="6EBD7131"/>
    <w:rsid w:val="6EF162F1"/>
    <w:rsid w:val="6F0C2306"/>
    <w:rsid w:val="6F695DA4"/>
    <w:rsid w:val="6F840E35"/>
    <w:rsid w:val="6FA03430"/>
    <w:rsid w:val="6FFB17EB"/>
    <w:rsid w:val="6FFB1C58"/>
    <w:rsid w:val="6FFF2729"/>
    <w:rsid w:val="704719B1"/>
    <w:rsid w:val="704E4892"/>
    <w:rsid w:val="707E79B6"/>
    <w:rsid w:val="70805C59"/>
    <w:rsid w:val="70976513"/>
    <w:rsid w:val="70A42301"/>
    <w:rsid w:val="70A8126B"/>
    <w:rsid w:val="70AC4D26"/>
    <w:rsid w:val="70BA6396"/>
    <w:rsid w:val="70EA7AF9"/>
    <w:rsid w:val="71365863"/>
    <w:rsid w:val="714C4F15"/>
    <w:rsid w:val="71774C26"/>
    <w:rsid w:val="71814B4C"/>
    <w:rsid w:val="71AA6E41"/>
    <w:rsid w:val="71C22F0B"/>
    <w:rsid w:val="71D7359D"/>
    <w:rsid w:val="72A7258E"/>
    <w:rsid w:val="72BC45AA"/>
    <w:rsid w:val="72DB3FFC"/>
    <w:rsid w:val="72E00F51"/>
    <w:rsid w:val="72E83965"/>
    <w:rsid w:val="73141B73"/>
    <w:rsid w:val="73262753"/>
    <w:rsid w:val="733221CE"/>
    <w:rsid w:val="73E452DE"/>
    <w:rsid w:val="73FB2204"/>
    <w:rsid w:val="743458DB"/>
    <w:rsid w:val="74603030"/>
    <w:rsid w:val="7483709C"/>
    <w:rsid w:val="74CF5E3A"/>
    <w:rsid w:val="74E054F2"/>
    <w:rsid w:val="751948CE"/>
    <w:rsid w:val="75681E19"/>
    <w:rsid w:val="75DC11D5"/>
    <w:rsid w:val="76050AC1"/>
    <w:rsid w:val="760F443F"/>
    <w:rsid w:val="76590039"/>
    <w:rsid w:val="76600DEE"/>
    <w:rsid w:val="768D0EE4"/>
    <w:rsid w:val="76C055DA"/>
    <w:rsid w:val="76EE5DE4"/>
    <w:rsid w:val="76F158ED"/>
    <w:rsid w:val="7704121B"/>
    <w:rsid w:val="77361288"/>
    <w:rsid w:val="773A7FC3"/>
    <w:rsid w:val="774575AF"/>
    <w:rsid w:val="77484860"/>
    <w:rsid w:val="776E68FE"/>
    <w:rsid w:val="77B175D7"/>
    <w:rsid w:val="77B82C53"/>
    <w:rsid w:val="77C626A8"/>
    <w:rsid w:val="77CF76B7"/>
    <w:rsid w:val="77F913A8"/>
    <w:rsid w:val="781655C9"/>
    <w:rsid w:val="78216C75"/>
    <w:rsid w:val="78414659"/>
    <w:rsid w:val="784749CF"/>
    <w:rsid w:val="7851759A"/>
    <w:rsid w:val="785C68D7"/>
    <w:rsid w:val="78816F0A"/>
    <w:rsid w:val="78F85DC7"/>
    <w:rsid w:val="790B267F"/>
    <w:rsid w:val="790B6AD3"/>
    <w:rsid w:val="79241EDB"/>
    <w:rsid w:val="793319A3"/>
    <w:rsid w:val="793B7464"/>
    <w:rsid w:val="794B7818"/>
    <w:rsid w:val="79C67972"/>
    <w:rsid w:val="79D85321"/>
    <w:rsid w:val="7A01417B"/>
    <w:rsid w:val="7A0D2940"/>
    <w:rsid w:val="7A1C38F5"/>
    <w:rsid w:val="7A250ECD"/>
    <w:rsid w:val="7A3F02FC"/>
    <w:rsid w:val="7A856924"/>
    <w:rsid w:val="7A985486"/>
    <w:rsid w:val="7A9C0ABC"/>
    <w:rsid w:val="7ACB4B13"/>
    <w:rsid w:val="7AF14541"/>
    <w:rsid w:val="7BB017AE"/>
    <w:rsid w:val="7BC22F7B"/>
    <w:rsid w:val="7BC846EB"/>
    <w:rsid w:val="7C043613"/>
    <w:rsid w:val="7C1870BA"/>
    <w:rsid w:val="7C372738"/>
    <w:rsid w:val="7C3C0E15"/>
    <w:rsid w:val="7C524F18"/>
    <w:rsid w:val="7C6E4305"/>
    <w:rsid w:val="7C883500"/>
    <w:rsid w:val="7CA53E8B"/>
    <w:rsid w:val="7CAE5097"/>
    <w:rsid w:val="7CCD3723"/>
    <w:rsid w:val="7CFFC13B"/>
    <w:rsid w:val="7D367E99"/>
    <w:rsid w:val="7D796C4C"/>
    <w:rsid w:val="7DDF5817"/>
    <w:rsid w:val="7E1B6965"/>
    <w:rsid w:val="7E433667"/>
    <w:rsid w:val="7E5C5D33"/>
    <w:rsid w:val="7EA633F1"/>
    <w:rsid w:val="7EE30CF4"/>
    <w:rsid w:val="7F137B45"/>
    <w:rsid w:val="7F1E0E59"/>
    <w:rsid w:val="7F3473F5"/>
    <w:rsid w:val="7F50701D"/>
    <w:rsid w:val="7F7250DF"/>
    <w:rsid w:val="7FBC6105"/>
    <w:rsid w:val="7FC219FF"/>
    <w:rsid w:val="7FC516A2"/>
    <w:rsid w:val="7FD06762"/>
    <w:rsid w:val="BBEFE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80" w:lineRule="exact"/>
      <w:ind w:firstLine="880" w:firstLineChars="200"/>
      <w:jc w:val="both"/>
    </w:pPr>
    <w:rPr>
      <w:rFonts w:ascii="Times New Roman" w:hAnsi="Times New Roman" w:eastAsia="仿宋_GB2312" w:cs="Times New Roman"/>
      <w:kern w:val="2"/>
      <w:sz w:val="32"/>
      <w:lang w:val="en-US" w:eastAsia="zh-CN" w:bidi="ar-SA"/>
    </w:rPr>
  </w:style>
  <w:style w:type="paragraph" w:styleId="3">
    <w:name w:val="heading 1"/>
    <w:basedOn w:val="1"/>
    <w:next w:val="1"/>
    <w:link w:val="22"/>
    <w:qFormat/>
    <w:uiPriority w:val="0"/>
    <w:pPr>
      <w:spacing w:before="0" w:beforeAutospacing="1" w:after="0" w:afterAutospacing="1"/>
      <w:jc w:val="left"/>
      <w:outlineLvl w:val="0"/>
    </w:pPr>
    <w:rPr>
      <w:rFonts w:hint="eastAsia" w:ascii="宋体" w:hAnsi="宋体" w:eastAsia="黑体" w:cs="宋体"/>
      <w:bCs/>
      <w:kern w:val="44"/>
      <w:sz w:val="32"/>
      <w:szCs w:val="48"/>
      <w:lang w:bidi="ar"/>
    </w:rPr>
  </w:style>
  <w:style w:type="paragraph" w:styleId="4">
    <w:name w:val="heading 2"/>
    <w:basedOn w:val="1"/>
    <w:next w:val="1"/>
    <w:link w:val="23"/>
    <w:unhideWhenUsed/>
    <w:qFormat/>
    <w:uiPriority w:val="0"/>
    <w:pPr>
      <w:keepNext/>
      <w:keepLines/>
      <w:spacing w:before="50" w:beforeLines="50" w:after="50" w:afterLines="50" w:line="580" w:lineRule="exact"/>
      <w:outlineLvl w:val="1"/>
    </w:pPr>
    <w:rPr>
      <w:rFonts w:eastAsia="楷体_GB2312" w:asciiTheme="majorAscii" w:hAnsiTheme="majorAscii" w:cstheme="majorBidi"/>
      <w:bCs/>
      <w:color w:val="000000"/>
      <w:sz w:val="32"/>
      <w:szCs w:val="32"/>
      <w:shd w:val="clear" w:color="auto" w:fill="auto"/>
      <w:lang w:eastAsia="en-US" w:bidi="en-US"/>
    </w:rPr>
  </w:style>
  <w:style w:type="paragraph" w:styleId="2">
    <w:name w:val="heading 3"/>
    <w:basedOn w:val="1"/>
    <w:next w:val="1"/>
    <w:unhideWhenUsed/>
    <w:qFormat/>
    <w:uiPriority w:val="0"/>
    <w:pPr>
      <w:keepNext/>
      <w:keepLines/>
      <w:spacing w:beforeLines="0" w:beforeAutospacing="0" w:afterLines="0" w:afterAutospacing="0" w:line="580" w:lineRule="exact"/>
      <w:outlineLvl w:val="2"/>
    </w:pPr>
    <w:rPr>
      <w:b/>
    </w:rPr>
  </w:style>
  <w:style w:type="character" w:default="1" w:styleId="18">
    <w:name w:val="Default Paragraph Font"/>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pPr>
      <w:snapToGrid w:val="0"/>
      <w:spacing w:line="240" w:lineRule="auto"/>
      <w:ind w:firstLine="0" w:firstLineChars="0"/>
      <w:jc w:val="center"/>
    </w:pPr>
    <w:rPr>
      <w:sz w:val="28"/>
    </w:rPr>
  </w:style>
  <w:style w:type="paragraph" w:styleId="7">
    <w:name w:val="Body Text Indent"/>
    <w:basedOn w:val="1"/>
    <w:unhideWhenUsed/>
    <w:qFormat/>
    <w:uiPriority w:val="99"/>
    <w:pPr>
      <w:spacing w:after="120"/>
      <w:ind w:left="420" w:leftChars="200"/>
    </w:pPr>
  </w:style>
  <w:style w:type="paragraph" w:styleId="8">
    <w:name w:val="Body Text Indent 2"/>
    <w:basedOn w:val="1"/>
    <w:next w:val="9"/>
    <w:qFormat/>
    <w:uiPriority w:val="0"/>
    <w:pPr>
      <w:spacing w:after="120" w:afterLines="0" w:afterAutospacing="0" w:line="480" w:lineRule="auto"/>
      <w:ind w:left="420" w:leftChars="200"/>
    </w:pPr>
  </w:style>
  <w:style w:type="paragraph" w:styleId="9">
    <w:name w:val="Body Text First Indent 2"/>
    <w:basedOn w:val="7"/>
    <w:unhideWhenUsed/>
    <w:qFormat/>
    <w:uiPriority w:val="99"/>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5">
    <w:name w:val="Body Text First Indent"/>
    <w:basedOn w:val="6"/>
    <w:unhideWhenUsed/>
    <w:qFormat/>
    <w:uiPriority w:val="99"/>
    <w:pPr>
      <w:ind w:firstLine="641"/>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表头"/>
    <w:basedOn w:val="1"/>
    <w:next w:val="6"/>
    <w:qFormat/>
    <w:uiPriority w:val="0"/>
    <w:pPr>
      <w:snapToGrid w:val="0"/>
      <w:spacing w:before="50" w:beforeLines="50" w:line="240" w:lineRule="auto"/>
      <w:ind w:firstLine="0" w:firstLineChars="0"/>
      <w:jc w:val="center"/>
      <w:outlineLvl w:val="9"/>
    </w:pPr>
    <w:rPr>
      <w:rFonts w:hint="default" w:eastAsia="仿宋_GB2312" w:asciiTheme="majorAscii" w:hAnsiTheme="majorAscii" w:cstheme="majorEastAsia"/>
      <w:sz w:val="24"/>
      <w:szCs w:val="22"/>
    </w:rPr>
  </w:style>
  <w:style w:type="paragraph" w:customStyle="1" w:styleId="21">
    <w:name w:val="图表"/>
    <w:basedOn w:val="1"/>
    <w:qFormat/>
    <w:uiPriority w:val="0"/>
    <w:pPr>
      <w:spacing w:after="50" w:afterLines="50" w:line="240" w:lineRule="auto"/>
      <w:ind w:firstLine="0" w:firstLineChars="0"/>
      <w:jc w:val="center"/>
    </w:pPr>
    <w:rPr>
      <w:rFonts w:hint="eastAsia" w:ascii="Times New Roman" w:hAnsi="Times New Roman" w:cs="仿宋_GB2312"/>
      <w:b/>
      <w:bCs/>
      <w:sz w:val="24"/>
    </w:rPr>
  </w:style>
  <w:style w:type="character" w:customStyle="1" w:styleId="22">
    <w:name w:val="标题 1字符"/>
    <w:basedOn w:val="18"/>
    <w:link w:val="3"/>
    <w:qFormat/>
    <w:uiPriority w:val="0"/>
    <w:rPr>
      <w:rFonts w:ascii="宋体" w:hAnsi="宋体" w:eastAsia="黑体"/>
      <w:bCs/>
      <w:kern w:val="44"/>
      <w:sz w:val="32"/>
      <w:szCs w:val="44"/>
    </w:rPr>
  </w:style>
  <w:style w:type="character" w:customStyle="1" w:styleId="23">
    <w:name w:val="标题 2字符"/>
    <w:basedOn w:val="18"/>
    <w:link w:val="4"/>
    <w:semiHidden/>
    <w:qFormat/>
    <w:uiPriority w:val="9"/>
    <w:rPr>
      <w:rFonts w:eastAsia="楷体_GB2312" w:asciiTheme="majorAscii" w:hAnsiTheme="majorAscii" w:cstheme="majorBidi"/>
      <w:bCs/>
      <w:color w:val="000000"/>
      <w:sz w:val="32"/>
      <w:szCs w:val="32"/>
      <w:shd w:val="clear" w:color="auto" w:fill="auto"/>
      <w:lang w:eastAsia="en-US" w:bidi="en-US"/>
    </w:rPr>
  </w:style>
  <w:style w:type="paragraph" w:customStyle="1" w:styleId="24">
    <w:name w:val="Heading3"/>
    <w:basedOn w:val="1"/>
    <w:next w:val="1"/>
    <w:qFormat/>
    <w:uiPriority w:val="0"/>
    <w:pPr>
      <w:keepNext/>
      <w:keepLines/>
      <w:ind w:firstLine="562" w:firstLineChars="200"/>
      <w:jc w:val="both"/>
      <w:textAlignment w:val="baseline"/>
    </w:pPr>
    <w:rPr>
      <w:rFonts w:ascii="Calibri" w:hAnsi="Calibri" w:eastAsia="宋体" w:cs="Times New Roman"/>
      <w:bCs/>
      <w:kern w:val="2"/>
      <w:sz w:val="21"/>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7304</Words>
  <Characters>7468</Characters>
  <Lines>0</Lines>
  <Paragraphs>0</Paragraphs>
  <TotalTime>65</TotalTime>
  <ScaleCrop>false</ScaleCrop>
  <LinksUpToDate>false</LinksUpToDate>
  <CharactersWithSpaces>7764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2021-07-28T17:05:00Z</dcterms:created>
  <dc:creator>FB-20</dc:creator>
  <cp:lastModifiedBy>@？</cp:lastModifiedBy>
  <cp:lastPrinted>2023-04-28T07:10:00Z</cp:lastPrinted>
  <dcterms:modified xsi:type="dcterms:W3CDTF">2023-05-11T10:00:20Z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BADFE9CC0C044EB09CCE914F51AB2925_13</vt:lpwstr>
  </property>
</Properties>
</file>