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center"/>
        <w:rPr>
          <w:rFonts w:hint="eastAsia" w:ascii="宋体" w:hAnsi="宋体"/>
          <w:b/>
          <w:sz w:val="28"/>
          <w:szCs w:val="28"/>
        </w:rPr>
      </w:pPr>
    </w:p>
    <w:p>
      <w:pPr>
        <w:spacing w:line="360" w:lineRule="auto"/>
        <w:jc w:val="center"/>
        <w:rPr>
          <w:rFonts w:hint="eastAsia" w:ascii="宋体" w:hAnsi="宋体" w:eastAsia="宋体"/>
          <w:b/>
          <w:sz w:val="28"/>
          <w:szCs w:val="28"/>
          <w:lang w:eastAsia="zh-CN"/>
        </w:rPr>
      </w:pPr>
    </w:p>
    <w:p>
      <w:pPr>
        <w:keepNext w:val="0"/>
        <w:keepLines w:val="0"/>
        <w:pageBreakBefore w:val="0"/>
        <w:widowControl w:val="0"/>
        <w:kinsoku/>
        <w:wordWrap/>
        <w:overflowPunct/>
        <w:topLinePunct w:val="0"/>
        <w:autoSpaceDE/>
        <w:autoSpaceDN/>
        <w:bidi w:val="0"/>
        <w:adjustRightInd/>
        <w:snapToGrid/>
        <w:spacing w:line="480" w:lineRule="auto"/>
        <w:ind w:left="0" w:leftChars="0" w:firstLine="0" w:firstLineChars="0"/>
        <w:jc w:val="center"/>
        <w:textAlignment w:val="auto"/>
        <w:outlineLvl w:val="0"/>
        <w:rPr>
          <w:rFonts w:hint="eastAsia" w:ascii="仿宋" w:hAnsi="仿宋" w:eastAsia="仿宋" w:cs="仿宋"/>
          <w:b/>
          <w:w w:val="80"/>
          <w:sz w:val="48"/>
          <w:szCs w:val="48"/>
          <w:lang w:eastAsia="zh-CN"/>
        </w:rPr>
      </w:pPr>
      <w:bookmarkStart w:id="0" w:name="_Toc10626"/>
      <w:bookmarkStart w:id="1" w:name="_Toc15361"/>
      <w:bookmarkStart w:id="2" w:name="_Toc18376"/>
      <w:bookmarkStart w:id="3" w:name="_Toc5619"/>
      <w:bookmarkStart w:id="4" w:name="_Toc7675"/>
      <w:r>
        <w:rPr>
          <w:rFonts w:hint="eastAsia" w:ascii="仿宋" w:hAnsi="仿宋" w:eastAsia="仿宋" w:cs="仿宋"/>
          <w:b/>
          <w:w w:val="80"/>
          <w:sz w:val="48"/>
          <w:szCs w:val="48"/>
          <w:lang w:eastAsia="zh-CN"/>
        </w:rPr>
        <w:t>中石化绿源地热能（陕西）开发有限公司</w:t>
      </w:r>
      <w:bookmarkEnd w:id="0"/>
      <w:bookmarkEnd w:id="1"/>
      <w:bookmarkEnd w:id="2"/>
      <w:bookmarkEnd w:id="3"/>
      <w:bookmarkEnd w:id="4"/>
    </w:p>
    <w:p>
      <w:pPr>
        <w:keepNext w:val="0"/>
        <w:keepLines w:val="0"/>
        <w:pageBreakBefore w:val="0"/>
        <w:widowControl w:val="0"/>
        <w:kinsoku/>
        <w:wordWrap/>
        <w:overflowPunct/>
        <w:topLinePunct w:val="0"/>
        <w:autoSpaceDE/>
        <w:autoSpaceDN/>
        <w:bidi w:val="0"/>
        <w:adjustRightInd/>
        <w:snapToGrid/>
        <w:spacing w:line="480" w:lineRule="auto"/>
        <w:ind w:left="0" w:leftChars="0" w:firstLine="0" w:firstLineChars="0"/>
        <w:jc w:val="center"/>
        <w:textAlignment w:val="auto"/>
        <w:rPr>
          <w:rFonts w:hint="eastAsia" w:ascii="宋体" w:hAnsi="宋体" w:cs="宋体"/>
          <w:b/>
          <w:w w:val="80"/>
          <w:sz w:val="36"/>
          <w:szCs w:val="36"/>
        </w:rPr>
      </w:pPr>
      <w:r>
        <w:rPr>
          <w:rFonts w:hint="eastAsia" w:ascii="仿宋" w:hAnsi="仿宋" w:eastAsia="仿宋" w:cs="仿宋"/>
          <w:b/>
          <w:w w:val="80"/>
          <w:sz w:val="48"/>
          <w:szCs w:val="48"/>
        </w:rPr>
        <w:t>三普1号井地热区块</w:t>
      </w:r>
    </w:p>
    <w:p>
      <w:pPr>
        <w:keepNext w:val="0"/>
        <w:keepLines w:val="0"/>
        <w:pageBreakBefore w:val="0"/>
        <w:widowControl w:val="0"/>
        <w:kinsoku/>
        <w:wordWrap/>
        <w:overflowPunct/>
        <w:topLinePunct w:val="0"/>
        <w:autoSpaceDE/>
        <w:autoSpaceDN/>
        <w:bidi w:val="0"/>
        <w:adjustRightInd/>
        <w:snapToGrid/>
        <w:spacing w:line="480" w:lineRule="auto"/>
        <w:ind w:left="0" w:leftChars="0" w:firstLine="0" w:firstLineChars="0"/>
        <w:jc w:val="center"/>
        <w:textAlignment w:val="auto"/>
        <w:outlineLvl w:val="0"/>
        <w:rPr>
          <w:rFonts w:hint="eastAsia" w:ascii="楷体" w:hAnsi="楷体" w:eastAsia="楷体" w:cs="楷体"/>
          <w:b/>
          <w:sz w:val="44"/>
          <w:szCs w:val="44"/>
          <w:lang w:eastAsia="zh-CN"/>
        </w:rPr>
      </w:pPr>
      <w:bookmarkStart w:id="5" w:name="_Toc8814"/>
      <w:bookmarkStart w:id="6" w:name="_Toc9628"/>
      <w:r>
        <w:rPr>
          <w:rFonts w:hint="eastAsia" w:ascii="黑体" w:hAnsi="黑体" w:eastAsia="黑体" w:cs="黑体"/>
          <w:b/>
          <w:spacing w:val="0"/>
          <w:w w:val="83"/>
          <w:kern w:val="0"/>
          <w:sz w:val="52"/>
          <w:szCs w:val="52"/>
          <w:fitText w:val="7779" w:id="1675905805"/>
        </w:rPr>
        <w:t>矿山地质环境保护与恢复治理方案报告</w:t>
      </w:r>
      <w:r>
        <w:rPr>
          <w:rFonts w:hint="eastAsia" w:ascii="黑体" w:hAnsi="黑体" w:eastAsia="黑体" w:cs="黑体"/>
          <w:b/>
          <w:spacing w:val="-12"/>
          <w:w w:val="83"/>
          <w:kern w:val="0"/>
          <w:sz w:val="52"/>
          <w:szCs w:val="52"/>
          <w:fitText w:val="7779" w:id="1675905805"/>
        </w:rPr>
        <w:t>表</w:t>
      </w:r>
      <w:r>
        <w:rPr>
          <w:rFonts w:hint="eastAsia" w:ascii="楷体" w:hAnsi="楷体" w:eastAsia="楷体" w:cs="楷体"/>
          <w:b/>
          <w:sz w:val="44"/>
          <w:szCs w:val="44"/>
          <w:lang w:eastAsia="zh-CN"/>
        </w:rPr>
        <w:t>（续</w:t>
      </w:r>
      <w:r>
        <w:rPr>
          <w:rFonts w:hint="eastAsia" w:ascii="楷体" w:hAnsi="楷体" w:eastAsia="楷体" w:cs="楷体"/>
          <w:b/>
          <w:sz w:val="44"/>
          <w:szCs w:val="44"/>
          <w:lang w:val="en-US" w:eastAsia="zh-CN"/>
        </w:rPr>
        <w:t xml:space="preserve"> </w:t>
      </w:r>
      <w:r>
        <w:rPr>
          <w:rFonts w:hint="eastAsia" w:ascii="楷体" w:hAnsi="楷体" w:eastAsia="楷体" w:cs="楷体"/>
          <w:b/>
          <w:sz w:val="44"/>
          <w:szCs w:val="44"/>
          <w:lang w:eastAsia="zh-CN"/>
        </w:rPr>
        <w:t>编）</w:t>
      </w:r>
      <w:bookmarkEnd w:id="5"/>
      <w:bookmarkEnd w:id="6"/>
    </w:p>
    <w:p>
      <w:pPr>
        <w:keepNext w:val="0"/>
        <w:keepLines w:val="0"/>
        <w:pageBreakBefore w:val="0"/>
        <w:widowControl w:val="0"/>
        <w:kinsoku/>
        <w:wordWrap/>
        <w:overflowPunct/>
        <w:topLinePunct w:val="0"/>
        <w:autoSpaceDE/>
        <w:autoSpaceDN/>
        <w:bidi w:val="0"/>
        <w:adjustRightInd/>
        <w:snapToGrid/>
        <w:spacing w:line="480" w:lineRule="auto"/>
        <w:ind w:left="0" w:leftChars="0" w:firstLine="0" w:firstLineChars="0"/>
        <w:textAlignment w:val="auto"/>
        <w:rPr>
          <w:rFonts w:hint="eastAsia" w:ascii="宋体" w:hAnsi="宋体" w:cs="宋体"/>
          <w:b/>
          <w:sz w:val="32"/>
          <w:szCs w:val="32"/>
        </w:rPr>
      </w:pPr>
    </w:p>
    <w:p>
      <w:pPr>
        <w:keepNext w:val="0"/>
        <w:keepLines w:val="0"/>
        <w:pageBreakBefore w:val="0"/>
        <w:widowControl w:val="0"/>
        <w:kinsoku/>
        <w:wordWrap/>
        <w:overflowPunct/>
        <w:topLinePunct w:val="0"/>
        <w:autoSpaceDE/>
        <w:autoSpaceDN/>
        <w:bidi w:val="0"/>
        <w:adjustRightInd/>
        <w:snapToGrid/>
        <w:spacing w:line="480" w:lineRule="auto"/>
        <w:ind w:left="0" w:leftChars="0" w:firstLine="0" w:firstLineChars="0"/>
        <w:textAlignment w:val="auto"/>
        <w:rPr>
          <w:rFonts w:hint="eastAsia" w:ascii="宋体" w:hAnsi="宋体" w:cs="宋体"/>
          <w:b/>
          <w:sz w:val="44"/>
          <w:szCs w:val="44"/>
        </w:rPr>
      </w:pPr>
    </w:p>
    <w:p>
      <w:pPr>
        <w:keepNext w:val="0"/>
        <w:keepLines w:val="0"/>
        <w:pageBreakBefore w:val="0"/>
        <w:widowControl w:val="0"/>
        <w:kinsoku/>
        <w:wordWrap/>
        <w:overflowPunct/>
        <w:topLinePunct w:val="0"/>
        <w:autoSpaceDE/>
        <w:autoSpaceDN/>
        <w:bidi w:val="0"/>
        <w:adjustRightInd/>
        <w:snapToGrid/>
        <w:spacing w:line="480" w:lineRule="auto"/>
        <w:ind w:left="0" w:leftChars="0" w:firstLine="0" w:firstLineChars="0"/>
        <w:textAlignment w:val="auto"/>
        <w:rPr>
          <w:rFonts w:hint="eastAsia" w:ascii="宋体" w:hAnsi="宋体" w:cs="宋体"/>
          <w:b/>
          <w:sz w:val="44"/>
          <w:szCs w:val="44"/>
        </w:rPr>
      </w:pPr>
    </w:p>
    <w:p>
      <w:pPr>
        <w:keepNext w:val="0"/>
        <w:keepLines w:val="0"/>
        <w:pageBreakBefore w:val="0"/>
        <w:widowControl w:val="0"/>
        <w:kinsoku/>
        <w:wordWrap/>
        <w:overflowPunct/>
        <w:topLinePunct w:val="0"/>
        <w:autoSpaceDE/>
        <w:autoSpaceDN/>
        <w:bidi w:val="0"/>
        <w:adjustRightInd/>
        <w:snapToGrid/>
        <w:spacing w:line="480" w:lineRule="auto"/>
        <w:ind w:left="0" w:leftChars="0" w:firstLine="0" w:firstLineChars="0"/>
        <w:textAlignment w:val="auto"/>
        <w:rPr>
          <w:rFonts w:hint="eastAsia" w:ascii="宋体" w:hAnsi="宋体" w:cs="宋体"/>
          <w:b/>
          <w:sz w:val="44"/>
          <w:szCs w:val="44"/>
        </w:rPr>
      </w:pPr>
    </w:p>
    <w:p>
      <w:pPr>
        <w:pStyle w:val="2"/>
        <w:rPr>
          <w:rFonts w:hint="eastAsia"/>
        </w:rPr>
      </w:pPr>
    </w:p>
    <w:p>
      <w:pPr>
        <w:keepNext w:val="0"/>
        <w:keepLines w:val="0"/>
        <w:pageBreakBefore w:val="0"/>
        <w:widowControl w:val="0"/>
        <w:kinsoku/>
        <w:wordWrap/>
        <w:overflowPunct/>
        <w:topLinePunct w:val="0"/>
        <w:autoSpaceDE/>
        <w:autoSpaceDN/>
        <w:bidi w:val="0"/>
        <w:adjustRightInd/>
        <w:snapToGrid/>
        <w:spacing w:line="480" w:lineRule="auto"/>
        <w:ind w:left="0" w:leftChars="0" w:firstLine="0" w:firstLineChars="0"/>
        <w:textAlignment w:val="auto"/>
        <w:rPr>
          <w:rFonts w:hint="eastAsia" w:ascii="宋体" w:hAnsi="宋体" w:cs="宋体"/>
          <w:b/>
          <w:sz w:val="44"/>
          <w:szCs w:val="44"/>
        </w:rPr>
      </w:pPr>
    </w:p>
    <w:p>
      <w:pPr>
        <w:pStyle w:val="2"/>
        <w:rPr>
          <w:rFonts w:hint="eastAsia" w:ascii="宋体" w:hAnsi="宋体" w:cs="宋体"/>
          <w:b/>
          <w:sz w:val="44"/>
          <w:szCs w:val="44"/>
        </w:rPr>
      </w:pPr>
    </w:p>
    <w:p>
      <w:pPr>
        <w:pStyle w:val="2"/>
        <w:rPr>
          <w:rFonts w:hint="eastAsia" w:ascii="宋体" w:hAnsi="宋体" w:cs="宋体"/>
          <w:b/>
          <w:sz w:val="44"/>
          <w:szCs w:val="44"/>
        </w:rPr>
      </w:pPr>
    </w:p>
    <w:p>
      <w:pPr>
        <w:pStyle w:val="2"/>
        <w:rPr>
          <w:rFonts w:hint="eastAsia" w:ascii="宋体" w:hAnsi="宋体" w:cs="宋体"/>
          <w:b/>
          <w:sz w:val="44"/>
          <w:szCs w:val="44"/>
        </w:rPr>
      </w:pPr>
    </w:p>
    <w:p>
      <w:pPr>
        <w:pStyle w:val="2"/>
        <w:rPr>
          <w:rFonts w:hint="eastAsia" w:ascii="宋体" w:hAnsi="宋体" w:cs="宋体"/>
          <w:b/>
          <w:sz w:val="44"/>
          <w:szCs w:val="44"/>
        </w:rPr>
      </w:pPr>
    </w:p>
    <w:p>
      <w:pPr>
        <w:pStyle w:val="11"/>
        <w:keepNext w:val="0"/>
        <w:keepLines w:val="0"/>
        <w:pageBreakBefore w:val="0"/>
        <w:widowControl w:val="0"/>
        <w:kinsoku/>
        <w:wordWrap/>
        <w:overflowPunct/>
        <w:topLinePunct w:val="0"/>
        <w:autoSpaceDE/>
        <w:autoSpaceDN/>
        <w:bidi w:val="0"/>
        <w:adjustRightInd/>
        <w:snapToGrid/>
        <w:spacing w:after="0" w:afterLines="0" w:line="480" w:lineRule="auto"/>
        <w:ind w:left="0" w:leftChars="0" w:firstLine="0" w:firstLineChars="0"/>
        <w:textAlignment w:val="auto"/>
        <w:rPr>
          <w:rFonts w:hint="eastAsia" w:ascii="宋体" w:hAnsi="宋体" w:cs="宋体"/>
          <w:b/>
          <w:sz w:val="44"/>
          <w:szCs w:val="44"/>
        </w:rPr>
      </w:pPr>
    </w:p>
    <w:p>
      <w:pPr>
        <w:pStyle w:val="11"/>
        <w:keepNext w:val="0"/>
        <w:keepLines w:val="0"/>
        <w:pageBreakBefore w:val="0"/>
        <w:widowControl w:val="0"/>
        <w:kinsoku/>
        <w:wordWrap/>
        <w:overflowPunct/>
        <w:topLinePunct w:val="0"/>
        <w:autoSpaceDE/>
        <w:autoSpaceDN/>
        <w:bidi w:val="0"/>
        <w:adjustRightInd/>
        <w:snapToGrid/>
        <w:spacing w:after="0" w:afterLines="0" w:line="480" w:lineRule="auto"/>
        <w:ind w:left="0" w:leftChars="0" w:firstLine="0" w:firstLineChars="0"/>
        <w:textAlignment w:val="auto"/>
        <w:rPr>
          <w:rFonts w:hint="eastAsia" w:ascii="宋体" w:hAnsi="宋体" w:cs="宋体"/>
          <w:b/>
          <w:sz w:val="44"/>
          <w:szCs w:val="44"/>
        </w:rPr>
      </w:pPr>
    </w:p>
    <w:p>
      <w:pPr>
        <w:pStyle w:val="10"/>
        <w:rPr>
          <w:rFonts w:hint="eastAsia"/>
        </w:rPr>
      </w:pPr>
    </w:p>
    <w:p>
      <w:pPr>
        <w:pStyle w:val="10"/>
        <w:jc w:val="center"/>
        <w:outlineLvl w:val="0"/>
        <w:rPr>
          <w:rFonts w:hint="eastAsia"/>
          <w:b/>
          <w:bCs/>
          <w:sz w:val="32"/>
          <w:szCs w:val="32"/>
          <w:lang w:eastAsia="zh-CN"/>
        </w:rPr>
      </w:pPr>
      <w:bookmarkStart w:id="7" w:name="_Toc26931"/>
      <w:bookmarkStart w:id="8" w:name="_Toc8408"/>
      <w:r>
        <w:rPr>
          <w:rFonts w:hint="eastAsia"/>
          <w:b/>
          <w:bCs/>
          <w:sz w:val="32"/>
          <w:szCs w:val="32"/>
          <w:lang w:eastAsia="zh-CN"/>
        </w:rPr>
        <w:t>中石化绿源地热能（陕西）开发有限公司</w:t>
      </w:r>
      <w:bookmarkEnd w:id="7"/>
      <w:bookmarkEnd w:id="8"/>
    </w:p>
    <w:p>
      <w:pPr>
        <w:pStyle w:val="10"/>
        <w:jc w:val="center"/>
        <w:rPr>
          <w:rFonts w:hint="eastAsia"/>
          <w:b/>
          <w:bCs/>
          <w:sz w:val="32"/>
          <w:szCs w:val="32"/>
          <w:lang w:eastAsia="zh-CN"/>
        </w:rPr>
      </w:pPr>
      <w:r>
        <w:rPr>
          <w:rFonts w:hint="eastAsia"/>
          <w:b/>
          <w:bCs/>
          <w:sz w:val="32"/>
          <w:szCs w:val="32"/>
          <w:lang w:eastAsia="zh-CN"/>
        </w:rPr>
        <w:t>二〇二二年九月</w:t>
      </w:r>
    </w:p>
    <w:p>
      <w:pPr>
        <w:pStyle w:val="10"/>
        <w:ind w:left="0" w:leftChars="0" w:firstLine="0" w:firstLineChars="0"/>
        <w:rPr>
          <w:rFonts w:hint="eastAsia"/>
          <w:lang w:eastAsia="zh-CN"/>
        </w:rPr>
      </w:pPr>
    </w:p>
    <w:p>
      <w:pPr>
        <w:keepNext w:val="0"/>
        <w:keepLines w:val="0"/>
        <w:pageBreakBefore w:val="0"/>
        <w:widowControl w:val="0"/>
        <w:kinsoku/>
        <w:wordWrap/>
        <w:overflowPunct/>
        <w:topLinePunct w:val="0"/>
        <w:autoSpaceDE/>
        <w:autoSpaceDN/>
        <w:bidi w:val="0"/>
        <w:adjustRightInd/>
        <w:snapToGrid/>
        <w:spacing w:line="720" w:lineRule="auto"/>
        <w:ind w:firstLine="0" w:firstLineChars="0"/>
        <w:jc w:val="center"/>
        <w:textAlignment w:val="auto"/>
        <w:rPr>
          <w:rFonts w:hint="eastAsia" w:ascii="仿宋" w:hAnsi="仿宋" w:eastAsia="仿宋" w:cs="仿宋"/>
          <w:b/>
          <w:w w:val="80"/>
          <w:sz w:val="48"/>
          <w:szCs w:val="48"/>
          <w:lang w:eastAsia="zh-CN"/>
        </w:rPr>
      </w:pPr>
    </w:p>
    <w:p>
      <w:pPr>
        <w:pStyle w:val="2"/>
        <w:rPr>
          <w:rFonts w:hint="eastAsia"/>
          <w:lang w:eastAsia="zh-CN"/>
        </w:rPr>
      </w:pPr>
    </w:p>
    <w:p>
      <w:pPr>
        <w:keepNext w:val="0"/>
        <w:keepLines w:val="0"/>
        <w:pageBreakBefore w:val="0"/>
        <w:widowControl w:val="0"/>
        <w:kinsoku/>
        <w:wordWrap/>
        <w:overflowPunct/>
        <w:topLinePunct w:val="0"/>
        <w:autoSpaceDE/>
        <w:autoSpaceDN/>
        <w:bidi w:val="0"/>
        <w:adjustRightInd/>
        <w:snapToGrid/>
        <w:spacing w:line="480" w:lineRule="auto"/>
        <w:ind w:firstLine="0" w:firstLineChars="0"/>
        <w:jc w:val="center"/>
        <w:textAlignment w:val="auto"/>
        <w:outlineLvl w:val="0"/>
        <w:rPr>
          <w:rFonts w:hint="eastAsia" w:ascii="仿宋" w:hAnsi="仿宋" w:eastAsia="仿宋" w:cs="仿宋"/>
          <w:b/>
          <w:w w:val="80"/>
          <w:sz w:val="48"/>
          <w:szCs w:val="48"/>
          <w:lang w:eastAsia="zh-CN"/>
        </w:rPr>
      </w:pPr>
      <w:bookmarkStart w:id="9" w:name="_Toc29485"/>
      <w:bookmarkStart w:id="10" w:name="_Toc28988"/>
      <w:bookmarkStart w:id="11" w:name="_Toc14996"/>
      <w:bookmarkStart w:id="12" w:name="_Toc6967"/>
      <w:bookmarkStart w:id="13" w:name="_Toc28523"/>
      <w:r>
        <w:rPr>
          <w:rFonts w:hint="eastAsia" w:ascii="仿宋" w:hAnsi="仿宋" w:eastAsia="仿宋" w:cs="仿宋"/>
          <w:b/>
          <w:w w:val="80"/>
          <w:sz w:val="48"/>
          <w:szCs w:val="48"/>
          <w:lang w:eastAsia="zh-CN"/>
        </w:rPr>
        <w:t>中石化绿源地热能（陕西）开发有限公司</w:t>
      </w:r>
      <w:bookmarkEnd w:id="9"/>
      <w:bookmarkEnd w:id="10"/>
      <w:bookmarkEnd w:id="11"/>
      <w:bookmarkEnd w:id="12"/>
      <w:bookmarkEnd w:id="13"/>
    </w:p>
    <w:p>
      <w:pPr>
        <w:keepNext w:val="0"/>
        <w:keepLines w:val="0"/>
        <w:pageBreakBefore w:val="0"/>
        <w:widowControl w:val="0"/>
        <w:kinsoku/>
        <w:wordWrap/>
        <w:overflowPunct/>
        <w:topLinePunct w:val="0"/>
        <w:autoSpaceDE/>
        <w:autoSpaceDN/>
        <w:bidi w:val="0"/>
        <w:adjustRightInd/>
        <w:snapToGrid/>
        <w:spacing w:line="480" w:lineRule="auto"/>
        <w:ind w:left="0" w:leftChars="0" w:firstLine="0" w:firstLineChars="0"/>
        <w:jc w:val="center"/>
        <w:textAlignment w:val="auto"/>
        <w:rPr>
          <w:rFonts w:hint="eastAsia" w:ascii="宋体" w:hAnsi="宋体" w:cs="宋体"/>
          <w:b/>
          <w:w w:val="80"/>
          <w:sz w:val="36"/>
          <w:szCs w:val="36"/>
        </w:rPr>
      </w:pPr>
      <w:r>
        <w:rPr>
          <w:rFonts w:hint="eastAsia" w:ascii="仿宋" w:hAnsi="仿宋" w:eastAsia="仿宋" w:cs="仿宋"/>
          <w:b/>
          <w:w w:val="80"/>
          <w:sz w:val="48"/>
          <w:szCs w:val="48"/>
        </w:rPr>
        <w:t>三普1号井地热区块</w:t>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0"/>
        <w:rPr>
          <w:rFonts w:hint="eastAsia"/>
          <w:b/>
          <w:sz w:val="28"/>
          <w:szCs w:val="28"/>
        </w:rPr>
      </w:pPr>
      <w:bookmarkStart w:id="14" w:name="_Toc12611"/>
      <w:bookmarkStart w:id="15" w:name="_Toc11142"/>
      <w:r>
        <w:rPr>
          <w:rFonts w:hint="eastAsia" w:ascii="黑体" w:hAnsi="黑体" w:eastAsia="黑体" w:cs="黑体"/>
          <w:b/>
          <w:spacing w:val="0"/>
          <w:w w:val="83"/>
          <w:kern w:val="0"/>
          <w:sz w:val="52"/>
          <w:szCs w:val="52"/>
          <w:fitText w:val="7779" w:id="21975995"/>
        </w:rPr>
        <w:t>矿山地质环境保护与恢复治理方案报告</w:t>
      </w:r>
      <w:r>
        <w:rPr>
          <w:rFonts w:hint="eastAsia" w:ascii="黑体" w:hAnsi="黑体" w:eastAsia="黑体" w:cs="黑体"/>
          <w:b/>
          <w:spacing w:val="-12"/>
          <w:w w:val="83"/>
          <w:kern w:val="0"/>
          <w:sz w:val="52"/>
          <w:szCs w:val="52"/>
          <w:fitText w:val="7779" w:id="21975995"/>
        </w:rPr>
        <w:t>表</w:t>
      </w:r>
      <w:bookmarkEnd w:id="14"/>
      <w:bookmarkEnd w:id="15"/>
    </w:p>
    <w:p>
      <w:pPr>
        <w:pStyle w:val="11"/>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rPr>
      </w:pPr>
    </w:p>
    <w:p>
      <w:pPr>
        <w:pStyle w:val="10"/>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eastAsia"/>
        </w:rPr>
      </w:pPr>
    </w:p>
    <w:p>
      <w:pPr>
        <w:pStyle w:val="10"/>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eastAsia"/>
        </w:rPr>
      </w:pPr>
    </w:p>
    <w:p>
      <w:pPr>
        <w:keepNext w:val="0"/>
        <w:keepLines w:val="0"/>
        <w:pageBreakBefore w:val="0"/>
        <w:widowControl w:val="0"/>
        <w:kinsoku/>
        <w:wordWrap/>
        <w:overflowPunct/>
        <w:topLinePunct w:val="0"/>
        <w:autoSpaceDE/>
        <w:autoSpaceDN/>
        <w:bidi w:val="0"/>
        <w:adjustRightInd/>
        <w:snapToGrid/>
        <w:spacing w:before="120" w:beforeLines="50" w:after="120" w:afterLines="50"/>
        <w:ind w:left="730" w:leftChars="304" w:firstLine="0" w:firstLineChars="0"/>
        <w:textAlignment w:val="auto"/>
        <w:rPr>
          <w:rFonts w:hint="eastAsia" w:ascii="宋体" w:hAnsi="宋体" w:eastAsia="宋体"/>
          <w:b/>
          <w:bCs/>
          <w:color w:val="FF0000"/>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before="120" w:beforeLines="50" w:after="120" w:afterLines="50"/>
        <w:ind w:left="0" w:leftChars="0" w:firstLine="1282" w:firstLineChars="300"/>
        <w:textAlignment w:val="auto"/>
        <w:rPr>
          <w:rFonts w:hint="eastAsia"/>
          <w:b/>
          <w:bCs w:val="0"/>
          <w:sz w:val="32"/>
          <w:szCs w:val="32"/>
          <w:lang w:eastAsia="zh-CN"/>
        </w:rPr>
      </w:pPr>
      <w:r>
        <w:rPr>
          <w:rFonts w:hint="eastAsia" w:ascii="宋体" w:hAnsi="宋体"/>
          <w:b/>
          <w:bCs/>
          <w:color w:val="auto"/>
          <w:spacing w:val="53"/>
          <w:kern w:val="0"/>
          <w:sz w:val="32"/>
          <w:szCs w:val="32"/>
          <w:fitText w:val="1600" w:id="1269710011"/>
          <w:lang w:val="en-US" w:eastAsia="zh-CN"/>
        </w:rPr>
        <w:t>编制单</w:t>
      </w:r>
      <w:r>
        <w:rPr>
          <w:rFonts w:hint="eastAsia" w:ascii="宋体" w:hAnsi="宋体"/>
          <w:b/>
          <w:bCs/>
          <w:color w:val="auto"/>
          <w:spacing w:val="1"/>
          <w:kern w:val="0"/>
          <w:sz w:val="32"/>
          <w:szCs w:val="32"/>
          <w:fitText w:val="1600" w:id="1269710011"/>
          <w:lang w:val="en-US" w:eastAsia="zh-CN"/>
        </w:rPr>
        <w:t>位</w:t>
      </w:r>
      <w:r>
        <w:rPr>
          <w:rFonts w:hint="eastAsia" w:ascii="宋体" w:hAnsi="宋体"/>
          <w:b/>
          <w:bCs/>
          <w:color w:val="auto"/>
          <w:kern w:val="0"/>
          <w:sz w:val="32"/>
          <w:szCs w:val="32"/>
          <w:lang w:val="en-US" w:eastAsia="zh-CN"/>
        </w:rPr>
        <w:t>：</w:t>
      </w:r>
      <w:r>
        <w:rPr>
          <w:rFonts w:hint="eastAsia"/>
          <w:b/>
          <w:bCs w:val="0"/>
          <w:sz w:val="32"/>
          <w:szCs w:val="32"/>
          <w:lang w:eastAsia="zh-CN"/>
        </w:rPr>
        <w:t>陕西工程勘察研究院有限公司</w:t>
      </w:r>
    </w:p>
    <w:p>
      <w:pPr>
        <w:keepNext w:val="0"/>
        <w:keepLines w:val="0"/>
        <w:pageBreakBefore w:val="0"/>
        <w:widowControl w:val="0"/>
        <w:kinsoku/>
        <w:wordWrap/>
        <w:overflowPunct/>
        <w:topLinePunct w:val="0"/>
        <w:autoSpaceDE/>
        <w:autoSpaceDN/>
        <w:bidi w:val="0"/>
        <w:adjustRightInd/>
        <w:snapToGrid/>
        <w:spacing w:before="120" w:beforeLines="50" w:after="120" w:afterLines="50"/>
        <w:ind w:left="0" w:leftChars="0" w:firstLine="1285" w:firstLineChars="400"/>
        <w:textAlignment w:val="auto"/>
        <w:rPr>
          <w:rFonts w:hint="eastAsia" w:ascii="宋体" w:hAnsi="宋体"/>
          <w:b/>
          <w:bCs/>
          <w:color w:val="auto"/>
          <w:sz w:val="32"/>
          <w:szCs w:val="32"/>
          <w:lang w:eastAsia="zh-CN"/>
        </w:rPr>
      </w:pPr>
      <w:r>
        <w:rPr>
          <w:rFonts w:hint="eastAsia" w:ascii="宋体" w:hAnsi="宋体"/>
          <w:b/>
          <w:bCs/>
          <w:color w:val="auto"/>
          <w:sz w:val="32"/>
          <w:szCs w:val="32"/>
        </w:rPr>
        <w:t>项目负责人：</w:t>
      </w:r>
      <w:r>
        <w:rPr>
          <w:rFonts w:hint="eastAsia" w:ascii="宋体" w:hAnsi="宋体"/>
          <w:b/>
          <w:bCs/>
          <w:color w:val="auto"/>
          <w:sz w:val="32"/>
          <w:szCs w:val="32"/>
          <w:lang w:eastAsia="zh-CN"/>
        </w:rPr>
        <w:t>刘</w:t>
      </w:r>
      <w:r>
        <w:rPr>
          <w:rFonts w:hint="eastAsia" w:ascii="宋体" w:hAnsi="宋体"/>
          <w:b/>
          <w:bCs/>
          <w:color w:val="auto"/>
          <w:sz w:val="32"/>
          <w:szCs w:val="32"/>
          <w:lang w:val="en-US" w:eastAsia="zh-CN"/>
        </w:rPr>
        <w:t xml:space="preserve">  </w:t>
      </w:r>
      <w:r>
        <w:rPr>
          <w:rFonts w:hint="eastAsia" w:ascii="宋体" w:hAnsi="宋体"/>
          <w:b/>
          <w:bCs/>
          <w:color w:val="auto"/>
          <w:sz w:val="32"/>
          <w:szCs w:val="32"/>
          <w:lang w:eastAsia="zh-CN"/>
        </w:rPr>
        <w:t>星</w:t>
      </w:r>
    </w:p>
    <w:p>
      <w:pPr>
        <w:keepNext w:val="0"/>
        <w:keepLines w:val="0"/>
        <w:pageBreakBefore w:val="0"/>
        <w:widowControl w:val="0"/>
        <w:kinsoku/>
        <w:wordWrap/>
        <w:overflowPunct/>
        <w:topLinePunct w:val="0"/>
        <w:autoSpaceDE/>
        <w:autoSpaceDN/>
        <w:bidi w:val="0"/>
        <w:adjustRightInd/>
        <w:snapToGrid/>
        <w:spacing w:before="120" w:beforeLines="50" w:after="120" w:afterLines="50"/>
        <w:ind w:left="0" w:leftChars="0" w:firstLine="1282" w:firstLineChars="300"/>
        <w:textAlignment w:val="auto"/>
        <w:rPr>
          <w:rFonts w:hint="eastAsia" w:ascii="宋体" w:hAnsi="宋体" w:eastAsia="宋体"/>
          <w:b/>
          <w:bCs/>
          <w:color w:val="auto"/>
          <w:sz w:val="32"/>
          <w:szCs w:val="32"/>
          <w:lang w:val="en-US" w:eastAsia="zh-CN"/>
        </w:rPr>
      </w:pPr>
      <w:r>
        <w:rPr>
          <w:rFonts w:hint="eastAsia" w:ascii="宋体" w:hAnsi="宋体"/>
          <w:b/>
          <w:bCs/>
          <w:color w:val="auto"/>
          <w:spacing w:val="53"/>
          <w:kern w:val="0"/>
          <w:sz w:val="32"/>
          <w:szCs w:val="32"/>
          <w:fitText w:val="1600" w:id="3699226"/>
        </w:rPr>
        <w:t>编写人</w:t>
      </w:r>
      <w:r>
        <w:rPr>
          <w:rFonts w:hint="eastAsia" w:ascii="宋体" w:hAnsi="宋体"/>
          <w:b/>
          <w:bCs/>
          <w:color w:val="auto"/>
          <w:spacing w:val="1"/>
          <w:kern w:val="0"/>
          <w:sz w:val="32"/>
          <w:szCs w:val="32"/>
          <w:fitText w:val="1600" w:id="3699226"/>
        </w:rPr>
        <w:t>员</w:t>
      </w:r>
      <w:r>
        <w:rPr>
          <w:rFonts w:hint="eastAsia" w:ascii="宋体" w:hAnsi="宋体"/>
          <w:b/>
          <w:bCs/>
          <w:color w:val="auto"/>
          <w:sz w:val="32"/>
          <w:szCs w:val="32"/>
        </w:rPr>
        <w:t>：</w:t>
      </w:r>
      <w:r>
        <w:rPr>
          <w:rFonts w:hint="eastAsia" w:ascii="宋体" w:hAnsi="宋体"/>
          <w:b/>
          <w:bCs/>
          <w:color w:val="auto"/>
          <w:sz w:val="32"/>
          <w:szCs w:val="32"/>
          <w:lang w:eastAsia="zh-CN"/>
        </w:rPr>
        <w:t>高</w:t>
      </w:r>
      <w:r>
        <w:rPr>
          <w:rFonts w:hint="eastAsia" w:ascii="宋体" w:hAnsi="宋体"/>
          <w:b/>
          <w:bCs/>
          <w:color w:val="auto"/>
          <w:sz w:val="32"/>
          <w:szCs w:val="32"/>
          <w:lang w:val="en-US" w:eastAsia="zh-CN"/>
        </w:rPr>
        <w:t xml:space="preserve">  </w:t>
      </w:r>
      <w:r>
        <w:rPr>
          <w:rFonts w:hint="eastAsia" w:ascii="宋体" w:hAnsi="宋体"/>
          <w:b/>
          <w:bCs/>
          <w:color w:val="auto"/>
          <w:sz w:val="32"/>
          <w:szCs w:val="32"/>
          <w:lang w:eastAsia="zh-CN"/>
        </w:rPr>
        <w:t>超</w:t>
      </w:r>
      <w:r>
        <w:rPr>
          <w:rFonts w:hint="eastAsia" w:ascii="宋体" w:hAnsi="宋体"/>
          <w:b/>
          <w:bCs/>
          <w:color w:val="auto"/>
          <w:sz w:val="32"/>
          <w:szCs w:val="32"/>
          <w:lang w:val="en-US" w:eastAsia="zh-CN"/>
        </w:rPr>
        <w:t xml:space="preserve">   李哲辉   刘  星</w:t>
      </w:r>
    </w:p>
    <w:p>
      <w:pPr>
        <w:keepNext w:val="0"/>
        <w:keepLines w:val="0"/>
        <w:pageBreakBefore w:val="0"/>
        <w:widowControl w:val="0"/>
        <w:kinsoku/>
        <w:wordWrap/>
        <w:overflowPunct/>
        <w:topLinePunct w:val="0"/>
        <w:autoSpaceDE/>
        <w:autoSpaceDN/>
        <w:bidi w:val="0"/>
        <w:adjustRightInd/>
        <w:snapToGrid/>
        <w:spacing w:before="120" w:beforeLines="50" w:after="120" w:afterLines="50"/>
        <w:ind w:left="0" w:leftChars="0" w:firstLine="1285" w:firstLineChars="400"/>
        <w:textAlignment w:val="auto"/>
        <w:rPr>
          <w:rFonts w:hint="eastAsia" w:ascii="宋体" w:hAnsi="宋体"/>
          <w:b/>
          <w:bCs/>
          <w:color w:val="auto"/>
          <w:sz w:val="32"/>
          <w:szCs w:val="32"/>
          <w:lang w:eastAsia="zh-CN"/>
        </w:rPr>
      </w:pPr>
      <w:r>
        <w:rPr>
          <w:rFonts w:hint="eastAsia" w:ascii="宋体" w:hAnsi="宋体"/>
          <w:b/>
          <w:bCs/>
          <w:color w:val="auto"/>
          <w:sz w:val="32"/>
          <w:szCs w:val="32"/>
        </w:rPr>
        <w:t>副总工程师：</w:t>
      </w:r>
      <w:r>
        <w:rPr>
          <w:rFonts w:hint="eastAsia" w:ascii="宋体" w:hAnsi="宋体"/>
          <w:b/>
          <w:bCs/>
          <w:color w:val="auto"/>
          <w:sz w:val="32"/>
          <w:szCs w:val="32"/>
          <w:lang w:eastAsia="zh-CN"/>
        </w:rPr>
        <w:t>刘卫岗</w:t>
      </w:r>
    </w:p>
    <w:p>
      <w:pPr>
        <w:keepNext w:val="0"/>
        <w:keepLines w:val="0"/>
        <w:pageBreakBefore w:val="0"/>
        <w:widowControl w:val="0"/>
        <w:kinsoku/>
        <w:wordWrap/>
        <w:overflowPunct/>
        <w:topLinePunct w:val="0"/>
        <w:autoSpaceDE/>
        <w:autoSpaceDN/>
        <w:bidi w:val="0"/>
        <w:adjustRightInd/>
        <w:snapToGrid/>
        <w:spacing w:before="120" w:beforeLines="50" w:after="120" w:afterLines="50"/>
        <w:ind w:left="0" w:leftChars="0" w:firstLine="1285" w:firstLineChars="400"/>
        <w:textAlignment w:val="auto"/>
        <w:rPr>
          <w:rFonts w:hint="eastAsia" w:ascii="宋体" w:hAnsi="宋体" w:eastAsia="宋体"/>
          <w:b/>
          <w:bCs/>
          <w:color w:val="auto"/>
          <w:sz w:val="32"/>
          <w:szCs w:val="32"/>
          <w:lang w:eastAsia="zh-CN"/>
        </w:rPr>
      </w:pPr>
      <w:r>
        <w:rPr>
          <w:rFonts w:hint="eastAsia" w:ascii="宋体" w:hAnsi="宋体"/>
          <w:b/>
          <w:bCs/>
          <w:color w:val="auto"/>
          <w:sz w:val="32"/>
          <w:szCs w:val="32"/>
          <w:lang w:eastAsia="zh-CN"/>
        </w:rPr>
        <w:t>法定代表人</w:t>
      </w:r>
      <w:r>
        <w:rPr>
          <w:rFonts w:hint="eastAsia" w:ascii="宋体" w:hAnsi="宋体"/>
          <w:b/>
          <w:bCs/>
          <w:color w:val="auto"/>
          <w:sz w:val="32"/>
          <w:szCs w:val="32"/>
        </w:rPr>
        <w:t>：</w:t>
      </w:r>
      <w:r>
        <w:rPr>
          <w:rFonts w:hint="eastAsia" w:ascii="宋体" w:hAnsi="宋体"/>
          <w:b/>
          <w:bCs/>
          <w:color w:val="auto"/>
          <w:sz w:val="32"/>
          <w:szCs w:val="32"/>
          <w:lang w:eastAsia="zh-CN"/>
        </w:rPr>
        <w:t>黄立新</w:t>
      </w:r>
    </w:p>
    <w:p>
      <w:pPr>
        <w:keepNext w:val="0"/>
        <w:keepLines w:val="0"/>
        <w:pageBreakBefore w:val="0"/>
        <w:widowControl w:val="0"/>
        <w:kinsoku/>
        <w:wordWrap/>
        <w:overflowPunct/>
        <w:topLinePunct w:val="0"/>
        <w:autoSpaceDE/>
        <w:autoSpaceDN/>
        <w:bidi w:val="0"/>
        <w:adjustRightInd/>
        <w:snapToGrid/>
        <w:spacing w:before="120" w:beforeLines="50" w:after="120" w:afterLines="50"/>
        <w:ind w:left="730" w:leftChars="304" w:firstLine="0" w:firstLineChars="0"/>
        <w:textAlignment w:val="auto"/>
        <w:rPr>
          <w:rFonts w:hint="eastAsia" w:ascii="宋体" w:hAnsi="宋体"/>
          <w:b/>
          <w:bCs/>
          <w:color w:val="auto"/>
          <w:spacing w:val="480"/>
          <w:kern w:val="0"/>
          <w:sz w:val="32"/>
          <w:szCs w:val="32"/>
          <w:fitText w:val="800" w:id="948967905"/>
          <w:lang w:eastAsia="zh-CN"/>
        </w:rPr>
      </w:pPr>
    </w:p>
    <w:p>
      <w:pPr>
        <w:keepNext w:val="0"/>
        <w:keepLines w:val="0"/>
        <w:pageBreakBefore w:val="0"/>
        <w:widowControl w:val="0"/>
        <w:kinsoku/>
        <w:wordWrap/>
        <w:overflowPunct/>
        <w:topLinePunct w:val="0"/>
        <w:autoSpaceDE/>
        <w:autoSpaceDN/>
        <w:bidi w:val="0"/>
        <w:adjustRightInd/>
        <w:snapToGrid/>
        <w:spacing w:before="120" w:beforeLines="50" w:after="120" w:afterLines="50"/>
        <w:ind w:left="0" w:leftChars="0" w:firstLine="0" w:firstLineChars="0"/>
        <w:textAlignment w:val="auto"/>
        <w:rPr>
          <w:rFonts w:hint="eastAsia" w:ascii="宋体" w:hAnsi="宋体"/>
          <w:b/>
          <w:bCs/>
          <w:color w:val="auto"/>
          <w:kern w:val="0"/>
          <w:sz w:val="32"/>
          <w:szCs w:val="32"/>
          <w:lang w:eastAsia="zh-CN"/>
        </w:rPr>
      </w:pPr>
    </w:p>
    <w:p>
      <w:pPr>
        <w:pStyle w:val="10"/>
        <w:jc w:val="center"/>
        <w:rPr>
          <w:rFonts w:hint="default" w:ascii="宋体" w:hAnsi="宋体"/>
          <w:b/>
          <w:bCs/>
          <w:color w:val="auto"/>
          <w:kern w:val="0"/>
          <w:sz w:val="32"/>
          <w:szCs w:val="32"/>
          <w:lang w:val="en-US" w:eastAsia="zh-CN"/>
        </w:rPr>
      </w:pPr>
      <w:bookmarkStart w:id="16" w:name="_Toc16931"/>
      <w:bookmarkStart w:id="17" w:name="_Toc24885"/>
      <w:r>
        <w:rPr>
          <w:rFonts w:hint="eastAsia" w:ascii="宋体" w:hAnsi="宋体"/>
          <w:b/>
          <w:bCs/>
          <w:color w:val="auto"/>
          <w:kern w:val="0"/>
          <w:sz w:val="32"/>
          <w:szCs w:val="32"/>
          <w:lang w:val="en-US" w:eastAsia="zh-CN"/>
        </w:rPr>
        <w:t>提交单位：</w:t>
      </w:r>
      <w:bookmarkEnd w:id="16"/>
      <w:bookmarkEnd w:id="17"/>
      <w:r>
        <w:rPr>
          <w:rFonts w:hint="eastAsia"/>
          <w:b/>
          <w:bCs/>
          <w:sz w:val="32"/>
          <w:szCs w:val="32"/>
          <w:lang w:eastAsia="zh-CN"/>
        </w:rPr>
        <w:t>中石化绿源地热能（陕西）开发有限公司</w:t>
      </w:r>
    </w:p>
    <w:p>
      <w:pPr>
        <w:rPr>
          <w:rFonts w:hint="eastAsia" w:ascii="宋体" w:hAnsi="宋体"/>
          <w:b/>
          <w:bCs/>
          <w:color w:val="auto"/>
          <w:sz w:val="32"/>
          <w:szCs w:val="32"/>
          <w:lang w:val="en-US" w:eastAsia="zh-CN"/>
        </w:rPr>
      </w:pPr>
      <w:r>
        <w:rPr>
          <w:rFonts w:hint="eastAsia" w:ascii="宋体" w:hAnsi="宋体" w:eastAsia="宋体"/>
          <w:b/>
          <w:bCs/>
          <w:color w:val="auto"/>
          <w:kern w:val="0"/>
          <w:sz w:val="32"/>
          <w:szCs w:val="32"/>
          <w:lang w:val="en-US" w:eastAsia="zh-CN"/>
        </w:rPr>
        <w:t>编制时间</w:t>
      </w:r>
      <w:r>
        <w:rPr>
          <w:rFonts w:hint="eastAsia" w:ascii="宋体" w:hAnsi="宋体"/>
          <w:b/>
          <w:bCs/>
          <w:color w:val="auto"/>
          <w:sz w:val="32"/>
          <w:szCs w:val="32"/>
          <w:lang w:val="en-US" w:eastAsia="zh-CN"/>
        </w:rPr>
        <w:t>：二〇二二年九月</w:t>
      </w:r>
    </w:p>
    <w:p>
      <w:pPr>
        <w:rPr>
          <w:rFonts w:hint="eastAsia" w:ascii="宋体" w:hAnsi="宋体"/>
          <w:b/>
          <w:bCs/>
          <w:color w:val="auto"/>
          <w:sz w:val="32"/>
          <w:szCs w:val="32"/>
          <w:lang w:val="en-US" w:eastAsia="zh-CN"/>
        </w:rPr>
      </w:pPr>
      <w:r>
        <w:rPr>
          <w:rFonts w:hint="eastAsia" w:ascii="宋体" w:hAnsi="宋体"/>
          <w:b/>
          <w:bCs/>
          <w:color w:val="auto"/>
          <w:sz w:val="32"/>
          <w:szCs w:val="32"/>
          <w:lang w:val="en-US" w:eastAsia="zh-CN"/>
        </w:rPr>
        <w:br w:type="page"/>
      </w:r>
    </w:p>
    <w:p>
      <w:pPr>
        <w:bidi w:val="0"/>
        <w:ind w:left="0" w:leftChars="0" w:firstLine="0" w:firstLineChars="0"/>
        <w:jc w:val="center"/>
        <w:outlineLvl w:val="0"/>
        <w:rPr>
          <w:rFonts w:hint="eastAsia"/>
          <w:b/>
          <w:bCs/>
          <w:sz w:val="28"/>
          <w:szCs w:val="28"/>
          <w:lang w:val="en-US" w:eastAsia="zh-CN"/>
        </w:rPr>
      </w:pPr>
      <w:bookmarkStart w:id="18" w:name="_Toc5698"/>
      <w:bookmarkStart w:id="19" w:name="_Toc6276"/>
      <w:bookmarkStart w:id="20" w:name="_Toc22525"/>
      <w:bookmarkStart w:id="21" w:name="_Toc12460"/>
      <w:r>
        <w:rPr>
          <w:rFonts w:hint="eastAsia"/>
          <w:b/>
          <w:bCs/>
          <w:sz w:val="28"/>
          <w:szCs w:val="28"/>
          <w:lang w:val="en-US" w:eastAsia="zh-CN"/>
        </w:rPr>
        <w:t>矿山地质环境保护与恢复治理方案审查申请登记表</w:t>
      </w:r>
      <w:bookmarkEnd w:id="18"/>
      <w:bookmarkEnd w:id="19"/>
      <w:bookmarkEnd w:id="20"/>
      <w:bookmarkEnd w:id="21"/>
    </w:p>
    <w:tbl>
      <w:tblPr>
        <w:tblStyle w:val="15"/>
        <w:tblW w:w="8639"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58"/>
        <w:gridCol w:w="1970"/>
        <w:gridCol w:w="1973"/>
        <w:gridCol w:w="30"/>
        <w:gridCol w:w="990"/>
        <w:gridCol w:w="1013"/>
        <w:gridCol w:w="174"/>
        <w:gridCol w:w="1831"/>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8" w:hRule="atLeast"/>
        </w:trPr>
        <w:tc>
          <w:tcPr>
            <w:tcW w:w="658" w:type="dxa"/>
            <w:vMerge w:val="restart"/>
            <w:tcBorders>
              <w:bottom w:val="nil"/>
            </w:tcBorders>
            <w:noWrap w:val="0"/>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矿</w:t>
            </w:r>
          </w:p>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山</w:t>
            </w:r>
          </w:p>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企</w:t>
            </w:r>
          </w:p>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业</w:t>
            </w:r>
          </w:p>
        </w:tc>
        <w:tc>
          <w:tcPr>
            <w:tcW w:w="1970" w:type="dxa"/>
            <w:noWrap w:val="0"/>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矿山企业名称</w:t>
            </w:r>
          </w:p>
        </w:tc>
        <w:tc>
          <w:tcPr>
            <w:tcW w:w="6011" w:type="dxa"/>
            <w:gridSpan w:val="6"/>
            <w:noWrap w:val="0"/>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中石化绿源地热能（陕西）开发有限公司</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5" w:hRule="atLeast"/>
        </w:trPr>
        <w:tc>
          <w:tcPr>
            <w:tcW w:w="658" w:type="dxa"/>
            <w:vMerge w:val="continue"/>
            <w:tcBorders>
              <w:top w:val="nil"/>
              <w:bottom w:val="nil"/>
            </w:tcBorders>
            <w:noWrap w:val="0"/>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p>
        </w:tc>
        <w:tc>
          <w:tcPr>
            <w:tcW w:w="1970" w:type="dxa"/>
            <w:noWrap w:val="0"/>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法定代表人</w:t>
            </w:r>
          </w:p>
        </w:tc>
        <w:tc>
          <w:tcPr>
            <w:tcW w:w="1973" w:type="dxa"/>
            <w:noWrap w:val="0"/>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刘斌</w:t>
            </w:r>
          </w:p>
        </w:tc>
        <w:tc>
          <w:tcPr>
            <w:tcW w:w="2207" w:type="dxa"/>
            <w:gridSpan w:val="4"/>
            <w:noWrap w:val="0"/>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联系电话</w:t>
            </w:r>
          </w:p>
        </w:tc>
        <w:tc>
          <w:tcPr>
            <w:tcW w:w="1831" w:type="dxa"/>
            <w:noWrap w:val="0"/>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default" w:ascii="Times New Roman" w:hAnsi="Times New Roman" w:cs="Times New Roman"/>
                <w:lang w:val="en-US" w:eastAsia="zh-CN"/>
              </w:rPr>
              <w:t>029-33258003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6" w:hRule="atLeast"/>
        </w:trPr>
        <w:tc>
          <w:tcPr>
            <w:tcW w:w="658" w:type="dxa"/>
            <w:vMerge w:val="continue"/>
            <w:tcBorders>
              <w:top w:val="nil"/>
              <w:bottom w:val="nil"/>
            </w:tcBorders>
            <w:noWrap w:val="0"/>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p>
        </w:tc>
        <w:tc>
          <w:tcPr>
            <w:tcW w:w="1970" w:type="dxa"/>
            <w:noWrap w:val="0"/>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单位地址</w:t>
            </w:r>
          </w:p>
        </w:tc>
        <w:tc>
          <w:tcPr>
            <w:tcW w:w="6011" w:type="dxa"/>
            <w:gridSpan w:val="6"/>
            <w:noWrap w:val="0"/>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default" w:ascii="Times New Roman" w:hAnsi="Times New Roman" w:cs="Times New Roman"/>
                <w:lang w:val="en-US" w:eastAsia="zh-CN"/>
              </w:rPr>
              <w:t>陕西省咸阳市秦都区中华西路4号建设大厦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7" w:hRule="atLeast"/>
        </w:trPr>
        <w:tc>
          <w:tcPr>
            <w:tcW w:w="658" w:type="dxa"/>
            <w:vMerge w:val="continue"/>
            <w:tcBorders>
              <w:top w:val="nil"/>
              <w:bottom w:val="nil"/>
            </w:tcBorders>
            <w:noWrap w:val="0"/>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p>
        </w:tc>
        <w:tc>
          <w:tcPr>
            <w:tcW w:w="1970" w:type="dxa"/>
            <w:noWrap w:val="0"/>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矿山名称</w:t>
            </w:r>
          </w:p>
        </w:tc>
        <w:tc>
          <w:tcPr>
            <w:tcW w:w="6011" w:type="dxa"/>
            <w:gridSpan w:val="6"/>
            <w:noWrap w:val="0"/>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中石化绿源地热能（陕西）开发有限公司</w:t>
            </w:r>
          </w:p>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三普1号井地热区块</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1" w:hRule="atLeast"/>
        </w:trPr>
        <w:tc>
          <w:tcPr>
            <w:tcW w:w="658" w:type="dxa"/>
            <w:vMerge w:val="continue"/>
            <w:tcBorders>
              <w:top w:val="nil"/>
              <w:bottom w:val="nil"/>
            </w:tcBorders>
            <w:noWrap w:val="0"/>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p>
        </w:tc>
        <w:tc>
          <w:tcPr>
            <w:tcW w:w="1970" w:type="dxa"/>
            <w:noWrap w:val="0"/>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联系人</w:t>
            </w:r>
          </w:p>
        </w:tc>
        <w:tc>
          <w:tcPr>
            <w:tcW w:w="2003" w:type="dxa"/>
            <w:gridSpan w:val="2"/>
            <w:noWrap w:val="0"/>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王仁梅</w:t>
            </w:r>
          </w:p>
        </w:tc>
        <w:tc>
          <w:tcPr>
            <w:tcW w:w="2003" w:type="dxa"/>
            <w:gridSpan w:val="2"/>
            <w:noWrap w:val="0"/>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联系电话</w:t>
            </w:r>
          </w:p>
        </w:tc>
        <w:tc>
          <w:tcPr>
            <w:tcW w:w="2005" w:type="dxa"/>
            <w:gridSpan w:val="2"/>
            <w:noWrap w:val="0"/>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default" w:ascii="Times New Roman" w:hAnsi="Times New Roman" w:cs="Times New Roman"/>
                <w:lang w:val="en-US" w:eastAsia="zh-CN"/>
              </w:rPr>
              <w:t>15592127148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99" w:hRule="atLeast"/>
        </w:trPr>
        <w:tc>
          <w:tcPr>
            <w:tcW w:w="658" w:type="dxa"/>
            <w:vMerge w:val="continue"/>
            <w:tcBorders>
              <w:top w:val="nil"/>
              <w:bottom w:val="nil"/>
            </w:tcBorders>
            <w:noWrap w:val="0"/>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p>
        </w:tc>
        <w:tc>
          <w:tcPr>
            <w:tcW w:w="1970" w:type="dxa"/>
            <w:vMerge w:val="restart"/>
            <w:tcBorders>
              <w:bottom w:val="nil"/>
            </w:tcBorders>
            <w:noWrap w:val="0"/>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p>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采矿许可证</w:t>
            </w:r>
          </w:p>
        </w:tc>
        <w:tc>
          <w:tcPr>
            <w:tcW w:w="6011" w:type="dxa"/>
            <w:gridSpan w:val="6"/>
            <w:noWrap w:val="0"/>
            <w:vAlign w:val="center"/>
          </w:tcPr>
          <w:p>
            <w:pPr>
              <w:spacing w:before="14" w:line="307" w:lineRule="exact"/>
              <w:ind w:left="0" w:leftChars="0" w:firstLine="0" w:firstLineChars="0"/>
              <w:jc w:val="center"/>
              <w:textAlignment w:val="center"/>
              <w:rPr>
                <w:rFonts w:hint="eastAsia" w:ascii="Times New Roman" w:hAnsi="Times New Roman" w:eastAsia="宋体" w:cs="Times New Roman"/>
                <w:lang w:val="en-US" w:eastAsia="zh-CN"/>
              </w:rPr>
            </w:pPr>
            <w:r>
              <w:rPr>
                <w:sz w:val="24"/>
              </w:rPr>
              <w:fldChar w:fldCharType="begin"/>
            </w:r>
            <w:r>
              <w:rPr>
                <w:sz w:val="24"/>
              </w:rPr>
              <w:instrText xml:space="preserve"> eq \o\ac(</w:instrText>
            </w:r>
            <w:r>
              <w:rPr>
                <w:rFonts w:hint="eastAsia"/>
                <w:position w:val="-5"/>
                <w:sz w:val="24"/>
              </w:rPr>
              <w:instrText xml:space="preserve">□</w:instrText>
            </w:r>
            <w:r>
              <w:rPr>
                <w:sz w:val="24"/>
              </w:rPr>
              <w:instrText xml:space="preserve">)</w:instrText>
            </w:r>
            <w:r>
              <w:rPr>
                <w:sz w:val="24"/>
              </w:rPr>
              <w:fldChar w:fldCharType="end"/>
            </w:r>
            <w:r>
              <w:rPr>
                <w:rFonts w:hint="eastAsia"/>
                <w:sz w:val="24"/>
              </w:rPr>
              <w:t xml:space="preserve">新申请  </w:t>
            </w:r>
            <w:r>
              <w:rPr>
                <w:sz w:val="24"/>
              </w:rPr>
              <w:fldChar w:fldCharType="begin"/>
            </w:r>
            <w:r>
              <w:rPr>
                <w:sz w:val="24"/>
              </w:rPr>
              <w:instrText xml:space="preserve"> eq \o\ac(</w:instrText>
            </w:r>
            <w:r>
              <w:rPr>
                <w:rFonts w:hint="eastAsia"/>
                <w:position w:val="-5"/>
                <w:sz w:val="24"/>
              </w:rPr>
              <w:instrText xml:space="preserve">□</w:instrText>
            </w:r>
            <w:r>
              <w:rPr>
                <w:rFonts w:hint="eastAsia"/>
                <w:position w:val="-5"/>
                <w:sz w:val="24"/>
                <w:lang w:eastAsia="zh-CN"/>
              </w:rPr>
              <w:instrText xml:space="preserve">,</w:instrText>
            </w:r>
            <w:r>
              <w:rPr>
                <w:rFonts w:hint="eastAsia"/>
                <w:position w:val="-2"/>
                <w:sz w:val="16"/>
                <w:lang w:eastAsia="zh-CN"/>
              </w:rPr>
              <w:instrText xml:space="preserve">√</w:instrText>
            </w:r>
            <w:r>
              <w:rPr>
                <w:sz w:val="24"/>
              </w:rPr>
              <w:instrText xml:space="preserve">)</w:instrText>
            </w:r>
            <w:r>
              <w:rPr>
                <w:sz w:val="24"/>
              </w:rPr>
              <w:fldChar w:fldCharType="end"/>
            </w:r>
            <w:r>
              <w:rPr>
                <w:rFonts w:hint="eastAsia"/>
                <w:sz w:val="24"/>
                <w:lang w:eastAsia="zh-CN"/>
              </w:rPr>
              <w:t>持有</w:t>
            </w:r>
            <w:r>
              <w:rPr>
                <w:rFonts w:hint="eastAsia"/>
                <w:sz w:val="24"/>
                <w:lang w:val="en-US" w:eastAsia="zh-CN"/>
              </w:rPr>
              <w:t xml:space="preserve">  </w:t>
            </w:r>
            <w:r>
              <w:rPr>
                <w:sz w:val="24"/>
              </w:rPr>
              <w:fldChar w:fldCharType="begin"/>
            </w:r>
            <w:r>
              <w:rPr>
                <w:sz w:val="24"/>
              </w:rPr>
              <w:instrText xml:space="preserve"> eq \o\ac(</w:instrText>
            </w:r>
            <w:r>
              <w:rPr>
                <w:rFonts w:hint="eastAsia"/>
                <w:position w:val="-5"/>
                <w:sz w:val="24"/>
              </w:rPr>
              <w:instrText xml:space="preserve">□</w:instrText>
            </w:r>
            <w:r>
              <w:rPr>
                <w:sz w:val="24"/>
              </w:rPr>
              <w:instrText xml:space="preserve">)</w:instrText>
            </w:r>
            <w:r>
              <w:rPr>
                <w:sz w:val="24"/>
              </w:rPr>
              <w:fldChar w:fldCharType="end"/>
            </w:r>
            <w:r>
              <w:rPr>
                <w:rFonts w:hint="eastAsia"/>
                <w:sz w:val="24"/>
                <w:lang w:eastAsia="zh-CN"/>
              </w:rPr>
              <w:t>变更</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9" w:hRule="atLeast"/>
        </w:trPr>
        <w:tc>
          <w:tcPr>
            <w:tcW w:w="658" w:type="dxa"/>
            <w:vMerge w:val="continue"/>
            <w:tcBorders>
              <w:top w:val="nil"/>
            </w:tcBorders>
            <w:noWrap w:val="0"/>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p>
        </w:tc>
        <w:tc>
          <w:tcPr>
            <w:tcW w:w="1970" w:type="dxa"/>
            <w:vMerge w:val="continue"/>
            <w:tcBorders>
              <w:top w:val="nil"/>
            </w:tcBorders>
            <w:noWrap w:val="0"/>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p>
        </w:tc>
        <w:tc>
          <w:tcPr>
            <w:tcW w:w="6011" w:type="dxa"/>
            <w:gridSpan w:val="6"/>
            <w:noWrap w:val="0"/>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以上情况请选择一种并打√</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7" w:hRule="atLeast"/>
        </w:trPr>
        <w:tc>
          <w:tcPr>
            <w:tcW w:w="658" w:type="dxa"/>
            <w:vMerge w:val="restart"/>
            <w:tcBorders>
              <w:bottom w:val="nil"/>
            </w:tcBorders>
            <w:noWrap w:val="0"/>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编</w:t>
            </w:r>
          </w:p>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制</w:t>
            </w:r>
          </w:p>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单</w:t>
            </w:r>
          </w:p>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位</w:t>
            </w:r>
          </w:p>
        </w:tc>
        <w:tc>
          <w:tcPr>
            <w:tcW w:w="1970" w:type="dxa"/>
            <w:noWrap w:val="0"/>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单位名称</w:t>
            </w:r>
          </w:p>
        </w:tc>
        <w:tc>
          <w:tcPr>
            <w:tcW w:w="6011" w:type="dxa"/>
            <w:gridSpan w:val="6"/>
            <w:noWrap w:val="0"/>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陕西工程勘察研究院有限公司</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8" w:hRule="atLeast"/>
        </w:trPr>
        <w:tc>
          <w:tcPr>
            <w:tcW w:w="658" w:type="dxa"/>
            <w:vMerge w:val="continue"/>
            <w:tcBorders>
              <w:top w:val="nil"/>
              <w:bottom w:val="nil"/>
            </w:tcBorders>
            <w:noWrap w:val="0"/>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p>
        </w:tc>
        <w:tc>
          <w:tcPr>
            <w:tcW w:w="1970" w:type="dxa"/>
            <w:noWrap w:val="0"/>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法定代表人</w:t>
            </w:r>
          </w:p>
        </w:tc>
        <w:tc>
          <w:tcPr>
            <w:tcW w:w="6011" w:type="dxa"/>
            <w:gridSpan w:val="6"/>
            <w:noWrap w:val="0"/>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黄立新</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5" w:hRule="atLeast"/>
        </w:trPr>
        <w:tc>
          <w:tcPr>
            <w:tcW w:w="658" w:type="dxa"/>
            <w:vMerge w:val="continue"/>
            <w:tcBorders>
              <w:top w:val="nil"/>
              <w:bottom w:val="nil"/>
            </w:tcBorders>
            <w:noWrap w:val="0"/>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p>
        </w:tc>
        <w:tc>
          <w:tcPr>
            <w:tcW w:w="1970" w:type="dxa"/>
            <w:noWrap w:val="0"/>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资质证书名称</w:t>
            </w:r>
          </w:p>
        </w:tc>
        <w:tc>
          <w:tcPr>
            <w:tcW w:w="2993" w:type="dxa"/>
            <w:gridSpan w:val="3"/>
            <w:noWrap w:val="0"/>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地质灾害评估资质</w:t>
            </w:r>
          </w:p>
        </w:tc>
        <w:tc>
          <w:tcPr>
            <w:tcW w:w="1187" w:type="dxa"/>
            <w:gridSpan w:val="2"/>
            <w:noWrap w:val="0"/>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资质等级</w:t>
            </w:r>
          </w:p>
        </w:tc>
        <w:tc>
          <w:tcPr>
            <w:tcW w:w="1831" w:type="dxa"/>
            <w:noWrap w:val="0"/>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甲级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9" w:hRule="atLeast"/>
        </w:trPr>
        <w:tc>
          <w:tcPr>
            <w:tcW w:w="658" w:type="dxa"/>
            <w:vMerge w:val="continue"/>
            <w:tcBorders>
              <w:top w:val="nil"/>
              <w:bottom w:val="nil"/>
            </w:tcBorders>
            <w:noWrap w:val="0"/>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p>
        </w:tc>
        <w:tc>
          <w:tcPr>
            <w:tcW w:w="1970" w:type="dxa"/>
            <w:noWrap w:val="0"/>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发证机关</w:t>
            </w:r>
          </w:p>
        </w:tc>
        <w:tc>
          <w:tcPr>
            <w:tcW w:w="2993" w:type="dxa"/>
            <w:gridSpan w:val="3"/>
            <w:noWrap w:val="0"/>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中华人民共和国自然资源部</w:t>
            </w:r>
          </w:p>
        </w:tc>
        <w:tc>
          <w:tcPr>
            <w:tcW w:w="1187" w:type="dxa"/>
            <w:gridSpan w:val="2"/>
            <w:noWrap w:val="0"/>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资质编号</w:t>
            </w:r>
          </w:p>
        </w:tc>
        <w:tc>
          <w:tcPr>
            <w:tcW w:w="1831" w:type="dxa"/>
            <w:noWrap w:val="0"/>
            <w:vAlign w:val="center"/>
          </w:tcPr>
          <w:p>
            <w:pPr>
              <w:spacing w:before="14" w:line="307" w:lineRule="exact"/>
              <w:ind w:left="0" w:leftChars="0" w:firstLine="0" w:firstLineChars="0"/>
              <w:jc w:val="center"/>
              <w:textAlignment w:val="center"/>
              <w:rPr>
                <w:rFonts w:hint="default" w:ascii="Times New Roman" w:hAnsi="Times New Roman" w:cs="Times New Roman"/>
                <w:lang w:val="en-US" w:eastAsia="zh-CN"/>
              </w:rPr>
            </w:pPr>
            <w:r>
              <w:rPr>
                <w:rFonts w:hint="eastAsia" w:ascii="Times New Roman" w:hAnsi="Times New Roman" w:cs="Times New Roman"/>
                <w:lang w:val="en-US" w:eastAsia="zh-CN"/>
              </w:rPr>
              <w:t>612017110207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8" w:hRule="atLeast"/>
        </w:trPr>
        <w:tc>
          <w:tcPr>
            <w:tcW w:w="658" w:type="dxa"/>
            <w:vMerge w:val="continue"/>
            <w:tcBorders>
              <w:top w:val="nil"/>
              <w:bottom w:val="single" w:color="auto" w:sz="4" w:space="0"/>
            </w:tcBorders>
            <w:noWrap w:val="0"/>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p>
        </w:tc>
        <w:tc>
          <w:tcPr>
            <w:tcW w:w="1970" w:type="dxa"/>
            <w:tcBorders>
              <w:bottom w:val="single" w:color="auto" w:sz="4" w:space="0"/>
            </w:tcBorders>
            <w:noWrap w:val="0"/>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联系人</w:t>
            </w:r>
          </w:p>
        </w:tc>
        <w:tc>
          <w:tcPr>
            <w:tcW w:w="2993" w:type="dxa"/>
            <w:gridSpan w:val="3"/>
            <w:tcBorders>
              <w:bottom w:val="single" w:color="auto" w:sz="4" w:space="0"/>
            </w:tcBorders>
            <w:noWrap w:val="0"/>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白玉娟</w:t>
            </w:r>
          </w:p>
        </w:tc>
        <w:tc>
          <w:tcPr>
            <w:tcW w:w="1187" w:type="dxa"/>
            <w:gridSpan w:val="2"/>
            <w:tcBorders>
              <w:bottom w:val="single" w:color="auto" w:sz="4" w:space="0"/>
            </w:tcBorders>
            <w:noWrap w:val="0"/>
            <w:vAlign w:val="center"/>
          </w:tcPr>
          <w:p>
            <w:pPr>
              <w:spacing w:before="14" w:line="307" w:lineRule="exact"/>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联系电话</w:t>
            </w:r>
          </w:p>
        </w:tc>
        <w:tc>
          <w:tcPr>
            <w:tcW w:w="1831" w:type="dxa"/>
            <w:tcBorders>
              <w:bottom w:val="single" w:color="auto" w:sz="4" w:space="0"/>
            </w:tcBorders>
            <w:noWrap w:val="0"/>
            <w:vAlign w:val="center"/>
          </w:tcPr>
          <w:p>
            <w:pPr>
              <w:spacing w:before="14" w:line="307" w:lineRule="exact"/>
              <w:ind w:left="0" w:leftChars="0" w:firstLine="0" w:firstLineChars="0"/>
              <w:jc w:val="center"/>
              <w:textAlignment w:val="center"/>
              <w:rPr>
                <w:rFonts w:hint="default" w:ascii="Times New Roman" w:hAnsi="Times New Roman" w:cs="Times New Roman"/>
                <w:lang w:val="en-US" w:eastAsia="zh-CN"/>
              </w:rPr>
            </w:pPr>
            <w:r>
              <w:rPr>
                <w:rFonts w:hint="eastAsia" w:ascii="Times New Roman" w:hAnsi="Times New Roman" w:cs="Times New Roman"/>
                <w:lang w:val="en-US" w:eastAsia="zh-CN"/>
              </w:rPr>
              <w:t>13772034752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70" w:hRule="atLeast"/>
        </w:trPr>
        <w:tc>
          <w:tcPr>
            <w:tcW w:w="658" w:type="dxa"/>
            <w:tcBorders>
              <w:top w:val="single" w:color="auto" w:sz="4" w:space="0"/>
              <w:left w:val="single" w:color="auto" w:sz="4" w:space="0"/>
              <w:bottom w:val="single" w:color="auto" w:sz="4" w:space="0"/>
              <w:right w:val="single" w:color="auto" w:sz="4" w:space="0"/>
            </w:tcBorders>
            <w:noWrap w:val="0"/>
            <w:vAlign w:val="center"/>
          </w:tcPr>
          <w:p>
            <w:pPr>
              <w:spacing w:before="14" w:line="360" w:lineRule="auto"/>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审</w:t>
            </w:r>
          </w:p>
          <w:p>
            <w:pPr>
              <w:spacing w:before="14" w:line="360" w:lineRule="auto"/>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查</w:t>
            </w:r>
          </w:p>
          <w:p>
            <w:pPr>
              <w:spacing w:before="14" w:line="360" w:lineRule="auto"/>
              <w:ind w:left="0" w:leftChars="0" w:firstLine="0" w:firstLineChars="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申</w:t>
            </w:r>
          </w:p>
          <w:p>
            <w:pPr>
              <w:spacing w:before="14" w:line="360" w:lineRule="auto"/>
              <w:ind w:left="0" w:leftChars="0" w:firstLine="0" w:firstLineChars="0"/>
              <w:jc w:val="center"/>
              <w:textAlignment w:val="center"/>
            </w:pPr>
            <w:r>
              <w:rPr>
                <w:rFonts w:hint="eastAsia" w:ascii="Times New Roman" w:hAnsi="Times New Roman" w:cs="Times New Roman"/>
                <w:lang w:val="en-US" w:eastAsia="zh-CN"/>
              </w:rPr>
              <w:t>请</w:t>
            </w:r>
          </w:p>
        </w:tc>
        <w:tc>
          <w:tcPr>
            <w:tcW w:w="7981" w:type="dxa"/>
            <w:gridSpan w:val="7"/>
            <w:tcBorders>
              <w:top w:val="single" w:color="auto" w:sz="4" w:space="0"/>
              <w:left w:val="single" w:color="auto" w:sz="4" w:space="0"/>
              <w:bottom w:val="single" w:color="auto" w:sz="4" w:space="0"/>
              <w:right w:val="single" w:color="auto" w:sz="4" w:space="0"/>
            </w:tcBorders>
            <w:noWrap w:val="0"/>
            <w:vAlign w:val="center"/>
          </w:tcPr>
          <w:p>
            <w:pPr>
              <w:spacing w:before="14" w:line="360" w:lineRule="auto"/>
              <w:jc w:val="both"/>
              <w:textAlignment w:val="center"/>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我单位已按照要求编制矿山地质环境保护与恢复治理方案报告表，并承诺按照批准后的矿山地质环境保护与恢复治理方案做好矿山地质环境保护与恢复治理工作，请予以审查。</w:t>
            </w:r>
          </w:p>
          <w:p>
            <w:pPr>
              <w:spacing w:line="260" w:lineRule="auto"/>
              <w:jc w:val="both"/>
              <w:rPr>
                <w:rFonts w:ascii="Arial"/>
                <w:sz w:val="24"/>
                <w:szCs w:val="24"/>
              </w:rPr>
            </w:pPr>
          </w:p>
          <w:p>
            <w:pPr>
              <w:pStyle w:val="2"/>
              <w:rPr>
                <w:rFonts w:ascii="Arial"/>
                <w:sz w:val="24"/>
                <w:szCs w:val="24"/>
              </w:rPr>
            </w:pPr>
          </w:p>
          <w:p>
            <w:pPr>
              <w:pStyle w:val="2"/>
              <w:ind w:firstLine="3360" w:firstLineChars="1400"/>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申请单位（矿山企业）盖章</w:t>
            </w:r>
          </w:p>
          <w:p>
            <w:pPr>
              <w:pStyle w:val="2"/>
              <w:ind w:firstLine="3360" w:firstLineChars="1400"/>
              <w:rPr>
                <w:rFonts w:hint="eastAsia" w:ascii="Times New Roman" w:hAnsi="Times New Roman" w:eastAsia="宋体" w:cs="Times New Roman"/>
                <w:color w:val="auto"/>
                <w:kern w:val="2"/>
                <w:sz w:val="24"/>
                <w:szCs w:val="24"/>
                <w:lang w:val="en-US" w:eastAsia="zh-CN" w:bidi="ar-SA"/>
              </w:rPr>
            </w:pPr>
          </w:p>
          <w:p>
            <w:pPr>
              <w:pStyle w:val="2"/>
              <w:rPr>
                <w:rFonts w:ascii="楷体" w:hAnsi="楷体" w:eastAsia="楷体" w:cs="楷体"/>
                <w:sz w:val="28"/>
                <w:szCs w:val="28"/>
              </w:rPr>
            </w:pPr>
            <w:r>
              <w:rPr>
                <w:rFonts w:hint="eastAsia" w:ascii="Times New Roman" w:hAnsi="Times New Roman" w:eastAsia="宋体" w:cs="Times New Roman"/>
                <w:color w:val="auto"/>
                <w:kern w:val="2"/>
                <w:sz w:val="24"/>
                <w:szCs w:val="24"/>
                <w:lang w:val="en-US" w:eastAsia="zh-CN" w:bidi="ar-SA"/>
              </w:rPr>
              <w:t xml:space="preserve">联系人：王仁梅 </w:t>
            </w:r>
            <w:r>
              <w:rPr>
                <w:rFonts w:hint="eastAsia" w:ascii="Times New Roman" w:hAnsi="Times New Roman" w:cs="Times New Roman"/>
                <w:color w:val="auto"/>
                <w:kern w:val="2"/>
                <w:sz w:val="24"/>
                <w:szCs w:val="24"/>
                <w:lang w:val="en-US" w:eastAsia="zh-CN" w:bidi="ar-SA"/>
              </w:rPr>
              <w:t xml:space="preserve">           </w:t>
            </w:r>
            <w:r>
              <w:rPr>
                <w:rFonts w:hint="eastAsia" w:ascii="Times New Roman" w:hAnsi="Times New Roman" w:eastAsia="宋体" w:cs="Times New Roman"/>
                <w:color w:val="auto"/>
                <w:kern w:val="2"/>
                <w:sz w:val="24"/>
                <w:szCs w:val="24"/>
                <w:lang w:val="en-US" w:eastAsia="zh-CN" w:bidi="ar-SA"/>
              </w:rPr>
              <w:t xml:space="preserve"> </w:t>
            </w:r>
            <w:r>
              <w:rPr>
                <w:rFonts w:hint="eastAsia" w:ascii="Times New Roman" w:hAnsi="Times New Roman" w:cs="Times New Roman"/>
                <w:color w:val="auto"/>
                <w:kern w:val="2"/>
                <w:sz w:val="24"/>
                <w:szCs w:val="24"/>
                <w:lang w:val="en-US" w:eastAsia="zh-CN" w:bidi="ar-SA"/>
              </w:rPr>
              <w:t xml:space="preserve">  </w:t>
            </w:r>
            <w:r>
              <w:rPr>
                <w:rFonts w:hint="eastAsia" w:ascii="Times New Roman" w:hAnsi="Times New Roman" w:eastAsia="宋体" w:cs="Times New Roman"/>
                <w:color w:val="auto"/>
                <w:kern w:val="2"/>
                <w:sz w:val="24"/>
                <w:szCs w:val="24"/>
                <w:lang w:val="en-US" w:eastAsia="zh-CN" w:bidi="ar-SA"/>
              </w:rPr>
              <w:t>联系电话：15592127148</w:t>
            </w:r>
          </w:p>
        </w:tc>
      </w:tr>
    </w:tbl>
    <w:p>
      <w:pPr>
        <w:pStyle w:val="2"/>
        <w:ind w:left="0" w:leftChars="0" w:firstLine="0" w:firstLineChars="0"/>
        <w:rPr>
          <w:rFonts w:hint="eastAsia" w:eastAsia="宋体"/>
          <w:lang w:eastAsia="zh-CN"/>
        </w:rPr>
      </w:pPr>
      <w:r>
        <w:rPr>
          <w:rFonts w:hint="eastAsia" w:eastAsia="宋体"/>
          <w:lang w:eastAsia="zh-CN"/>
        </w:rPr>
        <w:drawing>
          <wp:inline distT="0" distB="0" distL="114300" distR="114300">
            <wp:extent cx="8185150" cy="5777865"/>
            <wp:effectExtent l="0" t="0" r="13335" b="6350"/>
            <wp:docPr id="3" name="图片 1" descr="评估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评估副本"/>
                    <pic:cNvPicPr>
                      <a:picLocks noChangeAspect="1"/>
                    </pic:cNvPicPr>
                  </pic:nvPicPr>
                  <pic:blipFill>
                    <a:blip r:embed="rId9"/>
                    <a:stretch>
                      <a:fillRect/>
                    </a:stretch>
                  </pic:blipFill>
                  <pic:spPr>
                    <a:xfrm rot="-5400000">
                      <a:off x="0" y="0"/>
                      <a:ext cx="8185150" cy="5777865"/>
                    </a:xfrm>
                    <a:prstGeom prst="rect">
                      <a:avLst/>
                    </a:prstGeom>
                    <a:noFill/>
                    <a:ln>
                      <a:noFill/>
                    </a:ln>
                  </pic:spPr>
                </pic:pic>
              </a:graphicData>
            </a:graphic>
          </wp:inline>
        </w:drawing>
      </w:r>
    </w:p>
    <w:p>
      <w:pPr>
        <w:pStyle w:val="2"/>
        <w:ind w:left="0" w:leftChars="0" w:firstLine="0" w:firstLineChars="0"/>
        <w:rPr>
          <w:rFonts w:hint="eastAsia" w:eastAsia="宋体"/>
          <w:lang w:eastAsia="zh-CN"/>
        </w:rPr>
      </w:pPr>
    </w:p>
    <w:p>
      <w:pPr>
        <w:bidi w:val="0"/>
        <w:ind w:left="0" w:leftChars="0" w:firstLine="0" w:firstLineChars="0"/>
        <w:jc w:val="center"/>
        <w:outlineLvl w:val="0"/>
        <w:rPr>
          <w:rFonts w:hint="eastAsia"/>
          <w:b/>
          <w:bCs/>
          <w:color w:val="auto"/>
          <w:sz w:val="28"/>
          <w:szCs w:val="28"/>
          <w:lang w:val="en-US" w:eastAsia="zh-CN"/>
        </w:rPr>
        <w:sectPr>
          <w:footerReference r:id="rId5" w:type="default"/>
          <w:pgSz w:w="11906" w:h="16838"/>
          <w:pgMar w:top="1440" w:right="1800" w:bottom="1440" w:left="1800" w:header="851" w:footer="992" w:gutter="0"/>
          <w:cols w:space="720" w:num="1"/>
          <w:docGrid w:type="lines" w:linePitch="312" w:charSpace="0"/>
        </w:sectPr>
      </w:pPr>
      <w:bookmarkStart w:id="22" w:name="_Toc3380"/>
      <w:bookmarkStart w:id="23" w:name="_Toc7099"/>
    </w:p>
    <w:p>
      <w:pPr>
        <w:bidi w:val="0"/>
        <w:ind w:left="0" w:leftChars="0" w:firstLine="0" w:firstLineChars="0"/>
        <w:jc w:val="center"/>
        <w:outlineLvl w:val="0"/>
        <w:rPr>
          <w:rFonts w:hint="eastAsia"/>
          <w:b/>
          <w:bCs/>
          <w:color w:val="auto"/>
          <w:sz w:val="28"/>
          <w:szCs w:val="28"/>
          <w:lang w:val="en-US" w:eastAsia="zh-CN"/>
        </w:rPr>
      </w:pPr>
      <w:r>
        <w:rPr>
          <w:rFonts w:hint="eastAsia"/>
          <w:b/>
          <w:bCs/>
          <w:color w:val="auto"/>
          <w:sz w:val="28"/>
          <w:szCs w:val="28"/>
          <w:lang w:val="en-US" w:eastAsia="zh-CN"/>
        </w:rPr>
        <w:t>矿山地质环境保护与恢复治理方案报告表</w:t>
      </w:r>
    </w:p>
    <w:bookmarkEnd w:id="22"/>
    <w:bookmarkEnd w:id="23"/>
    <w:tbl>
      <w:tblPr>
        <w:tblStyle w:val="13"/>
        <w:tblW w:w="86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4"/>
        <w:gridCol w:w="1744"/>
        <w:gridCol w:w="1398"/>
        <w:gridCol w:w="1398"/>
        <w:gridCol w:w="1500"/>
        <w:gridCol w:w="20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554" w:type="dxa"/>
            <w:vMerge w:val="restart"/>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矿山企业概况</w:t>
            </w:r>
          </w:p>
        </w:tc>
        <w:tc>
          <w:tcPr>
            <w:tcW w:w="1744" w:type="dxa"/>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矿山名称</w:t>
            </w:r>
          </w:p>
        </w:tc>
        <w:tc>
          <w:tcPr>
            <w:tcW w:w="6321" w:type="dxa"/>
            <w:gridSpan w:val="4"/>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中石化绿源地热能（陕西）开发有限公司三普1号井地热区块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7" w:hRule="atLeast"/>
        </w:trPr>
        <w:tc>
          <w:tcPr>
            <w:tcW w:w="554" w:type="dxa"/>
            <w:vMerge w:val="continue"/>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p>
        </w:tc>
        <w:tc>
          <w:tcPr>
            <w:tcW w:w="1744" w:type="dxa"/>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通讯地址</w:t>
            </w:r>
          </w:p>
        </w:tc>
        <w:tc>
          <w:tcPr>
            <w:tcW w:w="279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default"/>
                <w:sz w:val="21"/>
                <w:szCs w:val="21"/>
                <w:vertAlign w:val="baseline"/>
                <w:lang w:val="en-US" w:eastAsia="zh-CN"/>
              </w:rPr>
              <w:t>陕西省咸阳市秦都区中华西路4号建设大厦</w:t>
            </w:r>
          </w:p>
        </w:tc>
        <w:tc>
          <w:tcPr>
            <w:tcW w:w="1500" w:type="dxa"/>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邮  编</w:t>
            </w:r>
          </w:p>
        </w:tc>
        <w:tc>
          <w:tcPr>
            <w:tcW w:w="2025" w:type="dxa"/>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712000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554" w:type="dxa"/>
            <w:vMerge w:val="continue"/>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p>
        </w:tc>
        <w:tc>
          <w:tcPr>
            <w:tcW w:w="1744" w:type="dxa"/>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法人代表</w:t>
            </w:r>
          </w:p>
        </w:tc>
        <w:tc>
          <w:tcPr>
            <w:tcW w:w="2796" w:type="dxa"/>
            <w:gridSpan w:val="2"/>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刘  斌</w:t>
            </w:r>
          </w:p>
        </w:tc>
        <w:tc>
          <w:tcPr>
            <w:tcW w:w="1500" w:type="dxa"/>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联系人</w:t>
            </w:r>
          </w:p>
        </w:tc>
        <w:tc>
          <w:tcPr>
            <w:tcW w:w="2025" w:type="dxa"/>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王仁梅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554" w:type="dxa"/>
            <w:vMerge w:val="continue"/>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p>
        </w:tc>
        <w:tc>
          <w:tcPr>
            <w:tcW w:w="1744" w:type="dxa"/>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联系电话</w:t>
            </w:r>
          </w:p>
        </w:tc>
        <w:tc>
          <w:tcPr>
            <w:tcW w:w="2796" w:type="dxa"/>
            <w:gridSpan w:val="2"/>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default"/>
                <w:sz w:val="21"/>
                <w:szCs w:val="21"/>
                <w:vertAlign w:val="baseline"/>
                <w:lang w:val="en-US" w:eastAsia="zh-CN"/>
              </w:rPr>
              <w:t>15592127148</w:t>
            </w:r>
          </w:p>
        </w:tc>
        <w:tc>
          <w:tcPr>
            <w:tcW w:w="1500" w:type="dxa"/>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传  真</w:t>
            </w:r>
          </w:p>
        </w:tc>
        <w:tc>
          <w:tcPr>
            <w:tcW w:w="2025" w:type="dxa"/>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default"/>
                <w:sz w:val="21"/>
                <w:szCs w:val="21"/>
                <w:vertAlign w:val="baseline"/>
                <w:lang w:val="en-US" w:eastAsia="zh-CN"/>
              </w:rPr>
              <w:t>029-33258003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554" w:type="dxa"/>
            <w:vMerge w:val="continue"/>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p>
        </w:tc>
        <w:tc>
          <w:tcPr>
            <w:tcW w:w="1744" w:type="dxa"/>
            <w:tcBorders>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经济类型</w:t>
            </w:r>
          </w:p>
        </w:tc>
        <w:tc>
          <w:tcPr>
            <w:tcW w:w="2796" w:type="dxa"/>
            <w:gridSpan w:val="2"/>
            <w:tcBorders>
              <w:left w:val="single" w:color="auto" w:sz="4" w:space="0"/>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国有</w:t>
            </w:r>
          </w:p>
        </w:tc>
        <w:tc>
          <w:tcPr>
            <w:tcW w:w="1500" w:type="dxa"/>
            <w:tcBorders>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开采矿种</w:t>
            </w:r>
          </w:p>
        </w:tc>
        <w:tc>
          <w:tcPr>
            <w:tcW w:w="2025" w:type="dxa"/>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地热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554" w:type="dxa"/>
            <w:vMerge w:val="continue"/>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p>
        </w:tc>
        <w:tc>
          <w:tcPr>
            <w:tcW w:w="1744" w:type="dxa"/>
            <w:vMerge w:val="restart"/>
            <w:tcBorders>
              <w:top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矿区范围</w:t>
            </w:r>
          </w:p>
        </w:tc>
        <w:tc>
          <w:tcPr>
            <w:tcW w:w="2796" w:type="dxa"/>
            <w:gridSpan w:val="2"/>
            <w:tcBorders>
              <w:top w:val="single" w:color="auto" w:sz="4" w:space="0"/>
              <w:left w:val="single" w:color="auto" w:sz="4" w:space="0"/>
              <w:bottom w:val="nil"/>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sz w:val="21"/>
                <w:szCs w:val="21"/>
                <w:vertAlign w:val="baseline"/>
                <w:lang w:val="en-US" w:eastAsia="zh-CN"/>
              </w:rPr>
            </w:pPr>
            <w:r>
              <w:rPr>
                <w:rFonts w:hint="eastAsia"/>
                <w:color w:val="000000"/>
                <w:sz w:val="18"/>
                <w:szCs w:val="18"/>
                <w:vertAlign w:val="baseline"/>
                <w:lang w:val="en-US" w:eastAsia="zh-CN"/>
              </w:rPr>
              <w:t>拐点坐标（2000国家大地坐标）：</w:t>
            </w:r>
          </w:p>
        </w:tc>
        <w:tc>
          <w:tcPr>
            <w:tcW w:w="1500" w:type="dxa"/>
            <w:vMerge w:val="restart"/>
            <w:tcBorders>
              <w:top w:val="single" w:color="auto" w:sz="4" w:space="0"/>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矿山面积</w:t>
            </w:r>
          </w:p>
        </w:tc>
        <w:tc>
          <w:tcPr>
            <w:tcW w:w="2025" w:type="dxa"/>
            <w:vMerge w:val="restart"/>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0.25</w:t>
            </w:r>
            <w:r>
              <w:rPr>
                <w:rFonts w:hint="eastAsia" w:ascii="仿宋" w:hAnsi="仿宋" w:eastAsia="仿宋" w:cs="仿宋"/>
                <w:color w:val="auto"/>
                <w:kern w:val="0"/>
                <w:sz w:val="24"/>
                <w:szCs w:val="24"/>
                <w:lang w:bidi="ar"/>
              </w:rPr>
              <w:t>km</w:t>
            </w:r>
            <w:r>
              <w:rPr>
                <w:rFonts w:hint="eastAsia" w:ascii="仿宋" w:hAnsi="仿宋" w:eastAsia="仿宋" w:cs="仿宋"/>
                <w:color w:val="auto"/>
                <w:kern w:val="0"/>
                <w:sz w:val="24"/>
                <w:szCs w:val="24"/>
                <w:vertAlign w:val="superscript"/>
                <w:lang w:bidi="ar"/>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554"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pPr>
          </w:p>
        </w:tc>
        <w:tc>
          <w:tcPr>
            <w:tcW w:w="1744" w:type="dxa"/>
            <w:vMerge w:val="continue"/>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pPr>
          </w:p>
        </w:tc>
        <w:tc>
          <w:tcPr>
            <w:tcW w:w="1398" w:type="dxa"/>
            <w:tcBorders>
              <w:top w:val="nil"/>
              <w:left w:val="single" w:color="auto" w:sz="4" w:space="0"/>
              <w:bottom w:val="nil"/>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lang w:val="en-US"/>
              </w:rPr>
            </w:pPr>
            <w:r>
              <w:rPr>
                <w:rFonts w:hint="eastAsia"/>
                <w:color w:val="000000"/>
                <w:sz w:val="21"/>
                <w:szCs w:val="21"/>
                <w:vertAlign w:val="baseline"/>
                <w:lang w:val="en-US" w:eastAsia="zh-CN"/>
              </w:rPr>
              <w:t>3805431.13</w:t>
            </w:r>
          </w:p>
        </w:tc>
        <w:tc>
          <w:tcPr>
            <w:tcW w:w="1398" w:type="dxa"/>
            <w:tcBorders>
              <w:top w:val="nil"/>
              <w:left w:val="nil"/>
              <w:bottom w:val="nil"/>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pPr>
            <w:r>
              <w:rPr>
                <w:rFonts w:hint="eastAsia"/>
                <w:color w:val="000000"/>
                <w:sz w:val="21"/>
                <w:szCs w:val="21"/>
                <w:vertAlign w:val="baseline"/>
                <w:lang w:val="en-US" w:eastAsia="zh-CN"/>
              </w:rPr>
              <w:t>36571099.82</w:t>
            </w:r>
          </w:p>
        </w:tc>
        <w:tc>
          <w:tcPr>
            <w:tcW w:w="1500" w:type="dxa"/>
            <w:vMerge w:val="continue"/>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pPr>
          </w:p>
        </w:tc>
        <w:tc>
          <w:tcPr>
            <w:tcW w:w="2025"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554"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pPr>
          </w:p>
        </w:tc>
        <w:tc>
          <w:tcPr>
            <w:tcW w:w="1744" w:type="dxa"/>
            <w:vMerge w:val="continue"/>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pPr>
          </w:p>
        </w:tc>
        <w:tc>
          <w:tcPr>
            <w:tcW w:w="1398" w:type="dxa"/>
            <w:tcBorders>
              <w:top w:val="nil"/>
              <w:left w:val="single" w:color="auto" w:sz="4" w:space="0"/>
              <w:bottom w:val="nil"/>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lang w:val="en-US"/>
              </w:rPr>
            </w:pPr>
            <w:r>
              <w:rPr>
                <w:rFonts w:hint="eastAsia"/>
                <w:color w:val="000000"/>
                <w:sz w:val="21"/>
                <w:szCs w:val="21"/>
                <w:vertAlign w:val="baseline"/>
                <w:lang w:val="zh-CN" w:eastAsia="zh-CN"/>
              </w:rPr>
              <w:t>3805431.1</w:t>
            </w:r>
            <w:r>
              <w:rPr>
                <w:rFonts w:hint="eastAsia"/>
                <w:color w:val="000000"/>
                <w:sz w:val="21"/>
                <w:szCs w:val="21"/>
                <w:vertAlign w:val="baseline"/>
                <w:lang w:val="en-US" w:eastAsia="zh-CN"/>
              </w:rPr>
              <w:t>2</w:t>
            </w:r>
          </w:p>
        </w:tc>
        <w:tc>
          <w:tcPr>
            <w:tcW w:w="1398" w:type="dxa"/>
            <w:tcBorders>
              <w:top w:val="nil"/>
              <w:left w:val="nil"/>
              <w:bottom w:val="nil"/>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lang w:val="en-US"/>
              </w:rPr>
            </w:pPr>
            <w:r>
              <w:rPr>
                <w:rFonts w:hint="eastAsia"/>
                <w:color w:val="000000"/>
                <w:sz w:val="21"/>
                <w:szCs w:val="21"/>
                <w:vertAlign w:val="baseline"/>
                <w:lang w:val="zh-CN" w:eastAsia="zh-CN"/>
              </w:rPr>
              <w:t>365</w:t>
            </w:r>
            <w:r>
              <w:rPr>
                <w:rFonts w:hint="eastAsia"/>
                <w:color w:val="000000"/>
                <w:sz w:val="21"/>
                <w:szCs w:val="21"/>
                <w:vertAlign w:val="baseline"/>
                <w:lang w:val="en-US" w:eastAsia="zh-CN"/>
              </w:rPr>
              <w:t>71599</w:t>
            </w:r>
            <w:r>
              <w:rPr>
                <w:rFonts w:hint="eastAsia"/>
                <w:color w:val="000000"/>
                <w:sz w:val="21"/>
                <w:szCs w:val="21"/>
                <w:vertAlign w:val="baseline"/>
                <w:lang w:val="zh-CN" w:eastAsia="zh-CN"/>
              </w:rPr>
              <w:t>.</w:t>
            </w:r>
            <w:r>
              <w:rPr>
                <w:rFonts w:hint="eastAsia"/>
                <w:color w:val="000000"/>
                <w:sz w:val="21"/>
                <w:szCs w:val="21"/>
                <w:vertAlign w:val="baseline"/>
                <w:lang w:val="en-US" w:eastAsia="zh-CN"/>
              </w:rPr>
              <w:t>83</w:t>
            </w:r>
          </w:p>
        </w:tc>
        <w:tc>
          <w:tcPr>
            <w:tcW w:w="1500" w:type="dxa"/>
            <w:vMerge w:val="continue"/>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pPr>
          </w:p>
        </w:tc>
        <w:tc>
          <w:tcPr>
            <w:tcW w:w="2025"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554"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pPr>
          </w:p>
        </w:tc>
        <w:tc>
          <w:tcPr>
            <w:tcW w:w="1744" w:type="dxa"/>
            <w:vMerge w:val="continue"/>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pPr>
          </w:p>
        </w:tc>
        <w:tc>
          <w:tcPr>
            <w:tcW w:w="1398" w:type="dxa"/>
            <w:tcBorders>
              <w:top w:val="nil"/>
              <w:left w:val="single" w:color="auto" w:sz="4" w:space="0"/>
              <w:bottom w:val="nil"/>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lang w:val="en-US"/>
              </w:rPr>
            </w:pPr>
            <w:r>
              <w:rPr>
                <w:rFonts w:hint="eastAsia"/>
                <w:color w:val="000000"/>
                <w:sz w:val="21"/>
                <w:szCs w:val="21"/>
                <w:vertAlign w:val="baseline"/>
                <w:lang w:val="zh-CN" w:eastAsia="zh-CN"/>
              </w:rPr>
              <w:t>380</w:t>
            </w:r>
            <w:r>
              <w:rPr>
                <w:rFonts w:hint="eastAsia"/>
                <w:color w:val="000000"/>
                <w:sz w:val="21"/>
                <w:szCs w:val="21"/>
                <w:vertAlign w:val="baseline"/>
                <w:lang w:val="en-US" w:eastAsia="zh-CN"/>
              </w:rPr>
              <w:t>4931</w:t>
            </w:r>
            <w:r>
              <w:rPr>
                <w:rFonts w:hint="eastAsia"/>
                <w:color w:val="000000"/>
                <w:sz w:val="21"/>
                <w:szCs w:val="21"/>
                <w:vertAlign w:val="baseline"/>
                <w:lang w:val="zh-CN" w:eastAsia="zh-CN"/>
              </w:rPr>
              <w:t>.</w:t>
            </w:r>
            <w:r>
              <w:rPr>
                <w:rFonts w:hint="eastAsia"/>
                <w:color w:val="000000"/>
                <w:sz w:val="21"/>
                <w:szCs w:val="21"/>
                <w:vertAlign w:val="baseline"/>
                <w:lang w:val="en-US" w:eastAsia="zh-CN"/>
              </w:rPr>
              <w:t>12</w:t>
            </w:r>
          </w:p>
        </w:tc>
        <w:tc>
          <w:tcPr>
            <w:tcW w:w="1398" w:type="dxa"/>
            <w:tcBorders>
              <w:top w:val="nil"/>
              <w:left w:val="nil"/>
              <w:bottom w:val="nil"/>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pPr>
            <w:r>
              <w:rPr>
                <w:rFonts w:hint="eastAsia"/>
                <w:color w:val="000000"/>
                <w:sz w:val="21"/>
                <w:szCs w:val="21"/>
                <w:vertAlign w:val="baseline"/>
                <w:lang w:val="zh-CN" w:eastAsia="zh-CN"/>
              </w:rPr>
              <w:t>365</w:t>
            </w:r>
            <w:r>
              <w:rPr>
                <w:rFonts w:hint="eastAsia"/>
                <w:color w:val="000000"/>
                <w:sz w:val="21"/>
                <w:szCs w:val="21"/>
                <w:vertAlign w:val="baseline"/>
                <w:lang w:val="en-US" w:eastAsia="zh-CN"/>
              </w:rPr>
              <w:t>71599</w:t>
            </w:r>
            <w:r>
              <w:rPr>
                <w:rFonts w:hint="eastAsia"/>
                <w:color w:val="000000"/>
                <w:sz w:val="21"/>
                <w:szCs w:val="21"/>
                <w:vertAlign w:val="baseline"/>
                <w:lang w:val="zh-CN" w:eastAsia="zh-CN"/>
              </w:rPr>
              <w:t>.</w:t>
            </w:r>
            <w:r>
              <w:rPr>
                <w:rFonts w:hint="eastAsia"/>
                <w:color w:val="000000"/>
                <w:sz w:val="21"/>
                <w:szCs w:val="21"/>
                <w:vertAlign w:val="baseline"/>
                <w:lang w:val="en-US" w:eastAsia="zh-CN"/>
              </w:rPr>
              <w:t>83</w:t>
            </w:r>
          </w:p>
        </w:tc>
        <w:tc>
          <w:tcPr>
            <w:tcW w:w="1500" w:type="dxa"/>
            <w:vMerge w:val="continue"/>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pPr>
          </w:p>
        </w:tc>
        <w:tc>
          <w:tcPr>
            <w:tcW w:w="2025"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554"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pPr>
          </w:p>
        </w:tc>
        <w:tc>
          <w:tcPr>
            <w:tcW w:w="1744" w:type="dxa"/>
            <w:vMerge w:val="continue"/>
            <w:tcBorders>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pPr>
          </w:p>
        </w:tc>
        <w:tc>
          <w:tcPr>
            <w:tcW w:w="1398" w:type="dxa"/>
            <w:tcBorders>
              <w:top w:val="nil"/>
              <w:left w:val="single" w:color="auto" w:sz="4" w:space="0"/>
              <w:bottom w:val="single" w:color="auto" w:sz="4" w:space="0"/>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lang w:val="en-US"/>
              </w:rPr>
            </w:pPr>
            <w:r>
              <w:rPr>
                <w:rFonts w:hint="eastAsia"/>
                <w:color w:val="000000"/>
                <w:sz w:val="21"/>
                <w:szCs w:val="21"/>
                <w:vertAlign w:val="baseline"/>
                <w:lang w:val="zh-CN" w:eastAsia="zh-CN"/>
              </w:rPr>
              <w:t>380</w:t>
            </w:r>
            <w:r>
              <w:rPr>
                <w:rFonts w:hint="eastAsia"/>
                <w:color w:val="000000"/>
                <w:sz w:val="21"/>
                <w:szCs w:val="21"/>
                <w:vertAlign w:val="baseline"/>
                <w:lang w:val="en-US" w:eastAsia="zh-CN"/>
              </w:rPr>
              <w:t>4931</w:t>
            </w:r>
            <w:r>
              <w:rPr>
                <w:rFonts w:hint="eastAsia"/>
                <w:color w:val="000000"/>
                <w:sz w:val="21"/>
                <w:szCs w:val="21"/>
                <w:vertAlign w:val="baseline"/>
                <w:lang w:val="zh-CN" w:eastAsia="zh-CN"/>
              </w:rPr>
              <w:t>.</w:t>
            </w:r>
            <w:r>
              <w:rPr>
                <w:rFonts w:hint="eastAsia"/>
                <w:color w:val="000000"/>
                <w:sz w:val="21"/>
                <w:szCs w:val="21"/>
                <w:vertAlign w:val="baseline"/>
                <w:lang w:val="en-US" w:eastAsia="zh-CN"/>
              </w:rPr>
              <w:t>13</w:t>
            </w:r>
          </w:p>
        </w:tc>
        <w:tc>
          <w:tcPr>
            <w:tcW w:w="1398" w:type="dxa"/>
            <w:tcBorders>
              <w:top w:val="nil"/>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pPr>
            <w:r>
              <w:rPr>
                <w:rFonts w:hint="eastAsia"/>
                <w:color w:val="000000"/>
                <w:sz w:val="21"/>
                <w:szCs w:val="21"/>
                <w:vertAlign w:val="baseline"/>
                <w:lang w:val="en-US" w:eastAsia="zh-CN"/>
              </w:rPr>
              <w:t>36571099.82</w:t>
            </w:r>
          </w:p>
        </w:tc>
        <w:tc>
          <w:tcPr>
            <w:tcW w:w="1500" w:type="dxa"/>
            <w:vMerge w:val="continue"/>
            <w:tcBorders>
              <w:left w:val="single" w:color="auto" w:sz="4" w:space="0"/>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pPr>
          </w:p>
        </w:tc>
        <w:tc>
          <w:tcPr>
            <w:tcW w:w="2025"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554" w:type="dxa"/>
            <w:vMerge w:val="continue"/>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p>
        </w:tc>
        <w:tc>
          <w:tcPr>
            <w:tcW w:w="1744" w:type="dxa"/>
            <w:tcBorders>
              <w:top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建矿时间</w:t>
            </w:r>
          </w:p>
        </w:tc>
        <w:tc>
          <w:tcPr>
            <w:tcW w:w="2796" w:type="dxa"/>
            <w:gridSpan w:val="2"/>
            <w:tcBorders>
              <w:top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1998年9月</w:t>
            </w:r>
          </w:p>
        </w:tc>
        <w:tc>
          <w:tcPr>
            <w:tcW w:w="1500" w:type="dxa"/>
            <w:tcBorders>
              <w:top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生产现状</w:t>
            </w:r>
          </w:p>
        </w:tc>
        <w:tc>
          <w:tcPr>
            <w:tcW w:w="2025" w:type="dxa"/>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554" w:type="dxa"/>
            <w:vMerge w:val="continue"/>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p>
        </w:tc>
        <w:tc>
          <w:tcPr>
            <w:tcW w:w="1744" w:type="dxa"/>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可采资源储量</w:t>
            </w:r>
          </w:p>
        </w:tc>
        <w:tc>
          <w:tcPr>
            <w:tcW w:w="2796" w:type="dxa"/>
            <w:gridSpan w:val="2"/>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w:t>
            </w:r>
          </w:p>
        </w:tc>
        <w:tc>
          <w:tcPr>
            <w:tcW w:w="1500" w:type="dxa"/>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企业规模</w:t>
            </w:r>
          </w:p>
        </w:tc>
        <w:tc>
          <w:tcPr>
            <w:tcW w:w="2025" w:type="dxa"/>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中型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7" w:hRule="atLeast"/>
        </w:trPr>
        <w:tc>
          <w:tcPr>
            <w:tcW w:w="554" w:type="dxa"/>
            <w:vMerge w:val="continue"/>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p>
        </w:tc>
        <w:tc>
          <w:tcPr>
            <w:tcW w:w="1744" w:type="dxa"/>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服务年限</w:t>
            </w:r>
          </w:p>
        </w:tc>
        <w:tc>
          <w:tcPr>
            <w:tcW w:w="6321"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lang w:val="en-US" w:eastAsia="zh-CN"/>
              </w:rPr>
            </w:pPr>
            <w:r>
              <w:rPr>
                <w:rFonts w:hint="eastAsia"/>
                <w:sz w:val="21"/>
                <w:szCs w:val="21"/>
                <w:lang w:val="en-US" w:eastAsia="zh-CN"/>
              </w:rPr>
              <w:t>2010年7月至2030年7月</w:t>
            </w:r>
          </w:p>
          <w:p>
            <w:pPr>
              <w:pStyle w:val="2"/>
              <w:spacing w:line="240" w:lineRule="auto"/>
              <w:ind w:left="0" w:leftChars="0" w:firstLine="0" w:firstLineChars="0"/>
              <w:jc w:val="center"/>
              <w:rPr>
                <w:rFonts w:hint="default"/>
                <w:sz w:val="21"/>
                <w:szCs w:val="18"/>
                <w:lang w:val="en-US" w:eastAsia="zh-CN"/>
              </w:rPr>
            </w:pPr>
            <w:r>
              <w:rPr>
                <w:rFonts w:hint="eastAsia" w:ascii="Times New Roman" w:hAnsi="Times New Roman" w:eastAsia="宋体" w:cs="Times New Roman"/>
                <w:color w:val="auto"/>
                <w:kern w:val="2"/>
                <w:sz w:val="21"/>
                <w:szCs w:val="21"/>
                <w:lang w:val="en-US" w:eastAsia="zh-CN" w:bidi="ar-SA"/>
              </w:rPr>
              <w:t>（以首次取得采矿区可证时间20</w:t>
            </w:r>
            <w:r>
              <w:rPr>
                <w:rFonts w:hint="eastAsia" w:ascii="Times New Roman" w:hAnsi="Times New Roman" w:cs="Times New Roman"/>
                <w:color w:val="auto"/>
                <w:kern w:val="2"/>
                <w:sz w:val="21"/>
                <w:szCs w:val="21"/>
                <w:lang w:val="en-US" w:eastAsia="zh-CN" w:bidi="ar-SA"/>
              </w:rPr>
              <w:t>10</w:t>
            </w:r>
            <w:r>
              <w:rPr>
                <w:rFonts w:hint="eastAsia" w:ascii="Times New Roman" w:hAnsi="Times New Roman" w:eastAsia="宋体" w:cs="Times New Roman"/>
                <w:color w:val="auto"/>
                <w:kern w:val="2"/>
                <w:sz w:val="21"/>
                <w:szCs w:val="21"/>
                <w:lang w:val="en-US" w:eastAsia="zh-CN" w:bidi="ar-SA"/>
              </w:rPr>
              <w:t>年</w:t>
            </w:r>
            <w:r>
              <w:rPr>
                <w:rFonts w:hint="eastAsia" w:ascii="Times New Roman" w:hAnsi="Times New Roman" w:cs="Times New Roman"/>
                <w:color w:val="auto"/>
                <w:kern w:val="2"/>
                <w:sz w:val="21"/>
                <w:szCs w:val="21"/>
                <w:lang w:val="en-US" w:eastAsia="zh-CN" w:bidi="ar-SA"/>
              </w:rPr>
              <w:t>7</w:t>
            </w:r>
            <w:r>
              <w:rPr>
                <w:rFonts w:hint="eastAsia" w:ascii="Times New Roman" w:hAnsi="Times New Roman" w:eastAsia="宋体" w:cs="Times New Roman"/>
                <w:color w:val="auto"/>
                <w:kern w:val="2"/>
                <w:sz w:val="21"/>
                <w:szCs w:val="21"/>
                <w:lang w:val="en-US" w:eastAsia="zh-CN" w:bidi="ar-SA"/>
              </w:rPr>
              <w:t>月为起始）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554" w:type="dxa"/>
            <w:vMerge w:val="continue"/>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p>
        </w:tc>
        <w:tc>
          <w:tcPr>
            <w:tcW w:w="1744" w:type="dxa"/>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设计生产能力</w:t>
            </w:r>
          </w:p>
        </w:tc>
        <w:tc>
          <w:tcPr>
            <w:tcW w:w="2796" w:type="dxa"/>
            <w:gridSpan w:val="2"/>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bCs/>
                <w:color w:val="auto"/>
                <w:sz w:val="21"/>
                <w:szCs w:val="21"/>
                <w:lang w:val="en-US" w:eastAsia="zh-CN"/>
              </w:rPr>
              <w:t>30</w:t>
            </w:r>
            <w:r>
              <w:rPr>
                <w:rFonts w:hAnsi="宋体"/>
                <w:bCs/>
                <w:color w:val="auto"/>
                <w:sz w:val="21"/>
                <w:szCs w:val="21"/>
              </w:rPr>
              <w:t>万</w:t>
            </w:r>
            <w:r>
              <w:rPr>
                <w:bCs/>
                <w:color w:val="auto"/>
                <w:sz w:val="21"/>
                <w:szCs w:val="21"/>
              </w:rPr>
              <w:t>m</w:t>
            </w:r>
            <w:r>
              <w:rPr>
                <w:bCs/>
                <w:color w:val="auto"/>
                <w:sz w:val="21"/>
                <w:szCs w:val="21"/>
                <w:vertAlign w:val="superscript"/>
              </w:rPr>
              <w:t>3</w:t>
            </w:r>
            <w:r>
              <w:rPr>
                <w:bCs/>
                <w:color w:val="auto"/>
                <w:sz w:val="21"/>
                <w:szCs w:val="21"/>
              </w:rPr>
              <w:t>/a</w:t>
            </w:r>
          </w:p>
        </w:tc>
        <w:tc>
          <w:tcPr>
            <w:tcW w:w="1500" w:type="dxa"/>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实际生产能力</w:t>
            </w:r>
          </w:p>
        </w:tc>
        <w:tc>
          <w:tcPr>
            <w:tcW w:w="2025" w:type="dxa"/>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sz w:val="21"/>
                <w:szCs w:val="21"/>
                <w:vertAlign w:val="baseline"/>
                <w:lang w:val="en-US" w:eastAsia="zh-CN"/>
              </w:rPr>
            </w:pPr>
            <w:r>
              <w:rPr>
                <w:rFonts w:hint="eastAsia" w:hAnsi="宋体"/>
                <w:bCs/>
                <w:color w:val="auto"/>
                <w:sz w:val="21"/>
                <w:szCs w:val="21"/>
                <w:lang w:val="en-US" w:eastAsia="zh-CN"/>
              </w:rPr>
              <w:t>17.38</w:t>
            </w:r>
            <w:r>
              <w:rPr>
                <w:rFonts w:hAnsi="宋体"/>
                <w:bCs/>
                <w:color w:val="auto"/>
                <w:sz w:val="21"/>
                <w:szCs w:val="21"/>
              </w:rPr>
              <w:t>万</w:t>
            </w:r>
            <w:r>
              <w:rPr>
                <w:bCs/>
                <w:color w:val="auto"/>
                <w:sz w:val="21"/>
                <w:szCs w:val="21"/>
              </w:rPr>
              <w:t>m</w:t>
            </w:r>
            <w:r>
              <w:rPr>
                <w:bCs/>
                <w:color w:val="auto"/>
                <w:sz w:val="21"/>
                <w:szCs w:val="21"/>
                <w:vertAlign w:val="superscript"/>
              </w:rPr>
              <w:t>3</w:t>
            </w:r>
            <w:r>
              <w:rPr>
                <w:bCs/>
                <w:color w:val="auto"/>
                <w:sz w:val="21"/>
                <w:szCs w:val="21"/>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554" w:type="dxa"/>
            <w:vMerge w:val="restart"/>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方案编制单位</w:t>
            </w:r>
          </w:p>
        </w:tc>
        <w:tc>
          <w:tcPr>
            <w:tcW w:w="1744" w:type="dxa"/>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单位名称</w:t>
            </w:r>
          </w:p>
        </w:tc>
        <w:tc>
          <w:tcPr>
            <w:tcW w:w="6321" w:type="dxa"/>
            <w:gridSpan w:val="4"/>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陕西工程勘察研究院有限公司（签章）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5" w:hRule="atLeast"/>
        </w:trPr>
        <w:tc>
          <w:tcPr>
            <w:tcW w:w="554" w:type="dxa"/>
            <w:vMerge w:val="continue"/>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p>
        </w:tc>
        <w:tc>
          <w:tcPr>
            <w:tcW w:w="1744" w:type="dxa"/>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eastAsia"/>
                <w:sz w:val="21"/>
                <w:szCs w:val="21"/>
                <w:vertAlign w:val="baseline"/>
                <w:lang w:val="en-US" w:eastAsia="zh-CN"/>
              </w:rPr>
              <w:t>通讯地址</w:t>
            </w:r>
          </w:p>
        </w:tc>
        <w:tc>
          <w:tcPr>
            <w:tcW w:w="279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eastAsia" w:cs="Times New Roman"/>
                <w:kern w:val="2"/>
                <w:sz w:val="21"/>
                <w:szCs w:val="21"/>
                <w:vertAlign w:val="baseline"/>
                <w:lang w:val="en-US" w:eastAsia="zh-CN" w:bidi="ar-SA"/>
              </w:rPr>
              <w:t>陕西省西安市碑林区含光路中段19号</w:t>
            </w:r>
          </w:p>
        </w:tc>
        <w:tc>
          <w:tcPr>
            <w:tcW w:w="1500" w:type="dxa"/>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eastAsia"/>
                <w:sz w:val="21"/>
                <w:szCs w:val="21"/>
                <w:vertAlign w:val="baseline"/>
                <w:lang w:val="en-US" w:eastAsia="zh-CN"/>
              </w:rPr>
              <w:t>邮编</w:t>
            </w:r>
          </w:p>
        </w:tc>
        <w:tc>
          <w:tcPr>
            <w:tcW w:w="2025" w:type="dxa"/>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eastAsia" w:cs="Times New Roman"/>
                <w:kern w:val="2"/>
                <w:sz w:val="21"/>
                <w:szCs w:val="21"/>
                <w:vertAlign w:val="baseline"/>
                <w:lang w:val="en-US" w:eastAsia="zh-CN" w:bidi="ar-SA"/>
              </w:rPr>
              <w:t>710068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554" w:type="dxa"/>
            <w:vMerge w:val="continue"/>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p>
        </w:tc>
        <w:tc>
          <w:tcPr>
            <w:tcW w:w="1744" w:type="dxa"/>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eastAsia"/>
                <w:sz w:val="21"/>
                <w:szCs w:val="21"/>
                <w:vertAlign w:val="baseline"/>
                <w:lang w:val="en-US" w:eastAsia="zh-CN"/>
              </w:rPr>
              <w:t>法人代表</w:t>
            </w:r>
          </w:p>
        </w:tc>
        <w:tc>
          <w:tcPr>
            <w:tcW w:w="2796" w:type="dxa"/>
            <w:gridSpan w:val="2"/>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eastAsia" w:cs="Times New Roman"/>
                <w:kern w:val="2"/>
                <w:sz w:val="21"/>
                <w:szCs w:val="21"/>
                <w:vertAlign w:val="baseline"/>
                <w:lang w:val="en-US" w:eastAsia="zh-CN" w:bidi="ar-SA"/>
              </w:rPr>
              <w:t>黄立新</w:t>
            </w:r>
          </w:p>
        </w:tc>
        <w:tc>
          <w:tcPr>
            <w:tcW w:w="1500" w:type="dxa"/>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eastAsia"/>
                <w:sz w:val="21"/>
                <w:szCs w:val="21"/>
                <w:vertAlign w:val="baseline"/>
                <w:lang w:val="en-US" w:eastAsia="zh-CN"/>
              </w:rPr>
              <w:t>联系人</w:t>
            </w:r>
          </w:p>
        </w:tc>
        <w:tc>
          <w:tcPr>
            <w:tcW w:w="2025" w:type="dxa"/>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Times New Roman" w:hAnsi="Times New Roman" w:eastAsia="宋体" w:cs="Times New Roman"/>
                <w:kern w:val="2"/>
                <w:sz w:val="21"/>
                <w:szCs w:val="21"/>
                <w:vertAlign w:val="baseline"/>
                <w:lang w:val="en-US" w:eastAsia="zh-CN" w:bidi="ar-SA"/>
              </w:rPr>
            </w:pPr>
            <w:r>
              <w:rPr>
                <w:rFonts w:hint="eastAsia" w:cs="Times New Roman"/>
                <w:kern w:val="2"/>
                <w:sz w:val="21"/>
                <w:szCs w:val="21"/>
                <w:vertAlign w:val="baseline"/>
                <w:lang w:val="en-US" w:eastAsia="zh-CN" w:bidi="ar-SA"/>
              </w:rPr>
              <w:t>白玉娟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554" w:type="dxa"/>
            <w:vMerge w:val="continue"/>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p>
        </w:tc>
        <w:tc>
          <w:tcPr>
            <w:tcW w:w="1744" w:type="dxa"/>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eastAsia"/>
                <w:sz w:val="21"/>
                <w:szCs w:val="21"/>
                <w:vertAlign w:val="baseline"/>
                <w:lang w:val="en-US" w:eastAsia="zh-CN"/>
              </w:rPr>
              <w:t>联系电话</w:t>
            </w:r>
          </w:p>
        </w:tc>
        <w:tc>
          <w:tcPr>
            <w:tcW w:w="2796" w:type="dxa"/>
            <w:gridSpan w:val="2"/>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eastAsia" w:ascii="Times New Roman" w:hAnsi="Times New Roman" w:cs="Times New Roman"/>
                <w:kern w:val="2"/>
                <w:sz w:val="21"/>
                <w:szCs w:val="21"/>
                <w:vertAlign w:val="baseline"/>
                <w:lang w:val="en-US" w:eastAsia="zh-CN" w:bidi="ar-SA"/>
              </w:rPr>
              <w:t>13772034752</w:t>
            </w:r>
          </w:p>
        </w:tc>
        <w:tc>
          <w:tcPr>
            <w:tcW w:w="1500" w:type="dxa"/>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eastAsia"/>
                <w:sz w:val="21"/>
                <w:szCs w:val="21"/>
                <w:vertAlign w:val="baseline"/>
                <w:lang w:val="en-US" w:eastAsia="zh-CN"/>
              </w:rPr>
              <w:t>传真</w:t>
            </w:r>
          </w:p>
        </w:tc>
        <w:tc>
          <w:tcPr>
            <w:tcW w:w="2025" w:type="dxa"/>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eastAsia" w:cs="Times New Roman"/>
                <w:kern w:val="2"/>
                <w:sz w:val="21"/>
                <w:szCs w:val="21"/>
                <w:vertAlign w:val="baseline"/>
                <w:lang w:val="en-US" w:eastAsia="zh-CN" w:bidi="ar-SA"/>
              </w:rPr>
              <w:t>029-85221131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554" w:type="dxa"/>
            <w:vMerge w:val="continue"/>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p>
        </w:tc>
        <w:tc>
          <w:tcPr>
            <w:tcW w:w="1744" w:type="dxa"/>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资质证书名称</w:t>
            </w:r>
          </w:p>
        </w:tc>
        <w:tc>
          <w:tcPr>
            <w:tcW w:w="2796" w:type="dxa"/>
            <w:gridSpan w:val="2"/>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地质灾害危险性评估</w:t>
            </w:r>
          </w:p>
        </w:tc>
        <w:tc>
          <w:tcPr>
            <w:tcW w:w="1500" w:type="dxa"/>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资质等级</w:t>
            </w:r>
          </w:p>
        </w:tc>
        <w:tc>
          <w:tcPr>
            <w:tcW w:w="2025" w:type="dxa"/>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甲级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554" w:type="dxa"/>
            <w:vMerge w:val="continue"/>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p>
        </w:tc>
        <w:tc>
          <w:tcPr>
            <w:tcW w:w="1744" w:type="dxa"/>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发证机关</w:t>
            </w:r>
          </w:p>
        </w:tc>
        <w:tc>
          <w:tcPr>
            <w:tcW w:w="2796" w:type="dxa"/>
            <w:gridSpan w:val="2"/>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中华人民共和国自然资源部</w:t>
            </w:r>
          </w:p>
        </w:tc>
        <w:tc>
          <w:tcPr>
            <w:tcW w:w="1500" w:type="dxa"/>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编号</w:t>
            </w:r>
          </w:p>
        </w:tc>
        <w:tc>
          <w:tcPr>
            <w:tcW w:w="2025" w:type="dxa"/>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612017110207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554" w:type="dxa"/>
            <w:vMerge w:val="continue"/>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p>
        </w:tc>
        <w:tc>
          <w:tcPr>
            <w:tcW w:w="8065" w:type="dxa"/>
            <w:gridSpan w:val="5"/>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主要编制人员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554" w:type="dxa"/>
            <w:vMerge w:val="continue"/>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p>
        </w:tc>
        <w:tc>
          <w:tcPr>
            <w:tcW w:w="1744" w:type="dxa"/>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姓名</w:t>
            </w:r>
          </w:p>
        </w:tc>
        <w:tc>
          <w:tcPr>
            <w:tcW w:w="2796" w:type="dxa"/>
            <w:gridSpan w:val="2"/>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职务</w:t>
            </w:r>
          </w:p>
        </w:tc>
        <w:tc>
          <w:tcPr>
            <w:tcW w:w="1500" w:type="dxa"/>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职称</w:t>
            </w:r>
          </w:p>
        </w:tc>
        <w:tc>
          <w:tcPr>
            <w:tcW w:w="2025" w:type="dxa"/>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签名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554" w:type="dxa"/>
            <w:vMerge w:val="continue"/>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p>
        </w:tc>
        <w:tc>
          <w:tcPr>
            <w:tcW w:w="1744" w:type="dxa"/>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eastAsia"/>
                <w:sz w:val="21"/>
                <w:szCs w:val="21"/>
                <w:vertAlign w:val="baseline"/>
                <w:lang w:val="en-US" w:eastAsia="zh-CN"/>
              </w:rPr>
              <w:t>刘  星</w:t>
            </w:r>
          </w:p>
        </w:tc>
        <w:tc>
          <w:tcPr>
            <w:tcW w:w="2796" w:type="dxa"/>
            <w:gridSpan w:val="2"/>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000000"/>
                <w:kern w:val="2"/>
                <w:sz w:val="21"/>
                <w:szCs w:val="21"/>
                <w:vertAlign w:val="baseline"/>
                <w:lang w:val="en-US" w:eastAsia="zh-CN" w:bidi="ar-SA"/>
              </w:rPr>
            </w:pPr>
            <w:r>
              <w:rPr>
                <w:rFonts w:hint="eastAsia"/>
                <w:color w:val="000000"/>
                <w:sz w:val="21"/>
                <w:szCs w:val="21"/>
                <w:vertAlign w:val="baseline"/>
                <w:lang w:val="en-US" w:eastAsia="zh-CN"/>
              </w:rPr>
              <w:t>项目负责</w:t>
            </w:r>
          </w:p>
        </w:tc>
        <w:tc>
          <w:tcPr>
            <w:tcW w:w="1500" w:type="dxa"/>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工程师</w:t>
            </w:r>
          </w:p>
        </w:tc>
        <w:tc>
          <w:tcPr>
            <w:tcW w:w="2025" w:type="dxa"/>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554" w:type="dxa"/>
            <w:vMerge w:val="continue"/>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p>
        </w:tc>
        <w:tc>
          <w:tcPr>
            <w:tcW w:w="1744" w:type="dxa"/>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李哲辉</w:t>
            </w:r>
          </w:p>
        </w:tc>
        <w:tc>
          <w:tcPr>
            <w:tcW w:w="2796" w:type="dxa"/>
            <w:gridSpan w:val="2"/>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sz w:val="21"/>
                <w:szCs w:val="21"/>
                <w:vertAlign w:val="baseline"/>
                <w:lang w:val="en-US" w:eastAsia="zh-CN"/>
              </w:rPr>
            </w:pPr>
            <w:r>
              <w:rPr>
                <w:rFonts w:hint="eastAsia"/>
                <w:color w:val="000000"/>
                <w:sz w:val="21"/>
                <w:szCs w:val="21"/>
                <w:vertAlign w:val="baseline"/>
                <w:lang w:val="en-US" w:eastAsia="zh-CN"/>
              </w:rPr>
              <w:t>编制人员</w:t>
            </w:r>
          </w:p>
        </w:tc>
        <w:tc>
          <w:tcPr>
            <w:tcW w:w="1500" w:type="dxa"/>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工程师</w:t>
            </w:r>
          </w:p>
        </w:tc>
        <w:tc>
          <w:tcPr>
            <w:tcW w:w="2025" w:type="dxa"/>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1" w:hRule="atLeast"/>
        </w:trPr>
        <w:tc>
          <w:tcPr>
            <w:tcW w:w="554" w:type="dxa"/>
            <w:vMerge w:val="continue"/>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p>
        </w:tc>
        <w:tc>
          <w:tcPr>
            <w:tcW w:w="1744" w:type="dxa"/>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高  超</w:t>
            </w:r>
          </w:p>
        </w:tc>
        <w:tc>
          <w:tcPr>
            <w:tcW w:w="2796" w:type="dxa"/>
            <w:gridSpan w:val="2"/>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sz w:val="21"/>
                <w:szCs w:val="21"/>
                <w:vertAlign w:val="baseline"/>
                <w:lang w:val="en-US" w:eastAsia="zh-CN"/>
              </w:rPr>
            </w:pPr>
            <w:r>
              <w:rPr>
                <w:rFonts w:hint="eastAsia"/>
                <w:color w:val="000000"/>
                <w:sz w:val="21"/>
                <w:szCs w:val="21"/>
                <w:vertAlign w:val="baseline"/>
                <w:lang w:val="en-US" w:eastAsia="zh-CN"/>
              </w:rPr>
              <w:t>编制人员</w:t>
            </w:r>
          </w:p>
        </w:tc>
        <w:tc>
          <w:tcPr>
            <w:tcW w:w="1500" w:type="dxa"/>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工程师</w:t>
            </w:r>
          </w:p>
        </w:tc>
        <w:tc>
          <w:tcPr>
            <w:tcW w:w="2025" w:type="dxa"/>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sz w:val="21"/>
                <w:szCs w:val="21"/>
                <w:vertAlign w:val="baseline"/>
                <w:lang w:val="en-US" w:eastAsia="zh-CN"/>
              </w:rPr>
            </w:pPr>
          </w:p>
        </w:tc>
      </w:tr>
    </w:tbl>
    <w:p>
      <w:pPr>
        <w:spacing w:before="0" w:beforeLines="0" w:after="0" w:afterLines="0" w:line="240" w:lineRule="auto"/>
        <w:ind w:left="0" w:leftChars="0" w:right="0" w:rightChars="0" w:firstLine="0" w:firstLineChars="0"/>
        <w:jc w:val="center"/>
        <w:rPr>
          <w:b/>
          <w:bCs/>
          <w:sz w:val="30"/>
          <w:szCs w:val="30"/>
        </w:rPr>
      </w:pPr>
      <w:r>
        <w:rPr>
          <w:rFonts w:ascii="宋体" w:hAnsi="宋体" w:eastAsia="宋体"/>
          <w:b/>
          <w:bCs/>
          <w:sz w:val="30"/>
          <w:szCs w:val="30"/>
        </w:rPr>
        <w:t>目</w:t>
      </w:r>
      <w:r>
        <w:rPr>
          <w:rFonts w:hint="eastAsia" w:ascii="宋体" w:hAnsi="宋体" w:eastAsia="宋体"/>
          <w:b/>
          <w:bCs/>
          <w:sz w:val="30"/>
          <w:szCs w:val="30"/>
          <w:lang w:val="en-US" w:eastAsia="zh-CN"/>
        </w:rPr>
        <w:t xml:space="preserve">  </w:t>
      </w:r>
      <w:r>
        <w:rPr>
          <w:rFonts w:ascii="宋体" w:hAnsi="宋体" w:eastAsia="宋体"/>
          <w:b/>
          <w:bCs/>
          <w:sz w:val="30"/>
          <w:szCs w:val="30"/>
        </w:rPr>
        <w:t>录</w:t>
      </w:r>
    </w:p>
    <w:p>
      <w:pPr>
        <w:pStyle w:val="9"/>
        <w:tabs>
          <w:tab w:val="right" w:leader="dot" w:pos="8306"/>
        </w:tabs>
        <w:rPr>
          <w:b/>
          <w:bCs/>
          <w:sz w:val="24"/>
          <w:szCs w:val="24"/>
          <w:highlight w:val="none"/>
        </w:rPr>
      </w:pPr>
      <w:r>
        <w:rPr>
          <w:rFonts w:hint="eastAsia" w:eastAsia="宋体"/>
          <w:lang w:eastAsia="zh-CN"/>
        </w:rPr>
        <w:fldChar w:fldCharType="begin"/>
      </w:r>
      <w:r>
        <w:rPr>
          <w:rFonts w:hint="eastAsia" w:eastAsia="宋体"/>
          <w:lang w:eastAsia="zh-CN"/>
        </w:rPr>
        <w:instrText xml:space="preserve">TOC \o "1-1" \h \u </w:instrText>
      </w:r>
      <w:r>
        <w:rPr>
          <w:rFonts w:hint="eastAsia" w:eastAsia="宋体"/>
          <w:lang w:eastAsia="zh-CN"/>
        </w:rPr>
        <w:fldChar w:fldCharType="separate"/>
      </w:r>
      <w:r>
        <w:rPr>
          <w:rFonts w:hint="eastAsia" w:eastAsia="宋体"/>
          <w:b/>
          <w:bCs/>
          <w:sz w:val="24"/>
          <w:szCs w:val="24"/>
          <w:highlight w:val="none"/>
          <w:lang w:eastAsia="zh-CN"/>
        </w:rPr>
        <w:fldChar w:fldCharType="begin"/>
      </w:r>
      <w:r>
        <w:rPr>
          <w:rFonts w:hint="eastAsia" w:eastAsia="宋体"/>
          <w:b/>
          <w:bCs/>
          <w:sz w:val="24"/>
          <w:szCs w:val="24"/>
          <w:highlight w:val="none"/>
          <w:lang w:eastAsia="zh-CN"/>
        </w:rPr>
        <w:instrText xml:space="preserve"> HYPERLINK \l _Toc23771 </w:instrText>
      </w:r>
      <w:r>
        <w:rPr>
          <w:rFonts w:hint="eastAsia" w:eastAsia="宋体"/>
          <w:b/>
          <w:bCs/>
          <w:sz w:val="24"/>
          <w:szCs w:val="24"/>
          <w:highlight w:val="none"/>
          <w:lang w:eastAsia="zh-CN"/>
        </w:rPr>
        <w:fldChar w:fldCharType="separate"/>
      </w:r>
      <w:r>
        <w:rPr>
          <w:rFonts w:hint="eastAsia"/>
          <w:b/>
          <w:bCs/>
          <w:sz w:val="24"/>
          <w:szCs w:val="24"/>
          <w:highlight w:val="none"/>
          <w:lang w:val="en-US" w:eastAsia="zh-CN"/>
        </w:rPr>
        <w:t>前言</w:t>
      </w:r>
      <w:r>
        <w:rPr>
          <w:b/>
          <w:bCs/>
          <w:sz w:val="24"/>
          <w:szCs w:val="24"/>
          <w:highlight w:val="none"/>
        </w:rPr>
        <w:tab/>
      </w:r>
      <w:r>
        <w:rPr>
          <w:b/>
          <w:bCs/>
          <w:sz w:val="24"/>
          <w:szCs w:val="24"/>
          <w:highlight w:val="none"/>
        </w:rPr>
        <w:fldChar w:fldCharType="begin"/>
      </w:r>
      <w:r>
        <w:rPr>
          <w:b/>
          <w:bCs/>
          <w:sz w:val="24"/>
          <w:szCs w:val="24"/>
          <w:highlight w:val="none"/>
        </w:rPr>
        <w:instrText xml:space="preserve"> PAGEREF _Toc23771 \h </w:instrText>
      </w:r>
      <w:r>
        <w:rPr>
          <w:b/>
          <w:bCs/>
          <w:sz w:val="24"/>
          <w:szCs w:val="24"/>
          <w:highlight w:val="none"/>
        </w:rPr>
        <w:fldChar w:fldCharType="separate"/>
      </w:r>
      <w:r>
        <w:rPr>
          <w:b/>
          <w:bCs/>
          <w:sz w:val="24"/>
          <w:szCs w:val="24"/>
          <w:highlight w:val="none"/>
        </w:rPr>
        <w:t>1</w:t>
      </w:r>
      <w:r>
        <w:rPr>
          <w:b/>
          <w:bCs/>
          <w:sz w:val="24"/>
          <w:szCs w:val="24"/>
          <w:highlight w:val="none"/>
        </w:rPr>
        <w:fldChar w:fldCharType="end"/>
      </w:r>
      <w:r>
        <w:rPr>
          <w:rFonts w:hint="eastAsia" w:eastAsia="宋体"/>
          <w:b/>
          <w:bCs/>
          <w:sz w:val="24"/>
          <w:szCs w:val="24"/>
          <w:highlight w:val="none"/>
          <w:lang w:eastAsia="zh-CN"/>
        </w:rPr>
        <w:fldChar w:fldCharType="end"/>
      </w:r>
    </w:p>
    <w:p>
      <w:pPr>
        <w:pStyle w:val="9"/>
        <w:tabs>
          <w:tab w:val="right" w:leader="dot" w:pos="8306"/>
        </w:tabs>
        <w:rPr>
          <w:b/>
          <w:bCs/>
          <w:sz w:val="24"/>
          <w:szCs w:val="24"/>
          <w:highlight w:val="none"/>
        </w:rPr>
      </w:pPr>
      <w:r>
        <w:rPr>
          <w:rFonts w:hint="eastAsia" w:eastAsia="宋体"/>
          <w:b/>
          <w:bCs/>
          <w:sz w:val="24"/>
          <w:szCs w:val="24"/>
          <w:highlight w:val="none"/>
          <w:lang w:eastAsia="zh-CN"/>
        </w:rPr>
        <w:fldChar w:fldCharType="begin"/>
      </w:r>
      <w:r>
        <w:rPr>
          <w:rFonts w:hint="eastAsia" w:eastAsia="宋体"/>
          <w:b/>
          <w:bCs/>
          <w:sz w:val="24"/>
          <w:szCs w:val="24"/>
          <w:highlight w:val="none"/>
          <w:lang w:eastAsia="zh-CN"/>
        </w:rPr>
        <w:instrText xml:space="preserve"> HYPERLINK \l _Toc25887 </w:instrText>
      </w:r>
      <w:r>
        <w:rPr>
          <w:rFonts w:hint="eastAsia" w:eastAsia="宋体"/>
          <w:b/>
          <w:bCs/>
          <w:sz w:val="24"/>
          <w:szCs w:val="24"/>
          <w:highlight w:val="none"/>
          <w:lang w:eastAsia="zh-CN"/>
        </w:rPr>
        <w:fldChar w:fldCharType="separate"/>
      </w:r>
      <w:r>
        <w:rPr>
          <w:rFonts w:hint="eastAsia"/>
          <w:b/>
          <w:bCs/>
          <w:sz w:val="24"/>
          <w:szCs w:val="24"/>
          <w:highlight w:val="none"/>
          <w:lang w:val="en-US" w:eastAsia="zh-CN"/>
        </w:rPr>
        <w:t>一、概况</w:t>
      </w:r>
      <w:r>
        <w:rPr>
          <w:b/>
          <w:bCs/>
          <w:sz w:val="24"/>
          <w:szCs w:val="24"/>
          <w:highlight w:val="none"/>
        </w:rPr>
        <w:tab/>
      </w:r>
      <w:r>
        <w:rPr>
          <w:b/>
          <w:bCs/>
          <w:sz w:val="24"/>
          <w:szCs w:val="24"/>
          <w:highlight w:val="none"/>
        </w:rPr>
        <w:fldChar w:fldCharType="begin"/>
      </w:r>
      <w:r>
        <w:rPr>
          <w:b/>
          <w:bCs/>
          <w:sz w:val="24"/>
          <w:szCs w:val="24"/>
          <w:highlight w:val="none"/>
        </w:rPr>
        <w:instrText xml:space="preserve"> PAGEREF _Toc25887 \h </w:instrText>
      </w:r>
      <w:r>
        <w:rPr>
          <w:b/>
          <w:bCs/>
          <w:sz w:val="24"/>
          <w:szCs w:val="24"/>
          <w:highlight w:val="none"/>
        </w:rPr>
        <w:fldChar w:fldCharType="separate"/>
      </w:r>
      <w:r>
        <w:rPr>
          <w:b/>
          <w:bCs/>
          <w:sz w:val="24"/>
          <w:szCs w:val="24"/>
          <w:highlight w:val="none"/>
        </w:rPr>
        <w:t>3</w:t>
      </w:r>
      <w:r>
        <w:rPr>
          <w:b/>
          <w:bCs/>
          <w:sz w:val="24"/>
          <w:szCs w:val="24"/>
          <w:highlight w:val="none"/>
        </w:rPr>
        <w:fldChar w:fldCharType="end"/>
      </w:r>
      <w:r>
        <w:rPr>
          <w:rFonts w:hint="eastAsia" w:eastAsia="宋体"/>
          <w:b/>
          <w:bCs/>
          <w:sz w:val="24"/>
          <w:szCs w:val="24"/>
          <w:highlight w:val="none"/>
          <w:lang w:eastAsia="zh-CN"/>
        </w:rPr>
        <w:fldChar w:fldCharType="end"/>
      </w:r>
    </w:p>
    <w:p>
      <w:pPr>
        <w:pStyle w:val="9"/>
        <w:tabs>
          <w:tab w:val="right" w:leader="dot" w:pos="8306"/>
        </w:tabs>
        <w:rPr>
          <w:b/>
          <w:bCs/>
          <w:sz w:val="24"/>
          <w:szCs w:val="24"/>
          <w:highlight w:val="none"/>
        </w:rPr>
      </w:pPr>
      <w:r>
        <w:rPr>
          <w:rFonts w:hint="eastAsia" w:eastAsia="宋体"/>
          <w:b/>
          <w:bCs/>
          <w:sz w:val="24"/>
          <w:szCs w:val="24"/>
          <w:highlight w:val="none"/>
          <w:lang w:eastAsia="zh-CN"/>
        </w:rPr>
        <w:fldChar w:fldCharType="begin"/>
      </w:r>
      <w:r>
        <w:rPr>
          <w:rFonts w:hint="eastAsia" w:eastAsia="宋体"/>
          <w:b/>
          <w:bCs/>
          <w:sz w:val="24"/>
          <w:szCs w:val="24"/>
          <w:highlight w:val="none"/>
          <w:lang w:eastAsia="zh-CN"/>
        </w:rPr>
        <w:instrText xml:space="preserve"> HYPERLINK \l _Toc26780 </w:instrText>
      </w:r>
      <w:r>
        <w:rPr>
          <w:rFonts w:hint="eastAsia" w:eastAsia="宋体"/>
          <w:b/>
          <w:bCs/>
          <w:sz w:val="24"/>
          <w:szCs w:val="24"/>
          <w:highlight w:val="none"/>
          <w:lang w:eastAsia="zh-CN"/>
        </w:rPr>
        <w:fldChar w:fldCharType="separate"/>
      </w:r>
      <w:r>
        <w:rPr>
          <w:rFonts w:hint="eastAsia"/>
          <w:b/>
          <w:bCs/>
          <w:sz w:val="24"/>
          <w:szCs w:val="24"/>
          <w:highlight w:val="none"/>
          <w:lang w:val="en-US" w:eastAsia="zh-CN"/>
        </w:rPr>
        <w:t>二、矿区地质环境条件</w:t>
      </w:r>
      <w:r>
        <w:rPr>
          <w:b/>
          <w:bCs/>
          <w:sz w:val="24"/>
          <w:szCs w:val="24"/>
          <w:highlight w:val="none"/>
        </w:rPr>
        <w:tab/>
      </w:r>
      <w:r>
        <w:rPr>
          <w:b/>
          <w:bCs/>
          <w:sz w:val="24"/>
          <w:szCs w:val="24"/>
          <w:highlight w:val="none"/>
        </w:rPr>
        <w:fldChar w:fldCharType="begin"/>
      </w:r>
      <w:r>
        <w:rPr>
          <w:b/>
          <w:bCs/>
          <w:sz w:val="24"/>
          <w:szCs w:val="24"/>
          <w:highlight w:val="none"/>
        </w:rPr>
        <w:instrText xml:space="preserve"> PAGEREF _Toc26780 \h </w:instrText>
      </w:r>
      <w:r>
        <w:rPr>
          <w:b/>
          <w:bCs/>
          <w:sz w:val="24"/>
          <w:szCs w:val="24"/>
          <w:highlight w:val="none"/>
        </w:rPr>
        <w:fldChar w:fldCharType="separate"/>
      </w:r>
      <w:r>
        <w:rPr>
          <w:b/>
          <w:bCs/>
          <w:sz w:val="24"/>
          <w:szCs w:val="24"/>
          <w:highlight w:val="none"/>
        </w:rPr>
        <w:t>12</w:t>
      </w:r>
      <w:r>
        <w:rPr>
          <w:b/>
          <w:bCs/>
          <w:sz w:val="24"/>
          <w:szCs w:val="24"/>
          <w:highlight w:val="none"/>
        </w:rPr>
        <w:fldChar w:fldCharType="end"/>
      </w:r>
      <w:r>
        <w:rPr>
          <w:rFonts w:hint="eastAsia" w:eastAsia="宋体"/>
          <w:b/>
          <w:bCs/>
          <w:sz w:val="24"/>
          <w:szCs w:val="24"/>
          <w:highlight w:val="none"/>
          <w:lang w:eastAsia="zh-CN"/>
        </w:rPr>
        <w:fldChar w:fldCharType="end"/>
      </w:r>
    </w:p>
    <w:p>
      <w:pPr>
        <w:pStyle w:val="9"/>
        <w:tabs>
          <w:tab w:val="right" w:leader="dot" w:pos="8306"/>
        </w:tabs>
        <w:rPr>
          <w:b/>
          <w:bCs/>
          <w:sz w:val="24"/>
          <w:szCs w:val="24"/>
          <w:highlight w:val="none"/>
        </w:rPr>
      </w:pPr>
      <w:r>
        <w:rPr>
          <w:rFonts w:hint="eastAsia" w:eastAsia="宋体"/>
          <w:b/>
          <w:bCs/>
          <w:sz w:val="24"/>
          <w:szCs w:val="24"/>
          <w:highlight w:val="none"/>
          <w:lang w:eastAsia="zh-CN"/>
        </w:rPr>
        <w:fldChar w:fldCharType="begin"/>
      </w:r>
      <w:r>
        <w:rPr>
          <w:rFonts w:hint="eastAsia" w:eastAsia="宋体"/>
          <w:b/>
          <w:bCs/>
          <w:sz w:val="24"/>
          <w:szCs w:val="24"/>
          <w:highlight w:val="none"/>
          <w:lang w:eastAsia="zh-CN"/>
        </w:rPr>
        <w:instrText xml:space="preserve"> HYPERLINK \l _Toc17275 </w:instrText>
      </w:r>
      <w:r>
        <w:rPr>
          <w:rFonts w:hint="eastAsia" w:eastAsia="宋体"/>
          <w:b/>
          <w:bCs/>
          <w:sz w:val="24"/>
          <w:szCs w:val="24"/>
          <w:highlight w:val="none"/>
          <w:lang w:eastAsia="zh-CN"/>
        </w:rPr>
        <w:fldChar w:fldCharType="separate"/>
      </w:r>
      <w:r>
        <w:rPr>
          <w:rFonts w:hint="eastAsia"/>
          <w:b/>
          <w:bCs/>
          <w:sz w:val="24"/>
          <w:szCs w:val="24"/>
          <w:highlight w:val="none"/>
          <w:lang w:val="en-US" w:eastAsia="zh-CN"/>
        </w:rPr>
        <w:t>三、矿山地质环境问题</w:t>
      </w:r>
      <w:r>
        <w:rPr>
          <w:b/>
          <w:bCs/>
          <w:sz w:val="24"/>
          <w:szCs w:val="24"/>
          <w:highlight w:val="none"/>
        </w:rPr>
        <w:tab/>
      </w:r>
      <w:r>
        <w:rPr>
          <w:b/>
          <w:bCs/>
          <w:sz w:val="24"/>
          <w:szCs w:val="24"/>
          <w:highlight w:val="none"/>
        </w:rPr>
        <w:fldChar w:fldCharType="begin"/>
      </w:r>
      <w:r>
        <w:rPr>
          <w:b/>
          <w:bCs/>
          <w:sz w:val="24"/>
          <w:szCs w:val="24"/>
          <w:highlight w:val="none"/>
        </w:rPr>
        <w:instrText xml:space="preserve"> PAGEREF _Toc17275 \h </w:instrText>
      </w:r>
      <w:r>
        <w:rPr>
          <w:b/>
          <w:bCs/>
          <w:sz w:val="24"/>
          <w:szCs w:val="24"/>
          <w:highlight w:val="none"/>
        </w:rPr>
        <w:fldChar w:fldCharType="separate"/>
      </w:r>
      <w:r>
        <w:rPr>
          <w:b/>
          <w:bCs/>
          <w:sz w:val="24"/>
          <w:szCs w:val="24"/>
          <w:highlight w:val="none"/>
        </w:rPr>
        <w:t>16</w:t>
      </w:r>
      <w:r>
        <w:rPr>
          <w:b/>
          <w:bCs/>
          <w:sz w:val="24"/>
          <w:szCs w:val="24"/>
          <w:highlight w:val="none"/>
        </w:rPr>
        <w:fldChar w:fldCharType="end"/>
      </w:r>
      <w:r>
        <w:rPr>
          <w:rFonts w:hint="eastAsia" w:eastAsia="宋体"/>
          <w:b/>
          <w:bCs/>
          <w:sz w:val="24"/>
          <w:szCs w:val="24"/>
          <w:highlight w:val="none"/>
          <w:lang w:eastAsia="zh-CN"/>
        </w:rPr>
        <w:fldChar w:fldCharType="end"/>
      </w:r>
    </w:p>
    <w:p>
      <w:pPr>
        <w:pStyle w:val="9"/>
        <w:tabs>
          <w:tab w:val="right" w:leader="dot" w:pos="8306"/>
        </w:tabs>
        <w:rPr>
          <w:b/>
          <w:bCs/>
          <w:sz w:val="24"/>
          <w:szCs w:val="24"/>
          <w:highlight w:val="none"/>
        </w:rPr>
      </w:pPr>
      <w:r>
        <w:rPr>
          <w:rFonts w:hint="eastAsia" w:eastAsia="宋体"/>
          <w:b/>
          <w:bCs/>
          <w:sz w:val="24"/>
          <w:szCs w:val="24"/>
          <w:highlight w:val="none"/>
          <w:lang w:eastAsia="zh-CN"/>
        </w:rPr>
        <w:fldChar w:fldCharType="begin"/>
      </w:r>
      <w:r>
        <w:rPr>
          <w:rFonts w:hint="eastAsia" w:eastAsia="宋体"/>
          <w:b/>
          <w:bCs/>
          <w:sz w:val="24"/>
          <w:szCs w:val="24"/>
          <w:highlight w:val="none"/>
          <w:lang w:eastAsia="zh-CN"/>
        </w:rPr>
        <w:instrText xml:space="preserve"> HYPERLINK \l _Toc5196 </w:instrText>
      </w:r>
      <w:r>
        <w:rPr>
          <w:rFonts w:hint="eastAsia" w:eastAsia="宋体"/>
          <w:b/>
          <w:bCs/>
          <w:sz w:val="24"/>
          <w:szCs w:val="24"/>
          <w:highlight w:val="none"/>
          <w:lang w:eastAsia="zh-CN"/>
        </w:rPr>
        <w:fldChar w:fldCharType="separate"/>
      </w:r>
      <w:r>
        <w:rPr>
          <w:rFonts w:hint="eastAsia"/>
          <w:b/>
          <w:bCs/>
          <w:sz w:val="24"/>
          <w:szCs w:val="24"/>
          <w:highlight w:val="none"/>
          <w:lang w:val="en-US" w:eastAsia="zh-CN"/>
        </w:rPr>
        <w:t>四、拟采取的保护与治理措施</w:t>
      </w:r>
      <w:r>
        <w:rPr>
          <w:b/>
          <w:bCs/>
          <w:sz w:val="24"/>
          <w:szCs w:val="24"/>
          <w:highlight w:val="none"/>
        </w:rPr>
        <w:tab/>
      </w:r>
      <w:r>
        <w:rPr>
          <w:b/>
          <w:bCs/>
          <w:sz w:val="24"/>
          <w:szCs w:val="24"/>
          <w:highlight w:val="none"/>
        </w:rPr>
        <w:fldChar w:fldCharType="begin"/>
      </w:r>
      <w:r>
        <w:rPr>
          <w:b/>
          <w:bCs/>
          <w:sz w:val="24"/>
          <w:szCs w:val="24"/>
          <w:highlight w:val="none"/>
        </w:rPr>
        <w:instrText xml:space="preserve"> PAGEREF _Toc5196 \h </w:instrText>
      </w:r>
      <w:r>
        <w:rPr>
          <w:b/>
          <w:bCs/>
          <w:sz w:val="24"/>
          <w:szCs w:val="24"/>
          <w:highlight w:val="none"/>
        </w:rPr>
        <w:fldChar w:fldCharType="separate"/>
      </w:r>
      <w:r>
        <w:rPr>
          <w:b/>
          <w:bCs/>
          <w:sz w:val="24"/>
          <w:szCs w:val="24"/>
          <w:highlight w:val="none"/>
        </w:rPr>
        <w:t>18</w:t>
      </w:r>
      <w:r>
        <w:rPr>
          <w:b/>
          <w:bCs/>
          <w:sz w:val="24"/>
          <w:szCs w:val="24"/>
          <w:highlight w:val="none"/>
        </w:rPr>
        <w:fldChar w:fldCharType="end"/>
      </w:r>
      <w:r>
        <w:rPr>
          <w:rFonts w:hint="eastAsia" w:eastAsia="宋体"/>
          <w:b/>
          <w:bCs/>
          <w:sz w:val="24"/>
          <w:szCs w:val="24"/>
          <w:highlight w:val="none"/>
          <w:lang w:eastAsia="zh-CN"/>
        </w:rPr>
        <w:fldChar w:fldCharType="end"/>
      </w:r>
    </w:p>
    <w:p>
      <w:pPr>
        <w:pStyle w:val="9"/>
        <w:tabs>
          <w:tab w:val="right" w:leader="dot" w:pos="8306"/>
        </w:tabs>
        <w:rPr>
          <w:b/>
          <w:bCs/>
          <w:sz w:val="24"/>
          <w:szCs w:val="24"/>
          <w:highlight w:val="none"/>
        </w:rPr>
      </w:pPr>
      <w:r>
        <w:rPr>
          <w:rFonts w:hint="eastAsia" w:eastAsia="宋体"/>
          <w:b/>
          <w:bCs/>
          <w:sz w:val="24"/>
          <w:szCs w:val="24"/>
          <w:highlight w:val="none"/>
          <w:lang w:eastAsia="zh-CN"/>
        </w:rPr>
        <w:fldChar w:fldCharType="begin"/>
      </w:r>
      <w:r>
        <w:rPr>
          <w:rFonts w:hint="eastAsia" w:eastAsia="宋体"/>
          <w:b/>
          <w:bCs/>
          <w:sz w:val="24"/>
          <w:szCs w:val="24"/>
          <w:highlight w:val="none"/>
          <w:lang w:eastAsia="zh-CN"/>
        </w:rPr>
        <w:instrText xml:space="preserve"> HYPERLINK \l _Toc2363 </w:instrText>
      </w:r>
      <w:r>
        <w:rPr>
          <w:rFonts w:hint="eastAsia" w:eastAsia="宋体"/>
          <w:b/>
          <w:bCs/>
          <w:sz w:val="24"/>
          <w:szCs w:val="24"/>
          <w:highlight w:val="none"/>
          <w:lang w:eastAsia="zh-CN"/>
        </w:rPr>
        <w:fldChar w:fldCharType="separate"/>
      </w:r>
      <w:r>
        <w:rPr>
          <w:rFonts w:hint="eastAsia"/>
          <w:b/>
          <w:bCs/>
          <w:sz w:val="24"/>
          <w:szCs w:val="24"/>
          <w:highlight w:val="none"/>
          <w:lang w:val="en-US" w:eastAsia="zh-CN"/>
        </w:rPr>
        <w:t>五、工作部署</w:t>
      </w:r>
      <w:r>
        <w:rPr>
          <w:b/>
          <w:bCs/>
          <w:sz w:val="24"/>
          <w:szCs w:val="24"/>
          <w:highlight w:val="none"/>
        </w:rPr>
        <w:tab/>
      </w:r>
      <w:r>
        <w:rPr>
          <w:b/>
          <w:bCs/>
          <w:sz w:val="24"/>
          <w:szCs w:val="24"/>
          <w:highlight w:val="none"/>
        </w:rPr>
        <w:fldChar w:fldCharType="begin"/>
      </w:r>
      <w:r>
        <w:rPr>
          <w:b/>
          <w:bCs/>
          <w:sz w:val="24"/>
          <w:szCs w:val="24"/>
          <w:highlight w:val="none"/>
        </w:rPr>
        <w:instrText xml:space="preserve"> PAGEREF _Toc2363 \h </w:instrText>
      </w:r>
      <w:r>
        <w:rPr>
          <w:b/>
          <w:bCs/>
          <w:sz w:val="24"/>
          <w:szCs w:val="24"/>
          <w:highlight w:val="none"/>
        </w:rPr>
        <w:fldChar w:fldCharType="separate"/>
      </w:r>
      <w:r>
        <w:rPr>
          <w:b/>
          <w:bCs/>
          <w:sz w:val="24"/>
          <w:szCs w:val="24"/>
          <w:highlight w:val="none"/>
        </w:rPr>
        <w:t>20</w:t>
      </w:r>
      <w:r>
        <w:rPr>
          <w:b/>
          <w:bCs/>
          <w:sz w:val="24"/>
          <w:szCs w:val="24"/>
          <w:highlight w:val="none"/>
        </w:rPr>
        <w:fldChar w:fldCharType="end"/>
      </w:r>
      <w:r>
        <w:rPr>
          <w:rFonts w:hint="eastAsia" w:eastAsia="宋体"/>
          <w:b/>
          <w:bCs/>
          <w:sz w:val="24"/>
          <w:szCs w:val="24"/>
          <w:highlight w:val="none"/>
          <w:lang w:eastAsia="zh-CN"/>
        </w:rPr>
        <w:fldChar w:fldCharType="end"/>
      </w:r>
    </w:p>
    <w:p>
      <w:pPr>
        <w:pStyle w:val="9"/>
        <w:tabs>
          <w:tab w:val="right" w:leader="dot" w:pos="8306"/>
        </w:tabs>
        <w:rPr>
          <w:b/>
          <w:bCs/>
          <w:sz w:val="24"/>
          <w:szCs w:val="24"/>
          <w:highlight w:val="none"/>
        </w:rPr>
      </w:pPr>
      <w:r>
        <w:rPr>
          <w:rFonts w:hint="eastAsia" w:eastAsia="宋体"/>
          <w:b/>
          <w:bCs/>
          <w:sz w:val="24"/>
          <w:szCs w:val="24"/>
          <w:highlight w:val="none"/>
          <w:lang w:eastAsia="zh-CN"/>
        </w:rPr>
        <w:fldChar w:fldCharType="begin"/>
      </w:r>
      <w:r>
        <w:rPr>
          <w:rFonts w:hint="eastAsia" w:eastAsia="宋体"/>
          <w:b/>
          <w:bCs/>
          <w:sz w:val="24"/>
          <w:szCs w:val="24"/>
          <w:highlight w:val="none"/>
          <w:lang w:eastAsia="zh-CN"/>
        </w:rPr>
        <w:instrText xml:space="preserve"> HYPERLINK \l _Toc4406 </w:instrText>
      </w:r>
      <w:r>
        <w:rPr>
          <w:rFonts w:hint="eastAsia" w:eastAsia="宋体"/>
          <w:b/>
          <w:bCs/>
          <w:sz w:val="24"/>
          <w:szCs w:val="24"/>
          <w:highlight w:val="none"/>
          <w:lang w:eastAsia="zh-CN"/>
        </w:rPr>
        <w:fldChar w:fldCharType="separate"/>
      </w:r>
      <w:r>
        <w:rPr>
          <w:rFonts w:hint="eastAsia"/>
          <w:b/>
          <w:bCs/>
          <w:sz w:val="24"/>
          <w:szCs w:val="24"/>
          <w:highlight w:val="none"/>
          <w:lang w:val="en-US" w:eastAsia="zh-CN"/>
        </w:rPr>
        <w:t>六、经费估算及资金来源</w:t>
      </w:r>
      <w:r>
        <w:rPr>
          <w:b/>
          <w:bCs/>
          <w:sz w:val="24"/>
          <w:szCs w:val="24"/>
          <w:highlight w:val="none"/>
        </w:rPr>
        <w:tab/>
      </w:r>
      <w:r>
        <w:rPr>
          <w:b/>
          <w:bCs/>
          <w:sz w:val="24"/>
          <w:szCs w:val="24"/>
          <w:highlight w:val="none"/>
        </w:rPr>
        <w:fldChar w:fldCharType="begin"/>
      </w:r>
      <w:r>
        <w:rPr>
          <w:b/>
          <w:bCs/>
          <w:sz w:val="24"/>
          <w:szCs w:val="24"/>
          <w:highlight w:val="none"/>
        </w:rPr>
        <w:instrText xml:space="preserve"> PAGEREF _Toc4406 \h </w:instrText>
      </w:r>
      <w:r>
        <w:rPr>
          <w:b/>
          <w:bCs/>
          <w:sz w:val="24"/>
          <w:szCs w:val="24"/>
          <w:highlight w:val="none"/>
        </w:rPr>
        <w:fldChar w:fldCharType="separate"/>
      </w:r>
      <w:r>
        <w:rPr>
          <w:b/>
          <w:bCs/>
          <w:sz w:val="24"/>
          <w:szCs w:val="24"/>
          <w:highlight w:val="none"/>
        </w:rPr>
        <w:t>22</w:t>
      </w:r>
      <w:r>
        <w:rPr>
          <w:b/>
          <w:bCs/>
          <w:sz w:val="24"/>
          <w:szCs w:val="24"/>
          <w:highlight w:val="none"/>
        </w:rPr>
        <w:fldChar w:fldCharType="end"/>
      </w:r>
      <w:r>
        <w:rPr>
          <w:rFonts w:hint="eastAsia" w:eastAsia="宋体"/>
          <w:b/>
          <w:bCs/>
          <w:sz w:val="24"/>
          <w:szCs w:val="24"/>
          <w:highlight w:val="none"/>
          <w:lang w:eastAsia="zh-CN"/>
        </w:rPr>
        <w:fldChar w:fldCharType="end"/>
      </w:r>
    </w:p>
    <w:p>
      <w:pPr>
        <w:pStyle w:val="9"/>
        <w:tabs>
          <w:tab w:val="right" w:leader="dot" w:pos="8306"/>
        </w:tabs>
      </w:pPr>
      <w:r>
        <w:rPr>
          <w:rFonts w:hint="eastAsia" w:eastAsia="宋体"/>
          <w:b/>
          <w:bCs/>
          <w:sz w:val="24"/>
          <w:szCs w:val="24"/>
          <w:highlight w:val="none"/>
          <w:lang w:eastAsia="zh-CN"/>
        </w:rPr>
        <w:fldChar w:fldCharType="begin"/>
      </w:r>
      <w:r>
        <w:rPr>
          <w:rFonts w:hint="eastAsia" w:eastAsia="宋体"/>
          <w:b/>
          <w:bCs/>
          <w:sz w:val="24"/>
          <w:szCs w:val="24"/>
          <w:highlight w:val="none"/>
          <w:lang w:eastAsia="zh-CN"/>
        </w:rPr>
        <w:instrText xml:space="preserve"> HYPERLINK \l _Toc11803 </w:instrText>
      </w:r>
      <w:r>
        <w:rPr>
          <w:rFonts w:hint="eastAsia" w:eastAsia="宋体"/>
          <w:b/>
          <w:bCs/>
          <w:sz w:val="24"/>
          <w:szCs w:val="24"/>
          <w:highlight w:val="none"/>
          <w:lang w:eastAsia="zh-CN"/>
        </w:rPr>
        <w:fldChar w:fldCharType="separate"/>
      </w:r>
      <w:r>
        <w:rPr>
          <w:rFonts w:hint="eastAsia"/>
          <w:b/>
          <w:bCs/>
          <w:sz w:val="24"/>
          <w:szCs w:val="24"/>
          <w:highlight w:val="none"/>
          <w:lang w:eastAsia="zh-CN"/>
        </w:rPr>
        <w:t>七、保证措施及</w:t>
      </w:r>
      <w:r>
        <w:rPr>
          <w:rFonts w:hint="eastAsia"/>
          <w:b/>
          <w:bCs/>
          <w:sz w:val="24"/>
          <w:szCs w:val="24"/>
          <w:highlight w:val="none"/>
        </w:rPr>
        <w:t>效益分析</w:t>
      </w:r>
      <w:r>
        <w:rPr>
          <w:b/>
          <w:bCs/>
          <w:sz w:val="24"/>
          <w:szCs w:val="24"/>
          <w:highlight w:val="none"/>
        </w:rPr>
        <w:tab/>
      </w:r>
      <w:r>
        <w:rPr>
          <w:b/>
          <w:bCs/>
          <w:sz w:val="24"/>
          <w:szCs w:val="24"/>
          <w:highlight w:val="none"/>
        </w:rPr>
        <w:fldChar w:fldCharType="begin"/>
      </w:r>
      <w:r>
        <w:rPr>
          <w:b/>
          <w:bCs/>
          <w:sz w:val="24"/>
          <w:szCs w:val="24"/>
          <w:highlight w:val="none"/>
        </w:rPr>
        <w:instrText xml:space="preserve"> PAGEREF _Toc11803 \h </w:instrText>
      </w:r>
      <w:r>
        <w:rPr>
          <w:b/>
          <w:bCs/>
          <w:sz w:val="24"/>
          <w:szCs w:val="24"/>
          <w:highlight w:val="none"/>
        </w:rPr>
        <w:fldChar w:fldCharType="separate"/>
      </w:r>
      <w:r>
        <w:rPr>
          <w:b/>
          <w:bCs/>
          <w:sz w:val="24"/>
          <w:szCs w:val="24"/>
          <w:highlight w:val="none"/>
        </w:rPr>
        <w:t>23</w:t>
      </w:r>
      <w:r>
        <w:rPr>
          <w:b/>
          <w:bCs/>
          <w:sz w:val="24"/>
          <w:szCs w:val="24"/>
          <w:highlight w:val="none"/>
        </w:rPr>
        <w:fldChar w:fldCharType="end"/>
      </w:r>
      <w:r>
        <w:rPr>
          <w:rFonts w:hint="eastAsia" w:eastAsia="宋体"/>
          <w:b/>
          <w:bCs/>
          <w:sz w:val="24"/>
          <w:szCs w:val="24"/>
          <w:highlight w:val="none"/>
          <w:lang w:eastAsia="zh-CN"/>
        </w:rPr>
        <w:fldChar w:fldCharType="end"/>
      </w:r>
    </w:p>
    <w:p>
      <w:pPr>
        <w:pStyle w:val="2"/>
        <w:ind w:left="0" w:leftChars="0" w:firstLine="0" w:firstLineChars="0"/>
        <w:rPr>
          <w:rFonts w:hint="eastAsia" w:eastAsia="宋体"/>
          <w:lang w:eastAsia="zh-CN"/>
        </w:rPr>
      </w:pPr>
      <w:r>
        <w:rPr>
          <w:rFonts w:hint="eastAsia" w:eastAsia="宋体"/>
          <w:lang w:eastAsia="zh-CN"/>
        </w:rPr>
        <w:fldChar w:fldCharType="end"/>
      </w:r>
    </w:p>
    <w:p>
      <w:pPr>
        <w:pStyle w:val="9"/>
        <w:tabs>
          <w:tab w:val="right" w:leader="dot" w:pos="9298"/>
        </w:tabs>
        <w:spacing w:line="336" w:lineRule="auto"/>
        <w:ind w:firstLine="482"/>
        <w:rPr>
          <w:rFonts w:hint="eastAsia" w:ascii="宋体" w:hAnsi="宋体" w:cs="仿宋_GB2312"/>
          <w:b/>
          <w:bCs/>
          <w:color w:val="auto"/>
          <w:sz w:val="24"/>
          <w:szCs w:val="24"/>
          <w:lang w:val="zh-CN"/>
        </w:rPr>
      </w:pPr>
      <w:r>
        <w:rPr>
          <w:rFonts w:hint="eastAsia" w:ascii="宋体" w:hAnsi="宋体" w:cs="仿宋_GB2312"/>
          <w:b/>
          <w:bCs/>
          <w:color w:val="auto"/>
          <w:sz w:val="24"/>
          <w:szCs w:val="24"/>
          <w:lang w:val="zh-CN"/>
        </w:rPr>
        <w:t>附 图：</w:t>
      </w:r>
    </w:p>
    <w:p>
      <w:pPr>
        <w:keepNext w:val="0"/>
        <w:keepLines w:val="0"/>
        <w:pageBreakBefore w:val="0"/>
        <w:widowControl w:val="0"/>
        <w:kinsoku/>
        <w:wordWrap/>
        <w:overflowPunct/>
        <w:topLinePunct w:val="0"/>
        <w:autoSpaceDE/>
        <w:autoSpaceDN/>
        <w:bidi w:val="0"/>
        <w:adjustRightInd/>
        <w:spacing w:line="360" w:lineRule="auto"/>
        <w:ind w:firstLine="482"/>
        <w:textAlignment w:val="auto"/>
        <w:rPr>
          <w:rFonts w:hint="default"/>
          <w:color w:val="auto"/>
          <w:sz w:val="24"/>
          <w:szCs w:val="24"/>
          <w:lang w:val="en-US" w:eastAsia="zh-CN"/>
        </w:rPr>
      </w:pPr>
      <w:r>
        <w:rPr>
          <w:rFonts w:hint="default"/>
          <w:color w:val="auto"/>
          <w:sz w:val="24"/>
          <w:szCs w:val="24"/>
        </w:rPr>
        <w:t>1、</w:t>
      </w:r>
      <w:r>
        <w:rPr>
          <w:rFonts w:hint="default"/>
          <w:color w:val="auto"/>
          <w:sz w:val="24"/>
          <w:szCs w:val="24"/>
          <w:lang w:val="en-US" w:eastAsia="zh-CN"/>
        </w:rPr>
        <w:t>中石化绿源地热能（陕西）开发有限公司</w:t>
      </w:r>
      <w:r>
        <w:rPr>
          <w:rFonts w:hint="eastAsia"/>
          <w:color w:val="auto"/>
          <w:sz w:val="24"/>
          <w:szCs w:val="24"/>
          <w:lang w:val="en-US" w:eastAsia="zh-CN"/>
        </w:rPr>
        <w:t>三普1号井</w:t>
      </w:r>
      <w:r>
        <w:rPr>
          <w:rFonts w:hint="default"/>
          <w:color w:val="auto"/>
          <w:sz w:val="24"/>
          <w:szCs w:val="24"/>
          <w:lang w:val="en-US" w:eastAsia="zh-CN"/>
        </w:rPr>
        <w:t>地热区块</w:t>
      </w:r>
      <w:r>
        <w:rPr>
          <w:rFonts w:hint="default"/>
          <w:color w:val="auto"/>
          <w:sz w:val="24"/>
          <w:szCs w:val="24"/>
        </w:rPr>
        <w:t>矿山地质环境保护与恢复治理部署图</w:t>
      </w:r>
      <w:r>
        <w:rPr>
          <w:rFonts w:hint="default"/>
          <w:color w:val="auto"/>
          <w:sz w:val="24"/>
          <w:szCs w:val="24"/>
          <w:lang w:val="en-US" w:eastAsia="zh-CN"/>
        </w:rPr>
        <w:t xml:space="preserve">  1:10000</w:t>
      </w:r>
    </w:p>
    <w:p>
      <w:pPr>
        <w:pStyle w:val="9"/>
        <w:tabs>
          <w:tab w:val="right" w:leader="dot" w:pos="9298"/>
        </w:tabs>
        <w:spacing w:line="336" w:lineRule="auto"/>
        <w:ind w:firstLine="482"/>
        <w:rPr>
          <w:color w:val="auto"/>
          <w:sz w:val="24"/>
          <w:szCs w:val="24"/>
        </w:rPr>
      </w:pPr>
      <w:r>
        <w:rPr>
          <w:b/>
          <w:bCs/>
          <w:color w:val="auto"/>
          <w:sz w:val="24"/>
          <w:szCs w:val="24"/>
        </w:rPr>
        <w:t>附</w:t>
      </w:r>
      <w:r>
        <w:rPr>
          <w:rFonts w:hint="eastAsia"/>
          <w:b/>
          <w:bCs/>
          <w:color w:val="auto"/>
          <w:sz w:val="24"/>
          <w:szCs w:val="24"/>
          <w:lang w:val="en-US" w:eastAsia="zh-CN"/>
        </w:rPr>
        <w:t xml:space="preserve"> </w:t>
      </w:r>
      <w:r>
        <w:rPr>
          <w:b/>
          <w:bCs/>
          <w:color w:val="auto"/>
          <w:sz w:val="24"/>
          <w:szCs w:val="24"/>
        </w:rPr>
        <w:t>表</w:t>
      </w:r>
      <w:r>
        <w:rPr>
          <w:color w:val="auto"/>
          <w:sz w:val="24"/>
          <w:szCs w:val="24"/>
        </w:rPr>
        <w:t>：</w:t>
      </w:r>
    </w:p>
    <w:p>
      <w:pPr>
        <w:pStyle w:val="9"/>
        <w:tabs>
          <w:tab w:val="right" w:leader="dot" w:pos="9298"/>
        </w:tabs>
        <w:spacing w:line="336" w:lineRule="auto"/>
        <w:ind w:firstLine="482"/>
      </w:pPr>
      <w:r>
        <w:rPr>
          <w:rFonts w:hint="eastAsia"/>
          <w:color w:val="auto"/>
          <w:sz w:val="24"/>
          <w:szCs w:val="24"/>
          <w:lang w:val="en-US" w:eastAsia="zh-CN"/>
        </w:rPr>
        <w:t>1、</w:t>
      </w:r>
      <w:r>
        <w:rPr>
          <w:b w:val="0"/>
          <w:bCs w:val="0"/>
          <w:color w:val="auto"/>
          <w:sz w:val="24"/>
          <w:szCs w:val="24"/>
        </w:rPr>
        <w:t>矿山地质环境现状调查表</w:t>
      </w:r>
    </w:p>
    <w:p>
      <w:pPr>
        <w:pStyle w:val="9"/>
        <w:tabs>
          <w:tab w:val="right" w:leader="dot" w:pos="9298"/>
        </w:tabs>
        <w:spacing w:line="336" w:lineRule="auto"/>
        <w:ind w:firstLine="482"/>
        <w:rPr>
          <w:rFonts w:hint="eastAsia"/>
          <w:color w:val="auto"/>
          <w:sz w:val="24"/>
          <w:szCs w:val="24"/>
        </w:rPr>
      </w:pPr>
      <w:r>
        <w:rPr>
          <w:rFonts w:hint="eastAsia"/>
          <w:b/>
          <w:bCs/>
          <w:color w:val="auto"/>
          <w:sz w:val="24"/>
          <w:szCs w:val="24"/>
        </w:rPr>
        <w:t>附</w:t>
      </w:r>
      <w:r>
        <w:rPr>
          <w:rFonts w:hint="eastAsia"/>
          <w:b/>
          <w:bCs/>
          <w:color w:val="auto"/>
          <w:sz w:val="24"/>
          <w:szCs w:val="24"/>
          <w:lang w:val="en-US" w:eastAsia="zh-CN"/>
        </w:rPr>
        <w:t xml:space="preserve"> </w:t>
      </w:r>
      <w:r>
        <w:rPr>
          <w:rFonts w:hint="eastAsia"/>
          <w:b/>
          <w:bCs/>
          <w:color w:val="auto"/>
          <w:sz w:val="24"/>
          <w:szCs w:val="24"/>
          <w:lang w:eastAsia="zh-CN"/>
        </w:rPr>
        <w:t>件</w:t>
      </w:r>
      <w:r>
        <w:rPr>
          <w:rFonts w:hint="eastAsia"/>
          <w:color w:val="auto"/>
          <w:sz w:val="24"/>
          <w:szCs w:val="24"/>
        </w:rPr>
        <w:t>：</w:t>
      </w:r>
    </w:p>
    <w:p>
      <w:pPr>
        <w:keepNext w:val="0"/>
        <w:keepLines w:val="0"/>
        <w:pageBreakBefore w:val="0"/>
        <w:widowControl w:val="0"/>
        <w:kinsoku/>
        <w:wordWrap/>
        <w:overflowPunct/>
        <w:topLinePunct w:val="0"/>
        <w:autoSpaceDE/>
        <w:autoSpaceDN/>
        <w:bidi w:val="0"/>
        <w:adjustRightInd/>
        <w:spacing w:line="360" w:lineRule="auto"/>
        <w:ind w:firstLine="482"/>
        <w:textAlignment w:val="auto"/>
        <w:rPr>
          <w:rFonts w:hint="eastAsia"/>
          <w:color w:val="auto"/>
          <w:sz w:val="24"/>
          <w:szCs w:val="24"/>
        </w:rPr>
      </w:pPr>
      <w:r>
        <w:rPr>
          <w:color w:val="auto"/>
          <w:sz w:val="24"/>
          <w:szCs w:val="24"/>
        </w:rPr>
        <w:t>1、委托书</w:t>
      </w:r>
      <w:r>
        <w:rPr>
          <w:rFonts w:hint="eastAsia"/>
          <w:color w:val="auto"/>
          <w:sz w:val="24"/>
          <w:szCs w:val="24"/>
        </w:rPr>
        <w:t>；</w:t>
      </w:r>
    </w:p>
    <w:p>
      <w:pPr>
        <w:keepNext w:val="0"/>
        <w:keepLines w:val="0"/>
        <w:pageBreakBefore w:val="0"/>
        <w:widowControl w:val="0"/>
        <w:kinsoku/>
        <w:wordWrap/>
        <w:overflowPunct/>
        <w:topLinePunct w:val="0"/>
        <w:autoSpaceDE/>
        <w:autoSpaceDN/>
        <w:bidi w:val="0"/>
        <w:adjustRightInd/>
        <w:spacing w:line="360" w:lineRule="auto"/>
        <w:ind w:firstLine="482"/>
        <w:textAlignment w:val="auto"/>
        <w:rPr>
          <w:rFonts w:hint="eastAsia"/>
          <w:color w:val="auto"/>
          <w:sz w:val="24"/>
          <w:szCs w:val="24"/>
          <w:lang w:eastAsia="zh-CN"/>
        </w:rPr>
      </w:pPr>
      <w:r>
        <w:rPr>
          <w:rFonts w:hint="eastAsia"/>
          <w:color w:val="auto"/>
          <w:sz w:val="24"/>
          <w:szCs w:val="24"/>
        </w:rPr>
        <w:t>2、</w:t>
      </w:r>
      <w:r>
        <w:rPr>
          <w:rFonts w:hint="eastAsia"/>
          <w:color w:val="auto"/>
          <w:sz w:val="24"/>
          <w:szCs w:val="24"/>
          <w:lang w:eastAsia="zh-CN"/>
        </w:rPr>
        <w:t>矿权人营业执照；</w:t>
      </w:r>
    </w:p>
    <w:p>
      <w:pPr>
        <w:keepNext w:val="0"/>
        <w:keepLines w:val="0"/>
        <w:pageBreakBefore w:val="0"/>
        <w:widowControl w:val="0"/>
        <w:kinsoku/>
        <w:wordWrap/>
        <w:overflowPunct/>
        <w:topLinePunct w:val="0"/>
        <w:autoSpaceDE/>
        <w:autoSpaceDN/>
        <w:bidi w:val="0"/>
        <w:adjustRightInd/>
        <w:spacing w:line="360" w:lineRule="auto"/>
        <w:ind w:firstLine="482"/>
        <w:textAlignment w:val="auto"/>
        <w:rPr>
          <w:rFonts w:hint="eastAsia"/>
          <w:color w:val="auto"/>
          <w:sz w:val="24"/>
          <w:szCs w:val="24"/>
        </w:rPr>
      </w:pPr>
      <w:r>
        <w:rPr>
          <w:rFonts w:hint="eastAsia"/>
          <w:color w:val="auto"/>
          <w:sz w:val="24"/>
          <w:szCs w:val="24"/>
          <w:lang w:val="en-US" w:eastAsia="zh-CN"/>
        </w:rPr>
        <w:t>3、</w:t>
      </w:r>
      <w:r>
        <w:rPr>
          <w:rFonts w:hint="eastAsia"/>
          <w:color w:val="auto"/>
          <w:sz w:val="24"/>
          <w:szCs w:val="24"/>
        </w:rPr>
        <w:t>采矿许可证；</w:t>
      </w:r>
    </w:p>
    <w:p>
      <w:pPr>
        <w:keepNext w:val="0"/>
        <w:keepLines w:val="0"/>
        <w:pageBreakBefore w:val="0"/>
        <w:widowControl w:val="0"/>
        <w:kinsoku/>
        <w:wordWrap/>
        <w:overflowPunct/>
        <w:topLinePunct w:val="0"/>
        <w:autoSpaceDE/>
        <w:autoSpaceDN/>
        <w:bidi w:val="0"/>
        <w:adjustRightInd/>
        <w:spacing w:line="360" w:lineRule="auto"/>
        <w:ind w:firstLine="482"/>
        <w:textAlignment w:val="auto"/>
        <w:rPr>
          <w:rFonts w:hint="default"/>
          <w:color w:val="auto"/>
          <w:sz w:val="24"/>
          <w:szCs w:val="24"/>
          <w:lang w:val="en-US" w:eastAsia="zh-CN"/>
        </w:rPr>
      </w:pPr>
      <w:r>
        <w:rPr>
          <w:rFonts w:hint="eastAsia"/>
          <w:color w:val="auto"/>
          <w:sz w:val="24"/>
          <w:szCs w:val="24"/>
          <w:lang w:val="en-US" w:eastAsia="zh-CN"/>
        </w:rPr>
        <w:t>4</w:t>
      </w:r>
      <w:r>
        <w:rPr>
          <w:color w:val="auto"/>
          <w:sz w:val="24"/>
          <w:szCs w:val="24"/>
        </w:rPr>
        <w:t>、</w:t>
      </w:r>
      <w:r>
        <w:rPr>
          <w:rFonts w:hint="eastAsia"/>
          <w:color w:val="auto"/>
          <w:sz w:val="24"/>
          <w:szCs w:val="24"/>
          <w:lang w:val="en-US" w:eastAsia="zh-CN"/>
        </w:rPr>
        <w:t>《关于</w:t>
      </w:r>
      <w:r>
        <w:rPr>
          <w:color w:val="auto"/>
          <w:sz w:val="24"/>
          <w:szCs w:val="24"/>
        </w:rPr>
        <w:t>&lt;</w:t>
      </w:r>
      <w:r>
        <w:rPr>
          <w:rFonts w:hint="eastAsia"/>
          <w:color w:val="auto"/>
          <w:sz w:val="24"/>
          <w:szCs w:val="24"/>
          <w:lang w:val="en-US" w:eastAsia="zh-CN"/>
        </w:rPr>
        <w:t>储量核实报告</w:t>
      </w:r>
      <w:r>
        <w:rPr>
          <w:color w:val="auto"/>
          <w:sz w:val="24"/>
          <w:szCs w:val="24"/>
        </w:rPr>
        <w:t>&gt;</w:t>
      </w:r>
      <w:r>
        <w:rPr>
          <w:rFonts w:hint="eastAsia"/>
          <w:color w:val="auto"/>
          <w:sz w:val="24"/>
          <w:szCs w:val="24"/>
          <w:lang w:val="en-US" w:eastAsia="zh-CN"/>
        </w:rPr>
        <w:t>的审查意见》；</w:t>
      </w:r>
    </w:p>
    <w:p>
      <w:pPr>
        <w:keepNext w:val="0"/>
        <w:keepLines w:val="0"/>
        <w:pageBreakBefore w:val="0"/>
        <w:widowControl w:val="0"/>
        <w:kinsoku/>
        <w:wordWrap/>
        <w:overflowPunct/>
        <w:topLinePunct w:val="0"/>
        <w:autoSpaceDE/>
        <w:autoSpaceDN/>
        <w:bidi w:val="0"/>
        <w:adjustRightInd/>
        <w:spacing w:line="360" w:lineRule="auto"/>
        <w:ind w:firstLine="482"/>
        <w:textAlignment w:val="auto"/>
        <w:rPr>
          <w:rFonts w:hint="eastAsia"/>
          <w:color w:val="auto"/>
          <w:sz w:val="24"/>
          <w:szCs w:val="24"/>
        </w:rPr>
      </w:pPr>
      <w:r>
        <w:rPr>
          <w:rFonts w:hint="eastAsia"/>
          <w:color w:val="auto"/>
          <w:sz w:val="24"/>
          <w:szCs w:val="24"/>
          <w:lang w:val="en-US" w:eastAsia="zh-CN"/>
        </w:rPr>
        <w:t>5</w:t>
      </w:r>
      <w:r>
        <w:rPr>
          <w:rFonts w:hint="eastAsia"/>
          <w:color w:val="auto"/>
          <w:sz w:val="24"/>
          <w:szCs w:val="24"/>
        </w:rPr>
        <w:t>、地热</w:t>
      </w:r>
      <w:r>
        <w:rPr>
          <w:rFonts w:hint="eastAsia"/>
          <w:color w:val="auto"/>
          <w:sz w:val="24"/>
          <w:szCs w:val="24"/>
          <w:lang w:eastAsia="zh-CN"/>
        </w:rPr>
        <w:t>井</w:t>
      </w:r>
      <w:r>
        <w:rPr>
          <w:rFonts w:hint="eastAsia"/>
          <w:color w:val="auto"/>
          <w:sz w:val="24"/>
          <w:szCs w:val="24"/>
        </w:rPr>
        <w:t>水质检验报告；</w:t>
      </w:r>
    </w:p>
    <w:p>
      <w:pPr>
        <w:keepNext w:val="0"/>
        <w:keepLines w:val="0"/>
        <w:pageBreakBefore w:val="0"/>
        <w:widowControl w:val="0"/>
        <w:kinsoku/>
        <w:wordWrap/>
        <w:overflowPunct/>
        <w:topLinePunct w:val="0"/>
        <w:autoSpaceDE/>
        <w:autoSpaceDN/>
        <w:bidi w:val="0"/>
        <w:adjustRightInd/>
        <w:spacing w:line="360" w:lineRule="auto"/>
        <w:ind w:firstLine="482"/>
        <w:textAlignment w:val="auto"/>
        <w:rPr>
          <w:rFonts w:hint="eastAsia"/>
          <w:color w:val="auto"/>
          <w:sz w:val="24"/>
          <w:szCs w:val="24"/>
          <w:lang w:val="en-US" w:eastAsia="zh-CN"/>
        </w:rPr>
      </w:pPr>
      <w:r>
        <w:rPr>
          <w:rFonts w:hint="eastAsia"/>
          <w:color w:val="auto"/>
          <w:sz w:val="24"/>
          <w:szCs w:val="24"/>
          <w:lang w:val="en-US" w:eastAsia="zh-CN"/>
        </w:rPr>
        <w:t>6</w:t>
      </w:r>
      <w:r>
        <w:rPr>
          <w:rFonts w:hint="eastAsia"/>
          <w:color w:val="auto"/>
          <w:sz w:val="24"/>
          <w:szCs w:val="24"/>
        </w:rPr>
        <w:t>、</w:t>
      </w:r>
      <w:r>
        <w:rPr>
          <w:rFonts w:hint="eastAsia"/>
          <w:color w:val="auto"/>
          <w:sz w:val="24"/>
          <w:szCs w:val="24"/>
          <w:lang w:val="en-US" w:eastAsia="zh-CN"/>
        </w:rPr>
        <w:t>公众参与调查表；</w:t>
      </w:r>
    </w:p>
    <w:p>
      <w:pPr>
        <w:keepNext w:val="0"/>
        <w:keepLines w:val="0"/>
        <w:pageBreakBefore w:val="0"/>
        <w:widowControl w:val="0"/>
        <w:kinsoku/>
        <w:wordWrap/>
        <w:overflowPunct/>
        <w:topLinePunct w:val="0"/>
        <w:autoSpaceDE/>
        <w:autoSpaceDN/>
        <w:bidi w:val="0"/>
        <w:adjustRightInd/>
        <w:spacing w:line="360" w:lineRule="auto"/>
        <w:ind w:firstLine="482"/>
        <w:textAlignment w:val="auto"/>
        <w:rPr>
          <w:rFonts w:hint="eastAsia"/>
          <w:color w:val="auto"/>
          <w:sz w:val="24"/>
          <w:szCs w:val="24"/>
          <w:lang w:val="en-US" w:eastAsia="zh-CN"/>
        </w:rPr>
      </w:pPr>
      <w:r>
        <w:rPr>
          <w:rFonts w:hint="eastAsia"/>
          <w:color w:val="auto"/>
          <w:sz w:val="24"/>
          <w:szCs w:val="24"/>
          <w:lang w:val="en-US" w:eastAsia="zh-CN"/>
        </w:rPr>
        <w:t>7、编制单位内审意见；</w:t>
      </w:r>
    </w:p>
    <w:p>
      <w:pPr>
        <w:keepNext w:val="0"/>
        <w:keepLines w:val="0"/>
        <w:pageBreakBefore w:val="0"/>
        <w:widowControl w:val="0"/>
        <w:kinsoku/>
        <w:wordWrap/>
        <w:overflowPunct/>
        <w:topLinePunct w:val="0"/>
        <w:autoSpaceDE/>
        <w:autoSpaceDN/>
        <w:bidi w:val="0"/>
        <w:adjustRightInd/>
        <w:spacing w:line="360" w:lineRule="auto"/>
        <w:ind w:firstLine="482"/>
        <w:textAlignment w:val="auto"/>
        <w:rPr>
          <w:rFonts w:hint="default"/>
          <w:color w:val="auto"/>
          <w:sz w:val="24"/>
          <w:szCs w:val="24"/>
          <w:lang w:val="en-US" w:eastAsia="zh-CN"/>
        </w:rPr>
      </w:pPr>
      <w:r>
        <w:rPr>
          <w:rFonts w:hint="eastAsia"/>
          <w:color w:val="auto"/>
          <w:sz w:val="24"/>
          <w:szCs w:val="24"/>
          <w:lang w:val="en-US" w:eastAsia="zh-CN"/>
        </w:rPr>
        <w:t>8、基金监管协议。</w:t>
      </w:r>
    </w:p>
    <w:p>
      <w:pPr>
        <w:pStyle w:val="2"/>
        <w:ind w:left="0" w:leftChars="0" w:firstLine="0" w:firstLineChars="0"/>
        <w:rPr>
          <w:rFonts w:hint="eastAsia" w:eastAsia="宋体"/>
          <w:lang w:eastAsia="zh-CN"/>
        </w:rPr>
      </w:pPr>
    </w:p>
    <w:p>
      <w:pPr>
        <w:pStyle w:val="3"/>
        <w:bidi w:val="0"/>
        <w:outlineLvl w:val="9"/>
        <w:rPr>
          <w:rFonts w:hint="eastAsia"/>
          <w:color w:val="0C0C0C"/>
          <w:lang w:val="en-US" w:eastAsia="zh-CN"/>
        </w:rPr>
        <w:sectPr>
          <w:footerReference r:id="rId6" w:type="default"/>
          <w:pgSz w:w="11906" w:h="16838"/>
          <w:pgMar w:top="1440" w:right="1800" w:bottom="1440" w:left="1800" w:header="851" w:footer="992" w:gutter="0"/>
          <w:pgNumType w:fmt="decimal" w:start="1"/>
          <w:cols w:space="720" w:num="1"/>
          <w:docGrid w:type="lines" w:linePitch="312" w:charSpace="0"/>
        </w:sectPr>
      </w:pP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74" w:hRule="atLeast"/>
        </w:trPr>
        <w:tc>
          <w:tcPr>
            <w:tcW w:w="8522" w:type="dxa"/>
            <w:noWrap w:val="0"/>
            <w:vAlign w:val="top"/>
          </w:tcPr>
          <w:p>
            <w:pPr>
              <w:pStyle w:val="3"/>
              <w:numPr>
                <w:ilvl w:val="0"/>
                <w:numId w:val="0"/>
              </w:numPr>
              <w:bidi w:val="0"/>
              <w:rPr>
                <w:rFonts w:hint="eastAsia"/>
                <w:lang w:val="en-US" w:eastAsia="zh-CN"/>
              </w:rPr>
            </w:pPr>
            <w:bookmarkStart w:id="24" w:name="_Toc23771"/>
            <w:r>
              <w:rPr>
                <w:rFonts w:hint="eastAsia"/>
                <w:lang w:val="en-US" w:eastAsia="zh-CN"/>
              </w:rPr>
              <w:t>前言</w:t>
            </w:r>
            <w:bookmarkEnd w:id="24"/>
          </w:p>
          <w:p>
            <w:pPr>
              <w:pStyle w:val="4"/>
              <w:keepNext/>
              <w:keepLines/>
              <w:pageBreakBefore w:val="0"/>
              <w:widowControl w:val="0"/>
              <w:numPr>
                <w:ilvl w:val="0"/>
                <w:numId w:val="0"/>
              </w:numPr>
              <w:kinsoku/>
              <w:wordWrap/>
              <w:overflowPunct/>
              <w:topLinePunct w:val="0"/>
              <w:autoSpaceDE/>
              <w:autoSpaceDN/>
              <w:bidi w:val="0"/>
              <w:adjustRightInd/>
              <w:snapToGrid/>
              <w:spacing w:line="413" w:lineRule="auto"/>
              <w:ind w:firstLine="482" w:firstLineChars="200"/>
              <w:textAlignment w:val="auto"/>
              <w:rPr>
                <w:rFonts w:hint="eastAsia"/>
                <w:lang w:val="en-US" w:eastAsia="zh-CN"/>
              </w:rPr>
            </w:pPr>
            <w:r>
              <w:rPr>
                <w:rFonts w:hint="eastAsia"/>
                <w:lang w:val="en-US" w:eastAsia="zh-CN"/>
              </w:rPr>
              <w:t>（一）任务由来</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lang w:val="en-US" w:eastAsia="zh-CN"/>
              </w:rPr>
            </w:pPr>
            <w:r>
              <w:rPr>
                <w:color w:val="000000"/>
                <w:sz w:val="24"/>
                <w:szCs w:val="24"/>
                <w:lang w:val="zh-TW"/>
              </w:rPr>
              <w:t>中石化绿源地热能（陕西）开发有限公司</w:t>
            </w:r>
            <w:r>
              <w:rPr>
                <w:color w:val="000000"/>
                <w:sz w:val="24"/>
                <w:szCs w:val="24"/>
              </w:rPr>
              <w:t>是中国石化集团新星石油公司与极地绿色能源集团共同投资组建的中外合资企业</w:t>
            </w:r>
            <w:r>
              <w:rPr>
                <w:rFonts w:hint="eastAsia"/>
                <w:color w:val="000000"/>
                <w:sz w:val="24"/>
                <w:szCs w:val="24"/>
                <w:lang w:eastAsia="zh-CN"/>
              </w:rPr>
              <w:t>，是</w:t>
            </w:r>
            <w:r>
              <w:rPr>
                <w:color w:val="000000"/>
                <w:sz w:val="24"/>
                <w:szCs w:val="24"/>
              </w:rPr>
              <w:t>中石化绿源地热能开发有限公司在陕全资子公司，主要经营地热资源的开发利用</w:t>
            </w:r>
            <w:r>
              <w:rPr>
                <w:rFonts w:hint="eastAsia"/>
                <w:color w:val="000000"/>
                <w:sz w:val="24"/>
                <w:szCs w:val="24"/>
                <w:lang w:eastAsia="zh-CN"/>
              </w:rPr>
              <w:t>。</w:t>
            </w:r>
            <w:r>
              <w:rPr>
                <w:rFonts w:hint="eastAsia"/>
                <w:caps/>
                <w:sz w:val="24"/>
                <w:szCs w:val="24"/>
                <w:lang w:eastAsia="zh-CN"/>
              </w:rPr>
              <w:t>三普</w:t>
            </w:r>
            <w:r>
              <w:rPr>
                <w:rFonts w:hint="eastAsia"/>
                <w:caps/>
                <w:sz w:val="24"/>
                <w:szCs w:val="24"/>
                <w:lang w:val="en-US" w:eastAsia="zh-CN"/>
              </w:rPr>
              <w:t>1号井地热区块采矿权人为中石化绿源地热能（陕西）开发有限公司，</w:t>
            </w:r>
            <w:r>
              <w:rPr>
                <w:rFonts w:hint="eastAsia"/>
                <w:caps/>
                <w:sz w:val="24"/>
                <w:szCs w:val="24"/>
              </w:rPr>
              <w:t>为生产矿山，</w:t>
            </w:r>
            <w:r>
              <w:rPr>
                <w:rFonts w:hint="eastAsia"/>
                <w:sz w:val="24"/>
                <w:szCs w:val="24"/>
              </w:rPr>
              <w:t>采矿许可证有效期为</w:t>
            </w:r>
            <w:r>
              <w:rPr>
                <w:sz w:val="24"/>
                <w:szCs w:val="24"/>
              </w:rPr>
              <w:t>20</w:t>
            </w:r>
            <w:r>
              <w:rPr>
                <w:rFonts w:hint="eastAsia"/>
                <w:sz w:val="24"/>
                <w:szCs w:val="24"/>
                <w:lang w:val="en-US" w:eastAsia="zh-CN"/>
              </w:rPr>
              <w:t>21</w:t>
            </w:r>
            <w:r>
              <w:rPr>
                <w:rFonts w:hint="eastAsia"/>
                <w:sz w:val="24"/>
                <w:szCs w:val="24"/>
              </w:rPr>
              <w:t>年</w:t>
            </w:r>
            <w:r>
              <w:rPr>
                <w:rFonts w:hint="eastAsia"/>
                <w:sz w:val="24"/>
                <w:szCs w:val="24"/>
                <w:lang w:val="en-US" w:eastAsia="zh-CN"/>
              </w:rPr>
              <w:t>10</w:t>
            </w:r>
            <w:r>
              <w:rPr>
                <w:rFonts w:hint="eastAsia"/>
                <w:sz w:val="24"/>
                <w:szCs w:val="24"/>
              </w:rPr>
              <w:t>月2</w:t>
            </w:r>
            <w:r>
              <w:rPr>
                <w:rFonts w:hint="eastAsia"/>
                <w:sz w:val="24"/>
                <w:szCs w:val="24"/>
                <w:lang w:val="en-US" w:eastAsia="zh-CN"/>
              </w:rPr>
              <w:t>7</w:t>
            </w:r>
            <w:r>
              <w:rPr>
                <w:rFonts w:hint="eastAsia"/>
                <w:sz w:val="24"/>
                <w:szCs w:val="24"/>
              </w:rPr>
              <w:t>日至</w:t>
            </w:r>
            <w:r>
              <w:rPr>
                <w:sz w:val="24"/>
                <w:szCs w:val="24"/>
              </w:rPr>
              <w:t>20</w:t>
            </w:r>
            <w:r>
              <w:rPr>
                <w:rFonts w:hint="eastAsia"/>
                <w:sz w:val="24"/>
                <w:szCs w:val="24"/>
              </w:rPr>
              <w:t>2</w:t>
            </w:r>
            <w:r>
              <w:rPr>
                <w:rFonts w:hint="eastAsia"/>
                <w:sz w:val="24"/>
                <w:szCs w:val="24"/>
                <w:lang w:val="en-US" w:eastAsia="zh-CN"/>
              </w:rPr>
              <w:t>2</w:t>
            </w:r>
            <w:r>
              <w:rPr>
                <w:rFonts w:hint="eastAsia"/>
                <w:sz w:val="24"/>
                <w:szCs w:val="24"/>
              </w:rPr>
              <w:t>年</w:t>
            </w:r>
            <w:r>
              <w:rPr>
                <w:rFonts w:hint="eastAsia"/>
                <w:sz w:val="24"/>
                <w:szCs w:val="24"/>
                <w:lang w:val="en-US" w:eastAsia="zh-CN"/>
              </w:rPr>
              <w:t>10</w:t>
            </w:r>
            <w:r>
              <w:rPr>
                <w:rFonts w:hint="eastAsia"/>
                <w:sz w:val="24"/>
                <w:szCs w:val="24"/>
              </w:rPr>
              <w:t>月</w:t>
            </w:r>
            <w:r>
              <w:rPr>
                <w:rFonts w:hint="eastAsia"/>
                <w:sz w:val="24"/>
                <w:szCs w:val="24"/>
                <w:lang w:val="en-US" w:eastAsia="zh-CN"/>
              </w:rPr>
              <w:t>27</w:t>
            </w:r>
            <w:r>
              <w:rPr>
                <w:rFonts w:hint="eastAsia"/>
                <w:sz w:val="24"/>
                <w:szCs w:val="24"/>
              </w:rPr>
              <w:t>日。开采矿种为</w:t>
            </w:r>
            <w:r>
              <w:rPr>
                <w:rFonts w:hint="eastAsia"/>
                <w:sz w:val="24"/>
                <w:szCs w:val="24"/>
                <w:lang w:eastAsia="zh-CN"/>
              </w:rPr>
              <w:t>地热</w:t>
            </w:r>
            <w:r>
              <w:rPr>
                <w:rFonts w:hint="eastAsia"/>
                <w:sz w:val="24"/>
                <w:szCs w:val="24"/>
              </w:rPr>
              <w:t>，</w:t>
            </w:r>
            <w:r>
              <w:rPr>
                <w:rFonts w:hint="eastAsia"/>
                <w:sz w:val="24"/>
                <w:szCs w:val="24"/>
                <w:lang w:eastAsia="zh-CN"/>
              </w:rPr>
              <w:t>采矿许可证批准的</w:t>
            </w:r>
            <w:r>
              <w:rPr>
                <w:rFonts w:hint="eastAsia"/>
                <w:sz w:val="24"/>
                <w:szCs w:val="24"/>
              </w:rPr>
              <w:t>生产规模</w:t>
            </w:r>
            <w:r>
              <w:rPr>
                <w:rFonts w:hint="eastAsia"/>
                <w:sz w:val="24"/>
                <w:szCs w:val="24"/>
                <w:lang w:val="en-US" w:eastAsia="zh-CN"/>
              </w:rPr>
              <w:t>30.00</w:t>
            </w:r>
            <w:r>
              <w:rPr>
                <w:rFonts w:hint="eastAsia"/>
                <w:sz w:val="24"/>
                <w:szCs w:val="24"/>
              </w:rPr>
              <w:t>万</w:t>
            </w:r>
            <w:r>
              <w:rPr>
                <w:sz w:val="24"/>
                <w:szCs w:val="24"/>
              </w:rPr>
              <w:t>m</w:t>
            </w:r>
            <w:r>
              <w:rPr>
                <w:sz w:val="24"/>
                <w:szCs w:val="24"/>
                <w:vertAlign w:val="superscript"/>
              </w:rPr>
              <w:t>3</w:t>
            </w:r>
            <w:r>
              <w:rPr>
                <w:sz w:val="24"/>
                <w:szCs w:val="24"/>
              </w:rPr>
              <w:t>/a</w:t>
            </w:r>
            <w:r>
              <w:rPr>
                <w:rFonts w:hint="eastAsia"/>
                <w:sz w:val="24"/>
                <w:szCs w:val="24"/>
              </w:rPr>
              <w:t>，矿区面积</w:t>
            </w:r>
            <w:r>
              <w:rPr>
                <w:rFonts w:hint="eastAsia"/>
                <w:sz w:val="24"/>
                <w:szCs w:val="24"/>
                <w:lang w:val="en-US" w:eastAsia="zh-CN"/>
              </w:rPr>
              <w:t>0.25</w:t>
            </w:r>
            <w:r>
              <w:rPr>
                <w:sz w:val="24"/>
                <w:szCs w:val="24"/>
              </w:rPr>
              <w:t>km</w:t>
            </w:r>
            <w:r>
              <w:rPr>
                <w:sz w:val="24"/>
                <w:szCs w:val="24"/>
                <w:vertAlign w:val="superscript"/>
              </w:rPr>
              <w:t>2</w:t>
            </w:r>
            <w:r>
              <w:rPr>
                <w:rFonts w:hint="eastAsia"/>
                <w:sz w:val="24"/>
                <w:szCs w:val="24"/>
              </w:rPr>
              <w:t>。</w:t>
            </w:r>
          </w:p>
          <w:p>
            <w:pPr>
              <w:pStyle w:val="11"/>
              <w:keepNext w:val="0"/>
              <w:keepLines w:val="0"/>
              <w:pageBreakBefore w:val="0"/>
              <w:widowControl w:val="0"/>
              <w:kinsoku/>
              <w:wordWrap/>
              <w:overflowPunct/>
              <w:topLinePunct w:val="0"/>
              <w:autoSpaceDE/>
              <w:autoSpaceDN/>
              <w:bidi w:val="0"/>
              <w:adjustRightInd/>
              <w:snapToGrid/>
              <w:spacing w:after="0" w:line="360" w:lineRule="auto"/>
              <w:ind w:left="0" w:leftChars="0" w:firstLine="540" w:firstLineChars="225"/>
              <w:textAlignment w:val="auto"/>
              <w:rPr>
                <w:rFonts w:hint="eastAsia"/>
                <w:lang w:val="en-US" w:eastAsia="zh-CN"/>
              </w:rPr>
            </w:pPr>
            <w:r>
              <w:rPr>
                <w:rFonts w:ascii="Times New Roman" w:hAnsi="Times New Roman" w:cs="Times New Roman"/>
                <w:color w:val="000000"/>
                <w:sz w:val="24"/>
                <w:szCs w:val="24"/>
                <w:lang w:val="zh-TW"/>
              </w:rPr>
              <w:t>为</w:t>
            </w:r>
            <w:r>
              <w:rPr>
                <w:rFonts w:hint="eastAsia" w:ascii="Times New Roman" w:hAnsi="Times New Roman" w:cs="Times New Roman"/>
                <w:color w:val="000000"/>
                <w:sz w:val="24"/>
                <w:szCs w:val="24"/>
                <w:lang w:val="zh-TW" w:eastAsia="zh-CN"/>
              </w:rPr>
              <w:t>进一步</w:t>
            </w:r>
            <w:r>
              <w:rPr>
                <w:rFonts w:ascii="Times New Roman" w:hAnsi="Times New Roman" w:cs="Times New Roman"/>
                <w:color w:val="000000"/>
                <w:sz w:val="24"/>
                <w:szCs w:val="24"/>
                <w:lang w:val="zh-TW"/>
              </w:rPr>
              <w:t>落实矿山地质环境保护与</w:t>
            </w:r>
            <w:r>
              <w:rPr>
                <w:rFonts w:hint="eastAsia" w:cs="Times New Roman"/>
                <w:color w:val="000000"/>
                <w:sz w:val="24"/>
                <w:szCs w:val="24"/>
                <w:lang w:val="zh-TW" w:eastAsia="zh-CN"/>
              </w:rPr>
              <w:t>恢复治理</w:t>
            </w:r>
            <w:r>
              <w:rPr>
                <w:rFonts w:ascii="Times New Roman" w:hAnsi="Times New Roman" w:cs="Times New Roman"/>
                <w:color w:val="000000"/>
                <w:sz w:val="24"/>
                <w:szCs w:val="24"/>
                <w:lang w:val="zh-TW"/>
              </w:rPr>
              <w:t>义务，</w:t>
            </w:r>
            <w:r>
              <w:rPr>
                <w:rFonts w:hint="eastAsia" w:ascii="Times New Roman" w:hAnsi="Times New Roman" w:cs="Times New Roman"/>
                <w:color w:val="000000"/>
                <w:sz w:val="24"/>
                <w:szCs w:val="24"/>
                <w:lang w:val="en-US" w:eastAsia="zh-CN"/>
              </w:rPr>
              <w:t>中石化绿源地热能（陕西）开发有限公司</w:t>
            </w:r>
            <w:r>
              <w:rPr>
                <w:rFonts w:ascii="Times New Roman" w:hAnsi="Times New Roman" w:cs="Times New Roman"/>
                <w:color w:val="000000"/>
                <w:sz w:val="24"/>
                <w:szCs w:val="24"/>
                <w:lang w:val="zh-TW"/>
              </w:rPr>
              <w:t>按照</w:t>
            </w:r>
            <w:r>
              <w:rPr>
                <w:rFonts w:hint="eastAsia" w:ascii="Times New Roman" w:hAnsi="Times New Roman" w:cs="Times New Roman"/>
                <w:color w:val="000000"/>
                <w:sz w:val="24"/>
                <w:szCs w:val="24"/>
                <w:lang w:val="zh-TW"/>
              </w:rPr>
              <w:t>《矿山地质环境保护与恢复治理方案编制规范》（DZ/T0223-2011）</w:t>
            </w:r>
            <w:r>
              <w:rPr>
                <w:rFonts w:hint="eastAsia" w:cs="Times New Roman"/>
                <w:color w:val="000000"/>
                <w:sz w:val="24"/>
                <w:szCs w:val="24"/>
                <w:lang w:val="zh-TW" w:eastAsia="zh-CN"/>
              </w:rPr>
              <w:t>、</w:t>
            </w:r>
            <w:r>
              <w:rPr>
                <w:rFonts w:hint="eastAsia" w:ascii="Times New Roman" w:hAnsi="Times New Roman" w:cs="Times New Roman"/>
                <w:color w:val="000000"/>
                <w:sz w:val="24"/>
                <w:szCs w:val="24"/>
                <w:lang w:val="zh-TW"/>
              </w:rPr>
              <w:t>自然</w:t>
            </w:r>
            <w:r>
              <w:rPr>
                <w:rFonts w:ascii="Times New Roman" w:hAnsi="Times New Roman" w:cs="Times New Roman"/>
                <w:color w:val="000000"/>
                <w:sz w:val="24"/>
                <w:szCs w:val="24"/>
                <w:lang w:val="zh-TW"/>
              </w:rPr>
              <w:t>资源部《矿山地质环境保护规定》等相关法律法规</w:t>
            </w:r>
            <w:r>
              <w:rPr>
                <w:rFonts w:hint="eastAsia" w:cs="Times New Roman"/>
                <w:color w:val="000000"/>
                <w:sz w:val="24"/>
                <w:szCs w:val="24"/>
                <w:lang w:val="zh-TW" w:eastAsia="zh-CN"/>
              </w:rPr>
              <w:t>及</w:t>
            </w:r>
            <w:r>
              <w:rPr>
                <w:rFonts w:hint="eastAsia" w:ascii="Times New Roman" w:hAnsi="Times New Roman" w:cs="Times New Roman"/>
                <w:color w:val="000000"/>
                <w:sz w:val="24"/>
                <w:szCs w:val="24"/>
                <w:lang w:val="zh-TW"/>
              </w:rPr>
              <w:t>原</w:t>
            </w:r>
            <w:r>
              <w:rPr>
                <w:rFonts w:ascii="Times New Roman" w:hAnsi="Times New Roman" w:cs="Times New Roman"/>
                <w:color w:val="000000"/>
                <w:sz w:val="24"/>
                <w:szCs w:val="24"/>
                <w:lang w:val="zh-TW"/>
              </w:rPr>
              <w:t>国土资源部办公厅（国土资规</w:t>
            </w:r>
            <w:r>
              <w:rPr>
                <w:rFonts w:hint="eastAsia" w:ascii="Times New Roman" w:hAnsi="Times New Roman" w:cs="Times New Roman"/>
                <w:color w:val="000000"/>
                <w:sz w:val="24"/>
                <w:szCs w:val="24"/>
                <w:lang w:val="zh-TW"/>
              </w:rPr>
              <w:t>[</w:t>
            </w:r>
            <w:r>
              <w:rPr>
                <w:rFonts w:ascii="Times New Roman" w:hAnsi="Times New Roman" w:cs="Times New Roman"/>
                <w:color w:val="000000"/>
                <w:sz w:val="24"/>
                <w:szCs w:val="24"/>
                <w:lang w:val="zh-TW"/>
              </w:rPr>
              <w:t>201</w:t>
            </w:r>
            <w:r>
              <w:rPr>
                <w:rFonts w:hint="eastAsia" w:ascii="Times New Roman" w:hAnsi="Times New Roman" w:cs="Times New Roman"/>
                <w:color w:val="000000"/>
                <w:sz w:val="24"/>
                <w:szCs w:val="24"/>
                <w:lang w:val="zh-TW"/>
              </w:rPr>
              <w:t>6]</w:t>
            </w:r>
            <w:r>
              <w:rPr>
                <w:rFonts w:ascii="Times New Roman" w:hAnsi="Times New Roman" w:cs="Times New Roman"/>
                <w:color w:val="000000"/>
                <w:sz w:val="24"/>
                <w:szCs w:val="24"/>
                <w:lang w:val="zh-TW"/>
              </w:rPr>
              <w:t>21号）</w:t>
            </w:r>
            <w:r>
              <w:rPr>
                <w:rFonts w:hint="eastAsia" w:cs="Times New Roman"/>
                <w:color w:val="000000"/>
                <w:sz w:val="24"/>
                <w:szCs w:val="24"/>
                <w:lang w:val="zh-TW" w:eastAsia="zh-CN"/>
              </w:rPr>
              <w:t>《国土资源部办公厅关于做好矿山地质环境保护与土地复垦方案编报有关工作的通知》、</w:t>
            </w:r>
            <w:r>
              <w:rPr>
                <w:rFonts w:hint="eastAsia" w:ascii="Times New Roman" w:hAnsi="Times New Roman" w:cs="Times New Roman"/>
                <w:color w:val="000000"/>
                <w:sz w:val="24"/>
                <w:szCs w:val="24"/>
                <w:lang w:val="zh-TW"/>
              </w:rPr>
              <w:t>原</w:t>
            </w:r>
            <w:r>
              <w:rPr>
                <w:rFonts w:ascii="Times New Roman" w:hAnsi="Times New Roman" w:cs="Times New Roman"/>
                <w:color w:val="000000"/>
                <w:sz w:val="24"/>
                <w:szCs w:val="24"/>
                <w:lang w:val="zh-TW"/>
              </w:rPr>
              <w:t>陕西省国土资源厅（陕国资环发</w:t>
            </w:r>
            <w:r>
              <w:rPr>
                <w:rFonts w:hint="eastAsia" w:ascii="Times New Roman" w:hAnsi="Times New Roman" w:cs="Times New Roman"/>
                <w:color w:val="000000"/>
                <w:sz w:val="24"/>
                <w:szCs w:val="24"/>
                <w:lang w:val="zh-TW"/>
              </w:rPr>
              <w:t>[</w:t>
            </w:r>
            <w:r>
              <w:rPr>
                <w:rFonts w:ascii="Times New Roman" w:hAnsi="Times New Roman" w:cs="Times New Roman"/>
                <w:color w:val="000000"/>
                <w:sz w:val="24"/>
                <w:szCs w:val="24"/>
                <w:lang w:val="zh-TW"/>
              </w:rPr>
              <w:t>2017</w:t>
            </w:r>
            <w:r>
              <w:rPr>
                <w:rFonts w:hint="eastAsia" w:ascii="Times New Roman" w:hAnsi="Times New Roman" w:cs="Times New Roman"/>
                <w:color w:val="000000"/>
                <w:sz w:val="24"/>
                <w:szCs w:val="24"/>
                <w:lang w:val="zh-TW"/>
              </w:rPr>
              <w:t>]</w:t>
            </w:r>
            <w:r>
              <w:rPr>
                <w:rFonts w:ascii="Times New Roman" w:hAnsi="Times New Roman" w:cs="Times New Roman"/>
                <w:color w:val="000000"/>
                <w:sz w:val="24"/>
                <w:szCs w:val="24"/>
                <w:lang w:val="zh-TW"/>
              </w:rPr>
              <w:t>11号）</w:t>
            </w:r>
            <w:r>
              <w:rPr>
                <w:rFonts w:hint="eastAsia" w:cs="Times New Roman"/>
                <w:color w:val="000000"/>
                <w:sz w:val="24"/>
                <w:szCs w:val="24"/>
                <w:lang w:val="zh-TW" w:eastAsia="zh-CN"/>
              </w:rPr>
              <w:t>《</w:t>
            </w:r>
            <w:r>
              <w:rPr>
                <w:rFonts w:ascii="Times New Roman" w:hAnsi="Times New Roman" w:cs="Times New Roman"/>
                <w:color w:val="000000"/>
                <w:sz w:val="24"/>
                <w:szCs w:val="24"/>
                <w:lang w:val="zh-TW"/>
              </w:rPr>
              <w:t>关于做好矿山地质环境保护与土地复垦方案编报有关工作的通知</w:t>
            </w:r>
            <w:r>
              <w:rPr>
                <w:rFonts w:hint="eastAsia" w:cs="Times New Roman"/>
                <w:color w:val="000000"/>
                <w:sz w:val="24"/>
                <w:szCs w:val="24"/>
                <w:lang w:val="zh-TW" w:eastAsia="zh-CN"/>
              </w:rPr>
              <w:t>》</w:t>
            </w:r>
            <w:r>
              <w:rPr>
                <w:rFonts w:ascii="Times New Roman" w:hAnsi="Times New Roman" w:cs="Times New Roman"/>
                <w:color w:val="000000"/>
                <w:sz w:val="24"/>
                <w:szCs w:val="24"/>
                <w:lang w:val="zh-TW"/>
              </w:rPr>
              <w:t>，</w:t>
            </w:r>
            <w:r>
              <w:rPr>
                <w:rFonts w:hint="eastAsia"/>
                <w:lang w:val="en-US" w:eastAsia="zh-CN"/>
              </w:rPr>
              <w:t>中石化绿源地热能（陕西）开发有限公司委托陕西工程勘察研究院有限公司编制《中石化绿源地热能（陕西）开发有限公司</w:t>
            </w:r>
            <w:r>
              <w:rPr>
                <w:rFonts w:hint="eastAsia" w:ascii="Times New Roman" w:hAnsi="Times New Roman" w:cs="Times New Roman"/>
                <w:color w:val="000000"/>
                <w:sz w:val="24"/>
                <w:szCs w:val="24"/>
                <w:lang w:val="en-US" w:eastAsia="zh-CN"/>
              </w:rPr>
              <w:t>三普1号井</w:t>
            </w:r>
            <w:r>
              <w:rPr>
                <w:rFonts w:hint="eastAsia"/>
                <w:lang w:val="en-US" w:eastAsia="zh-CN"/>
              </w:rPr>
              <w:t>地热区块矿山地质环境保护与恢复治理方案报告表》。</w:t>
            </w:r>
          </w:p>
          <w:p>
            <w:pPr>
              <w:pStyle w:val="11"/>
              <w:keepNext w:val="0"/>
              <w:keepLines w:val="0"/>
              <w:pageBreakBefore w:val="0"/>
              <w:widowControl w:val="0"/>
              <w:kinsoku/>
              <w:wordWrap/>
              <w:overflowPunct/>
              <w:topLinePunct w:val="0"/>
              <w:autoSpaceDE/>
              <w:autoSpaceDN/>
              <w:bidi w:val="0"/>
              <w:adjustRightInd/>
              <w:snapToGrid/>
              <w:spacing w:after="0" w:line="360" w:lineRule="auto"/>
              <w:ind w:left="0" w:leftChars="0" w:firstLine="540" w:firstLineChars="225"/>
              <w:textAlignment w:val="auto"/>
              <w:rPr>
                <w:rFonts w:hint="eastAsia"/>
                <w:lang w:val="en-US" w:eastAsia="zh-CN"/>
              </w:rPr>
            </w:pPr>
            <w:r>
              <w:rPr>
                <w:rFonts w:ascii="Times New Roman" w:cs="Times New Roman"/>
                <w:snapToGrid/>
                <w:color w:val="auto"/>
                <w:sz w:val="24"/>
                <w:szCs w:val="24"/>
              </w:rPr>
              <w:t>根据</w:t>
            </w:r>
            <w:r>
              <w:rPr>
                <w:rFonts w:hint="eastAsia" w:ascii="Times New Roman" w:hAnsi="Times New Roman" w:cs="Times New Roman"/>
                <w:color w:val="000000"/>
                <w:sz w:val="24"/>
                <w:szCs w:val="24"/>
                <w:lang w:val="zh-TW"/>
              </w:rPr>
              <w:t>《矿山地质环境保护与恢复治理方案编制规范》（DZ/T0223-2011）</w:t>
            </w:r>
            <w:r>
              <w:rPr>
                <w:rFonts w:ascii="Times New Roman" w:cs="Times New Roman"/>
                <w:snapToGrid/>
                <w:color w:val="auto"/>
                <w:sz w:val="24"/>
                <w:szCs w:val="24"/>
              </w:rPr>
              <w:t>相关要求，确定本方案的适用年限为5年。以后每5年修订一次或重新编制方案。但在适用</w:t>
            </w:r>
            <w:r>
              <w:rPr>
                <w:rFonts w:hint="eastAsia" w:ascii="Times New Roman" w:cs="Times New Roman"/>
                <w:snapToGrid/>
                <w:color w:val="auto"/>
                <w:sz w:val="24"/>
                <w:szCs w:val="24"/>
              </w:rPr>
              <w:t>期</w:t>
            </w:r>
            <w:r>
              <w:rPr>
                <w:rFonts w:ascii="Times New Roman" w:cs="Times New Roman"/>
                <w:snapToGrid/>
                <w:color w:val="auto"/>
                <w:sz w:val="24"/>
                <w:szCs w:val="24"/>
              </w:rPr>
              <w:t>年限内，若出现矿山企业变更开采规模、矿区范围或者开采方式等情况时，应当重新编制方案</w:t>
            </w:r>
            <w:r>
              <w:rPr>
                <w:rFonts w:hint="eastAsia" w:cs="Times New Roman"/>
                <w:snapToGrid/>
                <w:color w:val="auto"/>
                <w:sz w:val="24"/>
                <w:szCs w:val="24"/>
                <w:lang w:eastAsia="zh-CN"/>
              </w:rPr>
              <w:t>，</w:t>
            </w:r>
            <w:r>
              <w:rPr>
                <w:rFonts w:ascii="Times New Roman" w:cs="Times New Roman"/>
                <w:snapToGrid/>
                <w:color w:val="auto"/>
                <w:sz w:val="24"/>
                <w:szCs w:val="24"/>
              </w:rPr>
              <w:t>同时本方案不代替相关工程勘察、治理设计。</w:t>
            </w:r>
          </w:p>
          <w:p>
            <w:pPr>
              <w:pStyle w:val="4"/>
              <w:keepNext/>
              <w:keepLines/>
              <w:pageBreakBefore w:val="0"/>
              <w:widowControl w:val="0"/>
              <w:numPr>
                <w:ilvl w:val="0"/>
                <w:numId w:val="0"/>
              </w:numPr>
              <w:kinsoku/>
              <w:wordWrap/>
              <w:overflowPunct/>
              <w:topLinePunct w:val="0"/>
              <w:autoSpaceDE/>
              <w:autoSpaceDN/>
              <w:bidi w:val="0"/>
              <w:adjustRightInd/>
              <w:snapToGrid/>
              <w:spacing w:line="413" w:lineRule="auto"/>
              <w:ind w:firstLine="482" w:firstLineChars="200"/>
              <w:textAlignment w:val="auto"/>
              <w:rPr>
                <w:rFonts w:hint="eastAsia"/>
                <w:lang w:val="en-US" w:eastAsia="zh-CN"/>
              </w:rPr>
            </w:pPr>
            <w:r>
              <w:rPr>
                <w:rFonts w:hint="eastAsia"/>
                <w:lang w:val="en-US" w:eastAsia="zh-CN"/>
              </w:rPr>
              <w:t>（二）编制目的</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lang w:val="en-US" w:eastAsia="zh-CN"/>
              </w:rPr>
            </w:pPr>
            <w:r>
              <w:rPr>
                <w:rFonts w:hint="eastAsia"/>
                <w:lang w:val="en-US" w:eastAsia="zh-CN"/>
              </w:rPr>
              <w:t>1、为建设绿色矿山，积极贯彻《矿山地质环境保护规定》。规范地热资源开采，避免资源浪费，有效解决开发过程中的地质环境等问题，保护和改善区域生活环境和生态环境。</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lang w:val="en-US" w:eastAsia="zh-CN"/>
              </w:rPr>
            </w:pPr>
            <w:r>
              <w:rPr>
                <w:rFonts w:hint="eastAsia"/>
                <w:lang w:val="en-US" w:eastAsia="zh-CN"/>
              </w:rPr>
              <w:t>2、按照“预防为主、防治结合，谁开发谁保护、谁破坏谁治理、谁投资谁受益”及“谁损毁、谁复垦”的原则，保证中石化绿源地热能（陕西）开发有限公司</w:t>
            </w:r>
            <w:r>
              <w:rPr>
                <w:rFonts w:hint="eastAsia"/>
                <w:color w:val="auto"/>
                <w:sz w:val="24"/>
                <w:szCs w:val="24"/>
                <w:lang w:eastAsia="zh-CN"/>
              </w:rPr>
              <w:t>三普</w:t>
            </w:r>
            <w:r>
              <w:rPr>
                <w:rFonts w:hint="eastAsia"/>
                <w:color w:val="auto"/>
                <w:sz w:val="24"/>
                <w:szCs w:val="24"/>
                <w:lang w:val="en-US" w:eastAsia="zh-CN"/>
              </w:rPr>
              <w:t>1号井</w:t>
            </w:r>
            <w:r>
              <w:rPr>
                <w:rFonts w:hint="eastAsia"/>
                <w:lang w:val="en-US" w:eastAsia="zh-CN"/>
              </w:rPr>
              <w:t>地热区块地热资源开采中的矿山地质环境保护与恢复治理义务的落实，实现资源开发与环境保护可持续性的协调发展。</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lang w:val="en-US" w:eastAsia="zh-CN"/>
              </w:rPr>
            </w:pPr>
            <w:r>
              <w:rPr>
                <w:rFonts w:hint="eastAsia"/>
                <w:lang w:val="en-US" w:eastAsia="zh-CN"/>
              </w:rPr>
              <w:t>3、通过预测地热资源开采是否对当地生态环境造成的不良影响，合理规划设计，制定针对性的治理措施，最大限度减缓对矿山地质环境的影响、节约利用土地资源，保护耕地资源。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lang w:val="en-US" w:eastAsia="zh-CN"/>
              </w:rPr>
            </w:pPr>
            <w:r>
              <w:rPr>
                <w:rFonts w:hint="eastAsia"/>
                <w:lang w:val="en-US" w:eastAsia="zh-CN"/>
              </w:rPr>
              <w:t>4、为自然资源主管部门监督管理矿山企业矿山地质环境保护与恢复治理工作落实情况提供依据。</w:t>
            </w:r>
          </w:p>
          <w:p>
            <w:pPr>
              <w:pStyle w:val="4"/>
              <w:keepNext/>
              <w:keepLines/>
              <w:pageBreakBefore w:val="0"/>
              <w:widowControl w:val="0"/>
              <w:numPr>
                <w:ilvl w:val="0"/>
                <w:numId w:val="0"/>
              </w:numPr>
              <w:kinsoku/>
              <w:wordWrap/>
              <w:overflowPunct/>
              <w:topLinePunct w:val="0"/>
              <w:autoSpaceDE/>
              <w:autoSpaceDN/>
              <w:bidi w:val="0"/>
              <w:adjustRightInd/>
              <w:snapToGrid/>
              <w:spacing w:line="413" w:lineRule="auto"/>
              <w:ind w:firstLine="482" w:firstLineChars="200"/>
              <w:textAlignment w:val="auto"/>
              <w:rPr>
                <w:rFonts w:hint="eastAsia"/>
                <w:lang w:val="en-US" w:eastAsia="zh-CN"/>
              </w:rPr>
            </w:pPr>
            <w:r>
              <w:rPr>
                <w:rFonts w:hint="eastAsia"/>
                <w:lang w:val="en-US" w:eastAsia="zh-CN"/>
              </w:rPr>
              <w:t>（三）编制依据</w:t>
            </w:r>
          </w:p>
          <w:p>
            <w:pPr>
              <w:spacing w:line="360" w:lineRule="auto"/>
              <w:ind w:firstLine="480"/>
            </w:pPr>
            <w:r>
              <w:rPr>
                <w:rFonts w:hint="eastAsia"/>
                <w:lang w:val="en-US" w:eastAsia="zh-CN"/>
              </w:rPr>
              <w:t>1、</w:t>
            </w:r>
            <w:r>
              <w:rPr>
                <w:rFonts w:hint="eastAsia"/>
              </w:rPr>
              <w:t>《国务院关于加强地质灾害防治工作的决定》，国发[2011]20号；</w:t>
            </w:r>
          </w:p>
          <w:p>
            <w:pPr>
              <w:spacing w:line="360" w:lineRule="auto"/>
              <w:ind w:firstLine="480"/>
            </w:pPr>
            <w:r>
              <w:rPr>
                <w:rFonts w:hint="eastAsia"/>
                <w:lang w:val="en-US" w:eastAsia="zh-CN"/>
              </w:rPr>
              <w:t>2、</w:t>
            </w:r>
            <w:r>
              <w:t>国土资源部办公厅《关于做好矿山地质环境保护与土地复垦方案编制有关工作的通知》及</w:t>
            </w:r>
            <w:r>
              <w:rPr>
                <w:rFonts w:hint="eastAsia"/>
                <w:lang w:eastAsia="zh-CN"/>
              </w:rPr>
              <w:t>《</w:t>
            </w:r>
            <w:r>
              <w:t>矿山地质环境保护与土地复垦方案编制指南</w:t>
            </w:r>
            <w:r>
              <w:rPr>
                <w:rFonts w:hint="eastAsia"/>
                <w:lang w:eastAsia="zh-CN"/>
              </w:rPr>
              <w:t>》</w:t>
            </w:r>
            <w:r>
              <w:t>，</w:t>
            </w:r>
            <w:bookmarkStart w:id="25" w:name="OLE_LINK5"/>
            <w:bookmarkStart w:id="26" w:name="OLE_LINK6"/>
            <w:r>
              <w:t>国土资规[2016]21号，2017年1月3日；</w:t>
            </w:r>
            <w:bookmarkEnd w:id="25"/>
            <w:bookmarkEnd w:id="26"/>
          </w:p>
          <w:p>
            <w:pPr>
              <w:spacing w:line="360" w:lineRule="auto"/>
              <w:ind w:firstLine="480"/>
            </w:pPr>
            <w:r>
              <w:rPr>
                <w:rFonts w:hint="eastAsia"/>
                <w:lang w:val="en-US" w:eastAsia="zh-CN"/>
              </w:rPr>
              <w:t>3、</w:t>
            </w:r>
            <w:r>
              <w:t>陕西省国土资源厅《关于做好矿山地质环境保护与土地复垦方案编制有关工作的通知》，陕国土资环发[2017]11号，2017年2月20日；</w:t>
            </w:r>
          </w:p>
          <w:p>
            <w:pPr>
              <w:spacing w:line="360" w:lineRule="auto"/>
              <w:ind w:firstLine="480"/>
            </w:pPr>
            <w:r>
              <w:rPr>
                <w:rFonts w:hint="eastAsia"/>
                <w:lang w:val="en-US" w:eastAsia="zh-CN"/>
              </w:rPr>
              <w:t>4、</w:t>
            </w:r>
            <w:r>
              <w:t>《关于加快建设绿色矿山的实施意见》，国土资规[2017]4号，国土资源部、财政部、环境保护部、国家质量监督检验检疫总局、中国银行业监督管理委员会、中国证券监督管理委员会，2017年3月22日；</w:t>
            </w:r>
          </w:p>
          <w:p>
            <w:pPr>
              <w:spacing w:line="360" w:lineRule="auto"/>
              <w:ind w:firstLine="480"/>
            </w:pPr>
            <w:r>
              <w:rPr>
                <w:rFonts w:hint="eastAsia"/>
                <w:lang w:val="en-US" w:eastAsia="zh-CN"/>
              </w:rPr>
              <w:t>5、</w:t>
            </w:r>
            <w:r>
              <w:t>《陕西省关于加强矿山地质环境恢复和综合治理的实施方案》，陕国土资发[2017]19号，</w:t>
            </w:r>
            <w:r>
              <w:rPr>
                <w:rFonts w:hint="eastAsia"/>
              </w:rPr>
              <w:t>原</w:t>
            </w:r>
            <w:r>
              <w:t>陕西省国土资源厅、省发展和</w:t>
            </w:r>
            <w:r>
              <w:rPr>
                <w:rFonts w:hint="eastAsia"/>
              </w:rPr>
              <w:t>改革</w:t>
            </w:r>
            <w:r>
              <w:t>委员会、省工业与信息化厅、省财政厅、省环境保护厅，2017年4月；</w:t>
            </w:r>
          </w:p>
          <w:p>
            <w:pPr>
              <w:spacing w:line="360" w:lineRule="auto"/>
              <w:ind w:firstLine="480"/>
            </w:pPr>
            <w:r>
              <w:rPr>
                <w:rFonts w:hint="eastAsia"/>
                <w:lang w:val="en-US" w:eastAsia="zh-CN"/>
              </w:rPr>
              <w:t>6、</w:t>
            </w:r>
            <w:r>
              <w:t>陕西省国土资源厅《关于加快矿山地质环境保护与土地复垦工作的通知》，陕国土资发[2017]39号，2017年9月25日；</w:t>
            </w:r>
          </w:p>
          <w:p>
            <w:pPr>
              <w:spacing w:line="360" w:lineRule="auto"/>
              <w:ind w:firstLine="480"/>
            </w:pPr>
            <w:r>
              <w:rPr>
                <w:rFonts w:hint="eastAsia"/>
                <w:lang w:val="en-US" w:eastAsia="zh-CN"/>
              </w:rPr>
              <w:t>7、</w:t>
            </w:r>
            <w:r>
              <w:t>《关于取消矿山地质环境治理恢复保证金建立矿山地质环境治理恢复基金的指导意见》，财建[2017]638号，财政部、国土资源部、环境保护部，2017年11月6日；</w:t>
            </w:r>
          </w:p>
          <w:p>
            <w:pPr>
              <w:spacing w:line="360" w:lineRule="auto"/>
              <w:ind w:firstLine="480"/>
            </w:pPr>
            <w:r>
              <w:rPr>
                <w:rFonts w:hint="eastAsia"/>
                <w:lang w:val="en-US" w:eastAsia="zh-CN"/>
              </w:rPr>
              <w:t>8、</w:t>
            </w:r>
            <w:r>
              <w:t>陕西省国土资源厅《关于规范矿业权人勘察开采信息公示异常名录管理的通知》，陕国土资矿发[2018]15号，2018年4月11日；</w:t>
            </w:r>
          </w:p>
          <w:p>
            <w:pPr>
              <w:spacing w:line="360" w:lineRule="auto"/>
              <w:ind w:firstLine="480"/>
            </w:pPr>
            <w:r>
              <w:rPr>
                <w:rFonts w:hint="eastAsia"/>
                <w:lang w:val="en-US" w:eastAsia="zh-CN"/>
              </w:rPr>
              <w:t>9、</w:t>
            </w:r>
            <w:r>
              <w:t>《关于印发《陕西省矿山地质环境治理恢复与土地复垦基金实施办法》的通知》，陕国土资发[2018]92号，陕西省国土资源厅、陕西省财政厅、陕西省环境保护厅2018年7月12日；</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rPr>
            </w:pPr>
            <w:r>
              <w:rPr>
                <w:rFonts w:hint="eastAsia"/>
                <w:lang w:val="en-US" w:eastAsia="zh-CN"/>
              </w:rPr>
              <w:t>10、</w:t>
            </w:r>
            <w:r>
              <w:t>陕西省国土资源厅《关于进一步落实矿山地质环境治理恢复与土地复垦基金实施办法的通知》，陕国土资发[2018]120号，2018年10月23日</w:t>
            </w:r>
            <w:r>
              <w:rPr>
                <w:rFonts w:hint="eastAsia"/>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rPr>
            </w:pPr>
            <w:r>
              <w:rPr>
                <w:rFonts w:hint="eastAsia"/>
                <w:lang w:val="en-US" w:eastAsia="zh-CN"/>
              </w:rPr>
              <w:t>11、</w:t>
            </w:r>
            <w:r>
              <w:rPr>
                <w:rFonts w:hint="default"/>
              </w:rPr>
              <w:t>19</w:t>
            </w:r>
            <w:r>
              <w:rPr>
                <w:rFonts w:hint="default"/>
                <w:lang w:val="en-US" w:eastAsia="zh-CN"/>
              </w:rPr>
              <w:t>83</w:t>
            </w:r>
            <w:r>
              <w:rPr>
                <w:rFonts w:hint="default"/>
              </w:rPr>
              <w:t>年陕西省地勘局第一水文地质工程地质队提交《</w:t>
            </w:r>
            <w:r>
              <w:rPr>
                <w:rFonts w:hint="default"/>
                <w:lang w:eastAsia="zh-CN"/>
              </w:rPr>
              <w:t>咸阳市水文地质工程地质勘察报告</w:t>
            </w:r>
            <w:r>
              <w:rPr>
                <w:rFonts w:hint="default"/>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rPr>
            </w:pPr>
            <w:r>
              <w:rPr>
                <w:rFonts w:hint="eastAsia"/>
                <w:lang w:val="en-US" w:eastAsia="zh-CN"/>
              </w:rPr>
              <w:t>12、</w:t>
            </w:r>
            <w:r>
              <w:rPr>
                <w:rFonts w:hint="default"/>
              </w:rPr>
              <w:t>19</w:t>
            </w:r>
            <w:r>
              <w:rPr>
                <w:rFonts w:hint="default"/>
                <w:lang w:val="en-US" w:eastAsia="zh-CN"/>
              </w:rPr>
              <w:t>98</w:t>
            </w:r>
            <w:r>
              <w:rPr>
                <w:rFonts w:hint="default"/>
              </w:rPr>
              <w:t>年陕西地勘局局域地质矿产研究院提交了《</w:t>
            </w:r>
            <w:r>
              <w:rPr>
                <w:rFonts w:hint="default"/>
                <w:lang w:eastAsia="zh-CN"/>
              </w:rPr>
              <w:t>咸阳市区地热普查报告</w:t>
            </w:r>
            <w:r>
              <w:rPr>
                <w:rFonts w:hint="default"/>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lang w:eastAsia="zh-CN"/>
              </w:rPr>
            </w:pPr>
            <w:r>
              <w:rPr>
                <w:rFonts w:hint="default" w:ascii="Times New Roman" w:hAnsi="Times New Roman" w:cs="Times New Roman"/>
                <w:lang w:val="en-US" w:eastAsia="zh-CN"/>
              </w:rPr>
              <w:t>13、200</w:t>
            </w:r>
            <w:r>
              <w:rPr>
                <w:rFonts w:hint="default" w:ascii="Times New Roman" w:hAnsi="Times New Roman" w:cs="Times New Roman"/>
              </w:rPr>
              <w:t>5年12月陕西省地矿局区域地质矿产研究院提交的《</w:t>
            </w:r>
            <w:r>
              <w:rPr>
                <w:rFonts w:hint="default" w:ascii="Times New Roman" w:hAnsi="Times New Roman" w:cs="Times New Roman"/>
                <w:lang w:eastAsia="zh-CN"/>
              </w:rPr>
              <w:t>陕西省咸阳市区地热资源详查报告</w:t>
            </w:r>
            <w:r>
              <w:rPr>
                <w:rFonts w:hint="default" w:ascii="Times New Roman" w:hAnsi="Times New Roman" w:cs="Times New Roman"/>
              </w:rPr>
              <w:t>》</w:t>
            </w:r>
            <w:r>
              <w:rPr>
                <w:rFonts w:hint="default" w:ascii="Times New Roman" w:hAnsi="Times New Roman" w:cs="Times New Roman"/>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s="Times New Roman"/>
                <w:color w:val="000000"/>
                <w:sz w:val="24"/>
                <w:szCs w:val="24"/>
                <w:lang w:val="en-US" w:eastAsia="zh-CN"/>
              </w:rPr>
            </w:pPr>
            <w:r>
              <w:rPr>
                <w:rFonts w:hint="default" w:ascii="Times New Roman" w:hAnsi="Times New Roman" w:cs="Times New Roman"/>
                <w:lang w:val="en-US" w:eastAsia="zh-CN"/>
              </w:rPr>
              <w:t>14、</w:t>
            </w:r>
            <w:r>
              <w:rPr>
                <w:rFonts w:hint="eastAsia" w:ascii="Times New Roman" w:hAnsi="Times New Roman" w:eastAsia="宋体" w:cs="Times New Roman"/>
                <w:color w:val="000000"/>
                <w:sz w:val="24"/>
                <w:szCs w:val="24"/>
                <w:lang w:val="en-US" w:eastAsia="zh-CN"/>
              </w:rPr>
              <w:t>2018年8月</w:t>
            </w:r>
            <w:r>
              <w:rPr>
                <w:rFonts w:hint="eastAsia" w:ascii="Times New Roman" w:hAnsi="Times New Roman" w:eastAsia="宋体" w:cs="Times New Roman"/>
                <w:color w:val="000000"/>
                <w:sz w:val="24"/>
                <w:szCs w:val="24"/>
              </w:rPr>
              <w:t>陕西地矿区研院有限公司</w:t>
            </w:r>
            <w:r>
              <w:rPr>
                <w:rFonts w:hint="eastAsia" w:ascii="Times New Roman" w:hAnsi="Times New Roman" w:eastAsia="宋体" w:cs="Times New Roman"/>
                <w:color w:val="000000"/>
                <w:sz w:val="24"/>
                <w:szCs w:val="24"/>
                <w:lang w:eastAsia="zh-CN"/>
              </w:rPr>
              <w:t>提交的</w:t>
            </w:r>
            <w:r>
              <w:rPr>
                <w:rFonts w:hint="eastAsia" w:ascii="Times New Roman" w:hAnsi="Times New Roman" w:eastAsia="宋体" w:cs="Times New Roman"/>
                <w:color w:val="000000"/>
                <w:sz w:val="24"/>
                <w:szCs w:val="24"/>
                <w:lang w:val="en-US" w:eastAsia="zh-CN"/>
              </w:rPr>
              <w:t>《</w:t>
            </w:r>
            <w:bookmarkStart w:id="27" w:name="_Hlk504664322"/>
            <w:r>
              <w:rPr>
                <w:rFonts w:hint="eastAsia" w:ascii="Times New Roman" w:hAnsi="Times New Roman" w:eastAsia="宋体" w:cs="Times New Roman"/>
                <w:color w:val="000000"/>
                <w:sz w:val="24"/>
                <w:szCs w:val="24"/>
              </w:rPr>
              <w:t>咸阳市</w:t>
            </w:r>
            <w:bookmarkEnd w:id="27"/>
            <w:r>
              <w:rPr>
                <w:rFonts w:hint="eastAsia" w:ascii="Times New Roman" w:hAnsi="Times New Roman" w:cs="Times New Roman"/>
                <w:color w:val="000000"/>
                <w:sz w:val="24"/>
                <w:szCs w:val="24"/>
                <w:lang w:val="en-US" w:eastAsia="zh-CN"/>
              </w:rPr>
              <w:t>渭城区</w:t>
            </w:r>
            <w:r>
              <w:rPr>
                <w:rFonts w:hint="eastAsia" w:cs="Times New Roman"/>
                <w:color w:val="000000"/>
                <w:sz w:val="24"/>
                <w:szCs w:val="24"/>
                <w:lang w:eastAsia="zh-CN"/>
              </w:rPr>
              <w:t>三普</w:t>
            </w:r>
            <w:r>
              <w:rPr>
                <w:rFonts w:hint="eastAsia" w:cs="Times New Roman"/>
                <w:color w:val="000000"/>
                <w:sz w:val="24"/>
                <w:szCs w:val="24"/>
                <w:lang w:val="en-US" w:eastAsia="zh-CN"/>
              </w:rPr>
              <w:t>1号井</w:t>
            </w:r>
            <w:r>
              <w:rPr>
                <w:rFonts w:hint="eastAsia" w:ascii="Times New Roman" w:hAnsi="Times New Roman" w:eastAsia="宋体" w:cs="Times New Roman"/>
                <w:color w:val="000000"/>
                <w:sz w:val="24"/>
                <w:szCs w:val="24"/>
              </w:rPr>
              <w:t>地热区块</w:t>
            </w:r>
            <w:r>
              <w:rPr>
                <w:rFonts w:hint="eastAsia" w:ascii="Times New Roman" w:hAnsi="Times New Roman" w:cs="Times New Roman"/>
                <w:color w:val="000000"/>
                <w:sz w:val="24"/>
                <w:szCs w:val="24"/>
                <w:lang w:val="en-US" w:eastAsia="zh-CN"/>
              </w:rPr>
              <w:t>矿产资源开发利用方案</w:t>
            </w:r>
            <w:r>
              <w:rPr>
                <w:rFonts w:hint="eastAsia" w:ascii="Times New Roman" w:hAnsi="Times New Roman" w:eastAsia="宋体" w:cs="Times New Roman"/>
                <w:color w:val="000000"/>
                <w:sz w:val="24"/>
                <w:szCs w:val="24"/>
                <w:lang w:val="en-US" w:eastAsia="zh-CN"/>
              </w:rPr>
              <w:t>》</w:t>
            </w:r>
            <w:r>
              <w:rPr>
                <w:rFonts w:hint="eastAsia" w:cs="Times New Roman"/>
                <w:color w:val="000000"/>
                <w:sz w:val="24"/>
                <w:szCs w:val="24"/>
                <w:lang w:val="en-US" w:eastAsia="zh-CN"/>
              </w:rPr>
              <w:t>；</w:t>
            </w:r>
          </w:p>
          <w:p>
            <w:pPr>
              <w:pStyle w:val="2"/>
              <w:rPr>
                <w:rFonts w:hint="default" w:ascii="Times New Roman" w:hAnsi="Times New Roman" w:cs="Times New Roman"/>
                <w:lang w:val="en-US" w:eastAsia="zh-CN"/>
              </w:rPr>
            </w:pPr>
            <w:r>
              <w:rPr>
                <w:rFonts w:hint="default" w:ascii="Times New Roman" w:hAnsi="Times New Roman" w:cs="Times New Roman"/>
                <w:color w:val="000000"/>
                <w:sz w:val="24"/>
                <w:szCs w:val="24"/>
                <w:lang w:val="en-US" w:eastAsia="zh-CN"/>
              </w:rPr>
              <w:t>15、</w:t>
            </w:r>
            <w:r>
              <w:rPr>
                <w:rFonts w:hint="eastAsia" w:ascii="Times New Roman" w:hAnsi="Times New Roman" w:eastAsia="宋体" w:cs="Times New Roman"/>
                <w:color w:val="000000"/>
                <w:sz w:val="24"/>
                <w:szCs w:val="24"/>
                <w:lang w:val="en-US" w:eastAsia="zh-CN"/>
              </w:rPr>
              <w:t>2018年8月</w:t>
            </w:r>
            <w:r>
              <w:rPr>
                <w:rFonts w:hint="eastAsia" w:ascii="Times New Roman" w:hAnsi="Times New Roman" w:eastAsia="宋体" w:cs="Times New Roman"/>
                <w:color w:val="000000"/>
                <w:sz w:val="24"/>
                <w:szCs w:val="24"/>
              </w:rPr>
              <w:t>陕西地矿区研院有限公司</w:t>
            </w:r>
            <w:r>
              <w:rPr>
                <w:rFonts w:hint="eastAsia" w:ascii="Times New Roman" w:hAnsi="Times New Roman" w:eastAsia="宋体" w:cs="Times New Roman"/>
                <w:color w:val="000000"/>
                <w:sz w:val="24"/>
                <w:szCs w:val="24"/>
                <w:lang w:eastAsia="zh-CN"/>
              </w:rPr>
              <w:t>提交的</w:t>
            </w:r>
            <w:r>
              <w:rPr>
                <w:rFonts w:hint="eastAsia" w:ascii="Times New Roman" w:hAnsi="Times New Roman" w:eastAsia="宋体" w:cs="Times New Roman"/>
                <w:color w:val="000000"/>
                <w:sz w:val="24"/>
                <w:szCs w:val="24"/>
                <w:lang w:val="en-US" w:eastAsia="zh-CN"/>
              </w:rPr>
              <w:t>《</w:t>
            </w:r>
            <w:r>
              <w:rPr>
                <w:rFonts w:hint="eastAsia" w:ascii="Times New Roman" w:hAnsi="Times New Roman" w:eastAsia="宋体" w:cs="Times New Roman"/>
                <w:color w:val="000000"/>
                <w:sz w:val="24"/>
                <w:szCs w:val="24"/>
              </w:rPr>
              <w:t>咸阳市</w:t>
            </w:r>
            <w:r>
              <w:rPr>
                <w:rFonts w:hint="eastAsia" w:ascii="Times New Roman" w:hAnsi="Times New Roman" w:cs="Times New Roman"/>
                <w:color w:val="000000"/>
                <w:sz w:val="24"/>
                <w:szCs w:val="24"/>
                <w:lang w:val="en-US" w:eastAsia="zh-CN"/>
              </w:rPr>
              <w:t>渭城区</w:t>
            </w:r>
            <w:r>
              <w:rPr>
                <w:rFonts w:hint="eastAsia" w:cs="Times New Roman"/>
                <w:color w:val="000000"/>
                <w:sz w:val="24"/>
                <w:szCs w:val="24"/>
                <w:lang w:eastAsia="zh-CN"/>
              </w:rPr>
              <w:t>三普</w:t>
            </w:r>
            <w:r>
              <w:rPr>
                <w:rFonts w:hint="eastAsia" w:cs="Times New Roman"/>
                <w:color w:val="000000"/>
                <w:sz w:val="24"/>
                <w:szCs w:val="24"/>
                <w:lang w:val="en-US" w:eastAsia="zh-CN"/>
              </w:rPr>
              <w:t>1号井</w:t>
            </w:r>
            <w:r>
              <w:rPr>
                <w:rFonts w:hint="eastAsia" w:ascii="Times New Roman" w:hAnsi="Times New Roman" w:eastAsia="宋体" w:cs="Times New Roman"/>
                <w:color w:val="000000"/>
                <w:sz w:val="24"/>
                <w:szCs w:val="24"/>
              </w:rPr>
              <w:t>地热区块矿山地质环境保护与恢复治理方案报告表</w:t>
            </w:r>
            <w:r>
              <w:rPr>
                <w:rFonts w:hint="eastAsia" w:ascii="Times New Roman" w:hAnsi="Times New Roman" w:eastAsia="宋体" w:cs="Times New Roman"/>
                <w:color w:val="000000"/>
                <w:sz w:val="24"/>
                <w:szCs w:val="24"/>
                <w:lang w:val="en-US" w:eastAsia="zh-CN"/>
              </w:rPr>
              <w:t>》</w:t>
            </w:r>
            <w:r>
              <w:rPr>
                <w:rFonts w:hint="default" w:ascii="Times New Roman" w:hAnsi="Times New Roman" w:cs="Times New Roman"/>
                <w:lang w:val="en-US" w:eastAsia="zh-CN"/>
              </w:rPr>
              <w:t>；</w:t>
            </w:r>
          </w:p>
          <w:p>
            <w:pPr>
              <w:pStyle w:val="2"/>
              <w:rPr>
                <w:rFonts w:hint="default" w:ascii="Times New Roman" w:hAnsi="Times New Roman" w:cs="Times New Roman"/>
                <w:lang w:val="en-US" w:eastAsia="zh-CN"/>
              </w:rPr>
            </w:pPr>
            <w:r>
              <w:rPr>
                <w:rFonts w:hint="default" w:ascii="Times New Roman" w:hAnsi="Times New Roman" w:cs="Times New Roman"/>
                <w:lang w:val="en-US" w:eastAsia="zh-CN"/>
              </w:rPr>
              <w:t>16、委托书；</w:t>
            </w:r>
          </w:p>
          <w:p>
            <w:pPr>
              <w:pStyle w:val="2"/>
              <w:rPr>
                <w:rFonts w:hint="default" w:ascii="Times New Roman" w:hAnsi="Times New Roman" w:cs="Times New Roman"/>
                <w:lang w:val="en-US" w:eastAsia="zh-CN"/>
              </w:rPr>
            </w:pPr>
            <w:r>
              <w:rPr>
                <w:rFonts w:hint="default" w:ascii="Times New Roman" w:hAnsi="Times New Roman" w:cs="Times New Roman"/>
                <w:lang w:val="en-US" w:eastAsia="zh-CN"/>
              </w:rPr>
              <w:t>17、委托合同。</w:t>
            </w:r>
          </w:p>
          <w:p>
            <w:pPr>
              <w:pStyle w:val="3"/>
              <w:bidi w:val="0"/>
              <w:rPr>
                <w:rFonts w:hint="eastAsia"/>
                <w:lang w:val="en-US" w:eastAsia="zh-CN"/>
              </w:rPr>
            </w:pPr>
            <w:bookmarkStart w:id="28" w:name="_Toc25887"/>
            <w:r>
              <w:rPr>
                <w:rFonts w:hint="eastAsia"/>
                <w:lang w:val="en-US" w:eastAsia="zh-CN"/>
              </w:rPr>
              <w:t>一、概况</w:t>
            </w:r>
            <w:bookmarkEnd w:id="28"/>
          </w:p>
          <w:p>
            <w:pPr>
              <w:pStyle w:val="4"/>
              <w:bidi w:val="0"/>
              <w:rPr>
                <w:rFonts w:hint="eastAsia"/>
                <w:lang w:val="en-US" w:eastAsia="zh-CN"/>
              </w:rPr>
            </w:pPr>
            <w:r>
              <w:rPr>
                <w:rFonts w:hint="eastAsia"/>
                <w:lang w:val="en-US" w:eastAsia="zh-CN"/>
              </w:rPr>
              <w:t>（一）矿山基本概况</w:t>
            </w:r>
          </w:p>
          <w:p>
            <w:pPr>
              <w:pStyle w:val="5"/>
              <w:bidi w:val="0"/>
              <w:rPr>
                <w:rFonts w:hint="eastAsia"/>
                <w:lang w:val="en-US" w:eastAsia="zh-CN"/>
              </w:rPr>
            </w:pPr>
            <w:r>
              <w:rPr>
                <w:rFonts w:hint="eastAsia"/>
                <w:lang w:val="en-US" w:eastAsia="zh-CN"/>
              </w:rPr>
              <w:t>1、交通位置</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sz w:val="24"/>
                <w:szCs w:val="24"/>
                <w:lang w:eastAsia="zh-CN"/>
              </w:rPr>
              <w:t>中石化绿源地热能（陕西）开发有限公司三普</w:t>
            </w:r>
            <w:r>
              <w:rPr>
                <w:rFonts w:hint="eastAsia"/>
                <w:sz w:val="24"/>
                <w:szCs w:val="24"/>
                <w:lang w:val="en-US" w:eastAsia="zh-CN"/>
              </w:rPr>
              <w:t>1号井地热区块</w:t>
            </w:r>
            <w:r>
              <w:rPr>
                <w:rFonts w:hint="eastAsia"/>
                <w:caps/>
                <w:sz w:val="24"/>
                <w:szCs w:val="24"/>
              </w:rPr>
              <w:t>位于</w:t>
            </w:r>
            <w:r>
              <w:rPr>
                <w:rFonts w:hint="eastAsia"/>
                <w:sz w:val="24"/>
                <w:szCs w:val="24"/>
                <w:lang w:eastAsia="zh-CN"/>
              </w:rPr>
              <w:t>西咸新区秦汉新城</w:t>
            </w:r>
            <w:r>
              <w:rPr>
                <w:kern w:val="1"/>
                <w:sz w:val="24"/>
                <w:szCs w:val="24"/>
              </w:rPr>
              <w:t>朝阳五路三普东区家属院内</w:t>
            </w:r>
            <w:r>
              <w:rPr>
                <w:rFonts w:hint="eastAsia" w:hAnsi="宋体"/>
                <w:sz w:val="24"/>
                <w:szCs w:val="24"/>
              </w:rPr>
              <w:t>，地理坐标：东经108°</w:t>
            </w:r>
            <w:r>
              <w:rPr>
                <w:rFonts w:hint="eastAsia" w:hAnsi="宋体"/>
                <w:sz w:val="24"/>
                <w:szCs w:val="24"/>
                <w:lang w:val="en-US" w:eastAsia="zh-CN"/>
              </w:rPr>
              <w:t>46</w:t>
            </w:r>
            <w:r>
              <w:rPr>
                <w:rFonts w:hint="eastAsia" w:hAnsi="宋体"/>
                <w:sz w:val="24"/>
                <w:szCs w:val="24"/>
              </w:rPr>
              <w:t>′</w:t>
            </w:r>
            <w:r>
              <w:rPr>
                <w:rFonts w:hint="eastAsia" w:hAnsi="宋体"/>
                <w:sz w:val="24"/>
                <w:szCs w:val="24"/>
                <w:lang w:val="en-US" w:eastAsia="zh-CN"/>
              </w:rPr>
              <w:t>30.90</w:t>
            </w:r>
            <w:r>
              <w:rPr>
                <w:rFonts w:hint="eastAsia" w:hAnsi="宋体"/>
                <w:sz w:val="24"/>
                <w:szCs w:val="24"/>
              </w:rPr>
              <w:t>″；北纬3</w:t>
            </w:r>
            <w:r>
              <w:rPr>
                <w:rFonts w:hint="eastAsia" w:hAnsi="宋体"/>
                <w:sz w:val="24"/>
                <w:szCs w:val="24"/>
                <w:lang w:val="en-US" w:eastAsia="zh-CN"/>
              </w:rPr>
              <w:t>4</w:t>
            </w:r>
            <w:r>
              <w:rPr>
                <w:rFonts w:hint="eastAsia" w:hAnsi="宋体"/>
                <w:sz w:val="24"/>
                <w:szCs w:val="24"/>
              </w:rPr>
              <w:t>°</w:t>
            </w:r>
            <w:r>
              <w:rPr>
                <w:rFonts w:hint="eastAsia" w:hAnsi="宋体"/>
                <w:sz w:val="24"/>
                <w:szCs w:val="24"/>
                <w:lang w:val="en-US" w:eastAsia="zh-CN"/>
              </w:rPr>
              <w:t>22</w:t>
            </w:r>
            <w:r>
              <w:rPr>
                <w:rFonts w:hint="eastAsia" w:hAnsi="宋体"/>
                <w:sz w:val="24"/>
                <w:szCs w:val="24"/>
              </w:rPr>
              <w:t>′</w:t>
            </w:r>
            <w:r>
              <w:rPr>
                <w:rFonts w:hint="eastAsia" w:hAnsi="宋体"/>
                <w:sz w:val="24"/>
                <w:szCs w:val="24"/>
                <w:lang w:val="en-US" w:eastAsia="zh-CN"/>
              </w:rPr>
              <w:t>17.93</w:t>
            </w:r>
            <w:r>
              <w:rPr>
                <w:rFonts w:hint="eastAsia" w:hAnsi="宋体"/>
                <w:sz w:val="24"/>
                <w:szCs w:val="24"/>
              </w:rPr>
              <w:t>″，高程</w:t>
            </w:r>
            <w:r>
              <w:rPr>
                <w:rFonts w:hint="eastAsia" w:hAnsi="宋体"/>
                <w:sz w:val="24"/>
                <w:szCs w:val="24"/>
                <w:lang w:eastAsia="zh-CN"/>
              </w:rPr>
              <w:t>约</w:t>
            </w:r>
            <w:r>
              <w:rPr>
                <w:rFonts w:hint="eastAsia" w:hAnsi="宋体"/>
                <w:sz w:val="24"/>
                <w:szCs w:val="24"/>
                <w:lang w:val="en-US" w:eastAsia="zh-CN"/>
              </w:rPr>
              <w:t>383</w:t>
            </w:r>
            <w:r>
              <w:rPr>
                <w:rFonts w:hint="eastAsia" w:hAnsi="宋体"/>
                <w:sz w:val="24"/>
                <w:szCs w:val="24"/>
              </w:rPr>
              <w:t>m。</w:t>
            </w:r>
          </w:p>
          <w:p>
            <w:pPr>
              <w:bidi w:val="0"/>
            </w:pPr>
            <w:r>
              <w:rPr>
                <w:rFonts w:hint="eastAsia"/>
              </w:rPr>
              <w:t>秦汉新城</w:t>
            </w:r>
            <w:r>
              <w:t>行政划属</w:t>
            </w:r>
            <w:r>
              <w:rPr>
                <w:rFonts w:hint="eastAsia"/>
              </w:rPr>
              <w:t>西咸新区，</w:t>
            </w:r>
            <w:r>
              <w:t>秦汉新城地处泾河与渭河交汇的三角地带，北至泾河，南至渭河，西至兴平市南位镇行政边界，东至包茂高速</w:t>
            </w:r>
            <w:r>
              <w:rPr>
                <w:rFonts w:hint="eastAsia"/>
              </w:rPr>
              <w:t>，</w:t>
            </w:r>
            <w:r>
              <w:t>介于东经108°32′~1</w:t>
            </w:r>
            <w:r>
              <w:rPr>
                <w:rFonts w:hint="eastAsia"/>
              </w:rPr>
              <w:t>0</w:t>
            </w:r>
            <w:r>
              <w:t>8°58′，北纬34°22′～34°30′之间，规划总面积302</w:t>
            </w:r>
            <w:r>
              <w:rPr>
                <w:rFonts w:hint="eastAsia"/>
              </w:rPr>
              <w:t>km</w:t>
            </w:r>
            <w:r>
              <w:rPr>
                <w:rFonts w:hint="eastAsia"/>
                <w:vertAlign w:val="superscript"/>
              </w:rPr>
              <w:t>2</w:t>
            </w:r>
            <w:r>
              <w:t>，地貌单元</w:t>
            </w:r>
            <w:r>
              <w:rPr>
                <w:rFonts w:hint="eastAsia"/>
              </w:rPr>
              <w:t>大部</w:t>
            </w:r>
            <w:r>
              <w:t>属</w:t>
            </w:r>
            <w:r>
              <w:rPr>
                <w:rFonts w:hint="eastAsia"/>
              </w:rPr>
              <w:t>黄土台塬</w:t>
            </w:r>
            <w:r>
              <w:rPr>
                <w:rFonts w:hint="eastAsia"/>
                <w:lang w:eastAsia="zh-CN"/>
              </w:rPr>
              <w:t>，</w:t>
            </w:r>
            <w:r>
              <w:rPr>
                <w:rFonts w:hint="eastAsia"/>
              </w:rPr>
              <w:t>东南部</w:t>
            </w:r>
            <w:r>
              <w:t>为渭河冲积平原河谷</w:t>
            </w:r>
            <w:r>
              <w:rPr>
                <w:lang w:val="zh-TW"/>
              </w:rPr>
              <w:t>阶地</w:t>
            </w:r>
            <w:r>
              <w:rPr>
                <w:rFonts w:hint="eastAsia"/>
                <w:lang w:val="zh-TW"/>
              </w:rPr>
              <w:t>。</w:t>
            </w:r>
            <w:r>
              <w:t>秦汉新城地势中部高南北低，位于泾河以南，塬面开阔，地势平坦，海拔为430-500</w:t>
            </w:r>
            <w:r>
              <w:rPr>
                <w:rFonts w:hint="eastAsia"/>
              </w:rPr>
              <w:t>m</w:t>
            </w:r>
            <w:r>
              <w:t>，地势平坦。</w:t>
            </w:r>
            <w:r>
              <w:rPr>
                <w:rFonts w:hint="eastAsia"/>
              </w:rPr>
              <w:t>东</w:t>
            </w:r>
            <w:r>
              <w:t>南部大致以宝鸡峡高干渠为分界线，为冲积平原区，隔渭河与西安相望</w:t>
            </w:r>
            <w:r>
              <w:rPr>
                <w:lang w:val="zh-TW"/>
              </w:rPr>
              <w:t>。</w:t>
            </w:r>
          </w:p>
          <w:p>
            <w:pPr>
              <w:bidi w:val="0"/>
              <w:rPr>
                <w:rFonts w:hint="eastAsia"/>
                <w:lang w:val="en-US" w:eastAsia="zh-CN"/>
              </w:rPr>
            </w:pPr>
            <w:r>
              <w:rPr>
                <w:rFonts w:hint="eastAsia"/>
                <w:lang w:val="zh-TW"/>
              </w:rPr>
              <w:t>秦汉新城</w:t>
            </w:r>
            <w:r>
              <w:rPr>
                <w:rFonts w:hint="eastAsia"/>
              </w:rPr>
              <w:t>辖区内由</w:t>
            </w:r>
            <w:r>
              <w:t>陇海铁路、西（安）兰（州）国道（G310）和西（安）宝（鸡）高速在区块周边形成交通网，西安咸阳国际机场近在咫尺，交通极为便利</w:t>
            </w:r>
            <w:r>
              <w:rPr>
                <w:rFonts w:hint="eastAsia"/>
                <w:lang w:eastAsia="zh-CN"/>
              </w:rPr>
              <w:t>，见图</w:t>
            </w:r>
            <w:r>
              <w:rPr>
                <w:rFonts w:hint="eastAsia"/>
                <w:lang w:val="en-US" w:eastAsia="zh-CN"/>
              </w:rPr>
              <w:t>1。</w:t>
            </w:r>
          </w:p>
          <w:p>
            <w:pPr>
              <w:pStyle w:val="5"/>
              <w:bidi w:val="0"/>
              <w:rPr>
                <w:rFonts w:hint="eastAsia"/>
                <w:lang w:val="en-US" w:eastAsia="zh-CN"/>
              </w:rPr>
            </w:pPr>
            <w:r>
              <w:rPr>
                <w:rFonts w:hint="eastAsia"/>
                <w:lang w:val="en-US" w:eastAsia="zh-CN"/>
              </w:rPr>
              <w:t>2、自然地理及经济概况</w:t>
            </w:r>
          </w:p>
          <w:p>
            <w:pPr>
              <w:pStyle w:val="2"/>
              <w:rPr>
                <w:rFonts w:hint="eastAsia"/>
                <w:lang w:val="en-US" w:eastAsia="zh-CN"/>
              </w:rPr>
            </w:pPr>
            <w:r>
              <w:rPr>
                <w:rFonts w:hint="eastAsia"/>
                <w:lang w:val="en-US" w:eastAsia="zh-CN"/>
              </w:rPr>
              <w:t>（1）地形地貌</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lang w:val="en-US" w:eastAsia="zh-CN"/>
              </w:rPr>
            </w:pPr>
            <w:r>
              <w:rPr>
                <w:rFonts w:hint="default"/>
                <w:lang w:val="en-US" w:eastAsia="zh-CN"/>
              </w:rPr>
              <w:t>秦汉新城地势中部高南北低，</w:t>
            </w:r>
            <w:r>
              <w:rPr>
                <w:rFonts w:hint="eastAsia"/>
                <w:lang w:val="en-US" w:eastAsia="zh-CN"/>
              </w:rPr>
              <w:t>区内大部分</w:t>
            </w:r>
            <w:r>
              <w:rPr>
                <w:rFonts w:hint="default"/>
                <w:lang w:val="en-US" w:eastAsia="zh-CN"/>
              </w:rPr>
              <w:t>为黄土台塬</w:t>
            </w:r>
            <w:r>
              <w:rPr>
                <w:rFonts w:hint="eastAsia"/>
                <w:lang w:val="en-US" w:eastAsia="zh-CN"/>
              </w:rPr>
              <w:t>和三级阶地</w:t>
            </w:r>
            <w:r>
              <w:rPr>
                <w:rFonts w:hint="default"/>
                <w:lang w:val="en-US" w:eastAsia="zh-CN"/>
              </w:rPr>
              <w:t>，</w:t>
            </w:r>
            <w:r>
              <w:rPr>
                <w:rFonts w:hint="eastAsia"/>
                <w:lang w:val="en-US" w:eastAsia="zh-CN"/>
              </w:rPr>
              <w:t>该地热区块</w:t>
            </w:r>
            <w:r>
              <w:rPr>
                <w:rFonts w:hint="default"/>
                <w:lang w:val="en-US" w:eastAsia="zh-CN"/>
              </w:rPr>
              <w:t>位于泾河以南，塬面开阔，地势平坦，海拔为430-500</w:t>
            </w:r>
            <w:r>
              <w:rPr>
                <w:rFonts w:hint="eastAsia"/>
                <w:lang w:val="en-US" w:eastAsia="zh-CN"/>
              </w:rPr>
              <w:t>m</w:t>
            </w:r>
            <w:r>
              <w:rPr>
                <w:rFonts w:hint="default"/>
                <w:lang w:val="en-US" w:eastAsia="zh-CN"/>
              </w:rPr>
              <w:t>，地势平坦。</w:t>
            </w:r>
            <w:r>
              <w:rPr>
                <w:rFonts w:hint="eastAsia"/>
                <w:lang w:val="en-US" w:eastAsia="zh-CN"/>
              </w:rPr>
              <w:t>东</w:t>
            </w:r>
            <w:r>
              <w:rPr>
                <w:rFonts w:hint="default"/>
                <w:lang w:val="en-US" w:eastAsia="zh-CN"/>
              </w:rPr>
              <w:t>南部大致以宝鸡峡高干渠为分界线，为冲积平原区，隔渭河与西安相望。</w:t>
            </w:r>
            <w:r>
              <w:rPr>
                <w:rFonts w:hint="eastAsia"/>
                <w:lang w:val="en-US" w:eastAsia="zh-CN"/>
              </w:rPr>
              <w:t>三普1号井地热区块</w:t>
            </w:r>
            <w:r>
              <w:rPr>
                <w:rFonts w:hint="eastAsia"/>
                <w:lang w:eastAsia="zh-CN"/>
              </w:rPr>
              <w:t>所在位置地貌上属于</w:t>
            </w:r>
            <w:r>
              <w:rPr>
                <w:rFonts w:hint="eastAsia"/>
                <w:lang w:val="en-US" w:eastAsia="zh-CN"/>
              </w:rPr>
              <w:t>河漫滩</w:t>
            </w:r>
            <w:r>
              <w:rPr>
                <w:rFonts w:hint="eastAsia"/>
                <w:lang w:eastAsia="zh-CN"/>
              </w:rPr>
              <w:t>，见图</w:t>
            </w:r>
            <w:r>
              <w:rPr>
                <w:rFonts w:hint="eastAsia"/>
                <w:lang w:val="en-US" w:eastAsia="zh-CN"/>
              </w:rPr>
              <w:t>2</w:t>
            </w:r>
            <w:r>
              <w:rPr>
                <w:rFonts w:hint="eastAsia"/>
                <w:lang w:eastAsia="zh-CN"/>
              </w:rPr>
              <w:t>。</w:t>
            </w:r>
          </w:p>
          <w:p>
            <w:pPr>
              <w:pStyle w:val="2"/>
              <w:numPr>
                <w:ilvl w:val="0"/>
                <w:numId w:val="1"/>
              </w:numPr>
              <w:rPr>
                <w:rFonts w:hint="eastAsia"/>
                <w:lang w:val="en-US" w:eastAsia="zh-CN"/>
              </w:rPr>
            </w:pPr>
            <w:r>
              <w:rPr>
                <w:rFonts w:hint="eastAsia"/>
                <w:lang w:val="en-US" w:eastAsia="zh-CN"/>
              </w:rPr>
              <w:t>气象水文</w:t>
            </w:r>
          </w:p>
          <w:p>
            <w:pPr>
              <w:bidi w:val="0"/>
              <w:rPr>
                <w:rFonts w:hint="default"/>
                <w:lang w:val="en-US" w:eastAsia="zh-CN"/>
              </w:rPr>
            </w:pPr>
            <w:r>
              <w:rPr>
                <w:rFonts w:hint="default"/>
                <w:lang w:val="en-US" w:eastAsia="zh-CN"/>
              </w:rPr>
              <w:t>秦汉新城所在地区属暖温带大陆性季风气候，四季冷暖、干湿分明。年平均气温13℃，冬季</w:t>
            </w:r>
            <w:r>
              <w:rPr>
                <w:rFonts w:hint="eastAsia"/>
                <w:lang w:val="en-US" w:eastAsia="zh-CN"/>
              </w:rPr>
              <w:t>（</w:t>
            </w:r>
            <w:r>
              <w:rPr>
                <w:rFonts w:hint="default"/>
                <w:lang w:val="en-US" w:eastAsia="zh-CN"/>
              </w:rPr>
              <w:t>1月</w:t>
            </w:r>
            <w:r>
              <w:rPr>
                <w:rFonts w:hint="eastAsia"/>
                <w:lang w:val="en-US" w:eastAsia="zh-CN"/>
              </w:rPr>
              <w:t>）</w:t>
            </w:r>
            <w:r>
              <w:rPr>
                <w:rFonts w:hint="default"/>
                <w:lang w:val="en-US" w:eastAsia="zh-CN"/>
              </w:rPr>
              <w:t>最冷为</w:t>
            </w:r>
            <w:r>
              <w:rPr>
                <w:rFonts w:hint="eastAsia"/>
                <w:lang w:val="en-US" w:eastAsia="zh-CN"/>
              </w:rPr>
              <w:t>-18.6</w:t>
            </w:r>
            <w:r>
              <w:rPr>
                <w:rFonts w:hint="default"/>
                <w:lang w:val="en-US" w:eastAsia="zh-CN"/>
              </w:rPr>
              <w:t>℃，夏季最热</w:t>
            </w:r>
            <w:r>
              <w:rPr>
                <w:rFonts w:hint="eastAsia"/>
                <w:lang w:val="en-US" w:eastAsia="zh-CN"/>
              </w:rPr>
              <w:t>（</w:t>
            </w:r>
            <w:r>
              <w:rPr>
                <w:rFonts w:hint="default"/>
                <w:lang w:val="en-US" w:eastAsia="zh-CN"/>
              </w:rPr>
              <w:t>7月</w:t>
            </w:r>
            <w:r>
              <w:rPr>
                <w:rFonts w:hint="eastAsia"/>
                <w:lang w:val="en-US" w:eastAsia="zh-CN"/>
              </w:rPr>
              <w:t>）</w:t>
            </w:r>
            <w:r>
              <w:rPr>
                <w:rFonts w:hint="default"/>
                <w:lang w:val="en-US" w:eastAsia="zh-CN"/>
              </w:rPr>
              <w:t>为41.4℃。年均降水量562.9mm，降水量最多829.7mm，最少为349.2mm。年平均日照时数为2195.2h，最多</w:t>
            </w:r>
            <w:r>
              <w:rPr>
                <w:rFonts w:hint="eastAsia"/>
                <w:lang w:val="en-US" w:eastAsia="zh-CN"/>
              </w:rPr>
              <w:t>（</w:t>
            </w:r>
            <w:r>
              <w:rPr>
                <w:rFonts w:hint="default"/>
                <w:lang w:val="en-US" w:eastAsia="zh-CN"/>
              </w:rPr>
              <w:t>8月</w:t>
            </w:r>
            <w:r>
              <w:rPr>
                <w:rFonts w:hint="eastAsia"/>
                <w:lang w:val="en-US" w:eastAsia="zh-CN"/>
              </w:rPr>
              <w:t>）</w:t>
            </w:r>
            <w:r>
              <w:rPr>
                <w:rFonts w:hint="default"/>
                <w:lang w:val="en-US" w:eastAsia="zh-CN"/>
              </w:rPr>
              <w:t>为241.6h，最少</w:t>
            </w:r>
            <w:r>
              <w:rPr>
                <w:rFonts w:hint="eastAsia"/>
                <w:lang w:val="en-US" w:eastAsia="zh-CN"/>
              </w:rPr>
              <w:t>（</w:t>
            </w:r>
            <w:r>
              <w:rPr>
                <w:rFonts w:hint="default"/>
                <w:lang w:val="en-US" w:eastAsia="zh-CN"/>
              </w:rPr>
              <w:t>2月</w:t>
            </w:r>
            <w:r>
              <w:rPr>
                <w:rFonts w:hint="eastAsia"/>
                <w:lang w:val="en-US" w:eastAsia="zh-CN"/>
              </w:rPr>
              <w:t>）</w:t>
            </w:r>
            <w:r>
              <w:rPr>
                <w:rFonts w:hint="default"/>
                <w:lang w:val="en-US" w:eastAsia="zh-CN"/>
              </w:rPr>
              <w:t>为146.2h</w:t>
            </w:r>
            <w:r>
              <w:rPr>
                <w:rFonts w:hint="eastAsia"/>
                <w:lang w:val="en-US" w:eastAsia="zh-CN"/>
              </w:rPr>
              <w:t>，</w:t>
            </w:r>
            <w:r>
              <w:rPr>
                <w:rFonts w:hint="default"/>
                <w:lang w:val="en-US" w:eastAsia="zh-CN"/>
              </w:rPr>
              <w:t>无霜期年均213天。依据《西安市城市集中供热管理条例》和《咸阳市城市集中供热管理条例》</w:t>
            </w:r>
            <w:r>
              <w:rPr>
                <w:rFonts w:hint="default"/>
                <w:lang w:eastAsia="zh-CN"/>
              </w:rPr>
              <w:t>第十九条的规定，</w:t>
            </w:r>
            <w:r>
              <w:rPr>
                <w:rFonts w:hint="default"/>
                <w:lang w:val="en-US" w:eastAsia="zh-CN"/>
              </w:rPr>
              <w:t>城市</w:t>
            </w:r>
            <w:r>
              <w:rPr>
                <w:rFonts w:hint="default"/>
                <w:lang w:eastAsia="zh-CN"/>
              </w:rPr>
              <w:t>供暖期为每年</w:t>
            </w:r>
            <w:r>
              <w:rPr>
                <w:rFonts w:hint="default"/>
                <w:lang w:val="en-US" w:eastAsia="zh-CN"/>
              </w:rPr>
              <w:t>11月15日</w:t>
            </w:r>
            <w:r>
              <w:rPr>
                <w:rFonts w:hint="eastAsia"/>
                <w:lang w:val="en-US" w:eastAsia="zh-CN"/>
              </w:rPr>
              <w:t>-</w:t>
            </w:r>
            <w:r>
              <w:rPr>
                <w:rFonts w:hint="default"/>
                <w:lang w:val="en-US" w:eastAsia="zh-CN"/>
              </w:rPr>
              <w:t>次年3月15日，共计121天。</w:t>
            </w:r>
          </w:p>
          <w:p>
            <w:pPr>
              <w:spacing w:line="360" w:lineRule="auto"/>
              <w:ind w:firstLine="480"/>
              <w:rPr>
                <w:rFonts w:hint="eastAsia"/>
                <w:lang w:val="en-US" w:eastAsia="zh-CN"/>
              </w:rPr>
            </w:pPr>
            <w:r>
              <w:rPr>
                <w:rFonts w:hint="default"/>
                <w:lang w:eastAsia="zh-CN"/>
              </w:rPr>
              <w:t>秦</w:t>
            </w:r>
            <w:r>
              <w:rPr>
                <w:rFonts w:hint="default"/>
                <w:lang w:val="en-US" w:eastAsia="zh-CN"/>
              </w:rPr>
              <w:t>汉新城属黄河流域渭河水系，主要河流有渭河、泾河2条河流流经本区。渭河发源于甘肃省渭源县鸟鼠山，自西向东经甘肃省的渭源、陇西、武山、甘谷、天水、宝鸡、杨凌、咸阳、渭南等市（区）后于潼关汇入黄河，全长818km，</w:t>
            </w:r>
            <w:r>
              <w:rPr>
                <w:rFonts w:hint="default"/>
              </w:rPr>
              <w:t>流域总面积13.5万km</w:t>
            </w:r>
            <w:r>
              <w:rPr>
                <w:rFonts w:hint="default"/>
                <w:vertAlign w:val="superscript"/>
              </w:rPr>
              <w:t>2</w:t>
            </w:r>
            <w:r>
              <w:rPr>
                <w:rFonts w:hint="default"/>
              </w:rPr>
              <w:t>。在本区宽500～1200m，为砂质河床，河床宽窄不等，河床最宽处2</w:t>
            </w:r>
            <w:r>
              <w:rPr>
                <w:rFonts w:hint="default"/>
                <w:lang w:val="en-US" w:eastAsia="zh-CN"/>
              </w:rPr>
              <w:t>km</w:t>
            </w:r>
            <w:r>
              <w:rPr>
                <w:rFonts w:hint="default"/>
              </w:rPr>
              <w:t>，最窄处700</w:t>
            </w:r>
            <w:r>
              <w:rPr>
                <w:rFonts w:hint="default"/>
                <w:lang w:val="en-US" w:eastAsia="zh-CN"/>
              </w:rPr>
              <w:t>m</w:t>
            </w:r>
            <w:r>
              <w:rPr>
                <w:rFonts w:hint="default"/>
              </w:rPr>
              <w:t>，坡降平缓（0.5～0.8‰），河岸弯曲，河床不固定，迂回摆动，属典型的游荡性泥沙河床。据咸阳水文站资料，河流水位、流量随季节变化极大，暴涨暴落，河流流量多集中在七、八、九、十四个月，约占总径流量的62%。多年平均流量为43.06</w:t>
            </w:r>
            <w:r>
              <w:rPr>
                <w:rFonts w:hint="eastAsia"/>
                <w:lang w:val="en-US" w:eastAsia="zh-CN"/>
              </w:rPr>
              <w:t>亿</w:t>
            </w:r>
            <w:r>
              <w:rPr>
                <w:rFonts w:hint="default"/>
              </w:rPr>
              <w:t>m</w:t>
            </w:r>
            <w:r>
              <w:rPr>
                <w:rFonts w:hint="default"/>
                <w:vertAlign w:val="superscript"/>
              </w:rPr>
              <w:t>3</w:t>
            </w:r>
            <w:r>
              <w:rPr>
                <w:rFonts w:hint="default"/>
              </w:rPr>
              <w:t>，平均径流量136.5m</w:t>
            </w:r>
            <w:r>
              <w:rPr>
                <w:rFonts w:hint="default"/>
                <w:vertAlign w:val="superscript"/>
              </w:rPr>
              <w:t>3</w:t>
            </w:r>
            <w:r>
              <w:rPr>
                <w:rFonts w:hint="default"/>
              </w:rPr>
              <w:t>/s，渭河极端最小流量0.61m</w:t>
            </w:r>
            <w:r>
              <w:rPr>
                <w:rFonts w:hint="default"/>
                <w:vertAlign w:val="superscript"/>
              </w:rPr>
              <w:t>3</w:t>
            </w:r>
            <w:r>
              <w:rPr>
                <w:rFonts w:hint="default"/>
              </w:rPr>
              <w:t>/s（1995年），渭河极端最大流量7220m</w:t>
            </w:r>
            <w:r>
              <w:rPr>
                <w:rFonts w:hint="default"/>
                <w:vertAlign w:val="superscript"/>
              </w:rPr>
              <w:t>3</w:t>
            </w:r>
            <w:r>
              <w:rPr>
                <w:rFonts w:hint="default"/>
              </w:rPr>
              <w:t>/s（1954年）。多年平均含沙量31.0</w:t>
            </w:r>
            <w:r>
              <w:rPr>
                <w:rFonts w:hint="default"/>
                <w:lang w:val="en-US" w:eastAsia="zh-CN"/>
              </w:rPr>
              <w:t>kg/m³，输沙量14091.9万吨。泾河是渭河最大的支流，发源于宁夏回族自治区泾源县境内六盘山东麓老龙潭，自西北向东南流经宁夏、甘肃及陕西三省（区），于陕西省高陵县注入渭河，全长455km，泾河新城境内泾河长度约为23.50km，总流域面积4.59万km2。泾河张家山水文站多年平均径流量19.11亿m3。多年平均流量61.5m3/s，最大洪峰流量9200m3/s（1993年8月8日），最小流量4.93m3/s（1977年9月1日）。</w:t>
            </w:r>
          </w:p>
          <w:p>
            <w:pPr>
              <w:spacing w:line="360" w:lineRule="auto"/>
              <w:ind w:firstLine="480"/>
              <w:rPr>
                <w:rFonts w:hint="default"/>
                <w:lang w:val="en-US" w:eastAsia="zh-CN"/>
              </w:rPr>
            </w:pPr>
            <w:r>
              <w:rPr>
                <w:rFonts w:hint="eastAsia"/>
                <w:lang w:val="en-US" w:eastAsia="zh-CN"/>
              </w:rPr>
              <w:t>（3）社会经济</w:t>
            </w:r>
          </w:p>
          <w:p>
            <w:pPr>
              <w:spacing w:line="360" w:lineRule="auto"/>
              <w:ind w:firstLine="480"/>
              <w:rPr>
                <w:rFonts w:hint="default"/>
                <w:color w:val="auto"/>
                <w:u w:val="none"/>
                <w:lang w:val="en-US" w:eastAsia="zh-CN"/>
              </w:rPr>
            </w:pPr>
            <w:r>
              <w:rPr>
                <w:rFonts w:hint="default"/>
                <w:lang w:val="en-US" w:eastAsia="zh-CN"/>
              </w:rPr>
              <w:t>秦汉新城</w:t>
            </w:r>
            <w:r>
              <w:rPr>
                <w:rFonts w:hint="eastAsia"/>
                <w:lang w:val="en-US" w:eastAsia="zh-CN"/>
              </w:rPr>
              <w:t>地处</w:t>
            </w:r>
            <w:r>
              <w:rPr>
                <w:rFonts w:hint="default"/>
                <w:lang w:val="en-US" w:eastAsia="zh-CN"/>
              </w:rPr>
              <w:t>陕西省关中平原中部，隶属于</w:t>
            </w:r>
            <w:r>
              <w:rPr>
                <w:rFonts w:hint="eastAsia"/>
                <w:lang w:val="en-US" w:eastAsia="zh-CN"/>
              </w:rPr>
              <w:t>西咸新区</w:t>
            </w:r>
            <w:r>
              <w:rPr>
                <w:rFonts w:hint="default"/>
                <w:lang w:val="en-US" w:eastAsia="zh-CN"/>
              </w:rPr>
              <w:t>管辖范围</w:t>
            </w:r>
            <w:r>
              <w:rPr>
                <w:rFonts w:hint="eastAsia"/>
                <w:lang w:val="en-US" w:eastAsia="zh-CN"/>
              </w:rPr>
              <w:t>，</w:t>
            </w:r>
            <w:r>
              <w:rPr>
                <w:rFonts w:hint="default"/>
                <w:lang w:val="en-US" w:eastAsia="zh-CN"/>
              </w:rPr>
              <w:t>位于</w:t>
            </w:r>
            <w:r>
              <w:rPr>
                <w:rFonts w:hint="default"/>
                <w:color w:val="auto"/>
                <w:u w:val="none"/>
                <w:lang w:val="en-US" w:eastAsia="zh-CN"/>
              </w:rPr>
              <w:t>西咸新</w:t>
            </w:r>
            <w:r>
              <w:rPr>
                <w:rFonts w:hint="eastAsia"/>
                <w:color w:val="auto"/>
                <w:u w:val="none"/>
                <w:lang w:val="en-US" w:eastAsia="zh-CN"/>
              </w:rPr>
              <w:t>区</w:t>
            </w:r>
            <w:r>
              <w:rPr>
                <w:rFonts w:hint="default"/>
                <w:lang w:val="en-US" w:eastAsia="zh-CN"/>
              </w:rPr>
              <w:t>的几何中心，西接咸阳主城区，南跨</w:t>
            </w:r>
            <w:r>
              <w:rPr>
                <w:rFonts w:hint="default"/>
                <w:lang w:val="en-US" w:eastAsia="zh-CN"/>
              </w:rPr>
              <w:fldChar w:fldCharType="begin"/>
            </w:r>
            <w:r>
              <w:rPr>
                <w:rFonts w:hint="default"/>
                <w:lang w:val="en-US" w:eastAsia="zh-CN"/>
              </w:rPr>
              <w:instrText xml:space="preserve"> HYPERLINK "https://baike.baidu.com/item/%E6%B8%AD%E6%B2%B3/932174" \t "https://baike.baidu.com/item/%E7%A7%A6%E6%B1%89%E6%96%B0%E5%9F%8E/_blank" </w:instrText>
            </w:r>
            <w:r>
              <w:rPr>
                <w:rFonts w:hint="default"/>
                <w:lang w:val="en-US" w:eastAsia="zh-CN"/>
              </w:rPr>
              <w:fldChar w:fldCharType="separate"/>
            </w:r>
            <w:r>
              <w:rPr>
                <w:rFonts w:hint="default"/>
                <w:lang w:val="en-US" w:eastAsia="zh-CN"/>
              </w:rPr>
              <w:t>渭河</w:t>
            </w:r>
            <w:r>
              <w:rPr>
                <w:rFonts w:hint="default"/>
                <w:lang w:val="en-US" w:eastAsia="zh-CN"/>
              </w:rPr>
              <w:fldChar w:fldCharType="end"/>
            </w:r>
            <w:r>
              <w:rPr>
                <w:rFonts w:hint="default"/>
                <w:lang w:val="en-US" w:eastAsia="zh-CN"/>
              </w:rPr>
              <w:t>与西安相联，是西咸新区五大功能组团的核心载体。</w:t>
            </w:r>
          </w:p>
          <w:tbl>
            <w:tblPr>
              <w:tblStyle w:val="13"/>
              <w:tblW w:w="824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24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58" w:hRule="atLeast"/>
              </w:trPr>
              <w:tc>
                <w:tcPr>
                  <w:tcW w:w="8240" w:type="dxa"/>
                  <w:noWrap w:val="0"/>
                  <w:vAlign w:val="center"/>
                </w:tcPr>
                <w:p>
                  <w:pPr>
                    <w:spacing w:line="360" w:lineRule="auto"/>
                    <w:ind w:firstLine="480"/>
                    <w:rPr>
                      <w:rFonts w:hint="default"/>
                      <w:color w:val="auto"/>
                      <w:u w:val="none"/>
                      <w:lang w:val="en-US" w:eastAsia="zh-CN"/>
                    </w:rPr>
                  </w:pPr>
                  <w:r>
                    <w:rPr>
                      <w:rFonts w:hint="eastAsia"/>
                      <w:color w:val="auto"/>
                      <w:u w:val="none"/>
                      <w:lang w:val="en-US" w:eastAsia="zh-CN"/>
                    </w:rPr>
                    <w:t>图1  秦汉新城交通位置图</w:t>
                  </w:r>
                </w:p>
                <w:p>
                  <w:pPr>
                    <w:spacing w:line="360" w:lineRule="auto"/>
                    <w:ind w:firstLine="480"/>
                    <w:rPr>
                      <w:rFonts w:hint="eastAsia"/>
                      <w:color w:val="auto"/>
                      <w:u w:val="none"/>
                      <w:lang w:val="en-US" w:eastAsia="zh-CN"/>
                    </w:rPr>
                  </w:pPr>
                  <w:r>
                    <w:rPr>
                      <w:rFonts w:hint="default"/>
                      <w:color w:val="auto"/>
                      <w:u w:val="none"/>
                      <w:lang w:val="en-US" w:eastAsia="zh-CN"/>
                    </w:rPr>
                    <w:drawing>
                      <wp:inline distT="0" distB="0" distL="114300" distR="114300">
                        <wp:extent cx="4582160" cy="2598420"/>
                        <wp:effectExtent l="12700" t="12700" r="15240" b="17780"/>
                        <wp:docPr id="6" name="图片 2" descr="202102240925117101786 - 副本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descr="202102240925117101786 - 副本_00"/>
                                <pic:cNvPicPr>
                                  <a:picLocks noChangeAspect="1"/>
                                </pic:cNvPicPr>
                              </pic:nvPicPr>
                              <pic:blipFill>
                                <a:blip r:embed="rId10"/>
                                <a:srcRect l="3435" t="10638" r="2754" b="17691"/>
                                <a:stretch>
                                  <a:fillRect/>
                                </a:stretch>
                              </pic:blipFill>
                              <pic:spPr>
                                <a:xfrm>
                                  <a:off x="0" y="0"/>
                                  <a:ext cx="4582160" cy="2598420"/>
                                </a:xfrm>
                                <a:prstGeom prst="rect">
                                  <a:avLst/>
                                </a:prstGeom>
                                <a:noFill/>
                                <a:ln w="12700" cap="flat" cmpd="sng">
                                  <a:solidFill>
                                    <a:srgbClr val="000000"/>
                                  </a:solidFill>
                                  <a:prstDash val="solid"/>
                                  <a:round/>
                                  <a:headEnd type="none" w="med" len="med"/>
                                  <a:tailEnd type="none" w="med" len="med"/>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5" w:hRule="atLeast"/>
              </w:trPr>
              <w:tc>
                <w:tcPr>
                  <w:tcW w:w="8240" w:type="dxa"/>
                  <w:noWrap w:val="0"/>
                  <w:vAlign w:val="center"/>
                </w:tcPr>
                <w:p>
                  <w:pPr>
                    <w:spacing w:line="360" w:lineRule="auto"/>
                    <w:ind w:firstLine="480"/>
                    <w:rPr>
                      <w:rFonts w:hint="eastAsia"/>
                      <w:color w:val="auto"/>
                      <w:u w:val="none"/>
                      <w:lang w:val="en-US" w:eastAsia="zh-CN"/>
                    </w:rPr>
                  </w:pPr>
                  <w:r>
                    <w:rPr>
                      <w:rFonts w:hint="eastAsia"/>
                      <w:color w:val="auto"/>
                      <w:u w:val="none"/>
                      <w:lang w:val="en-US" w:eastAsia="zh-CN"/>
                    </w:rPr>
                    <w:t>图2  三普1号井地热区块地形地貌图</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5" w:hRule="atLeast"/>
              </w:trPr>
              <w:tc>
                <w:tcPr>
                  <w:tcW w:w="8240" w:type="dxa"/>
                  <w:noWrap w:val="0"/>
                  <w:vAlign w:val="center"/>
                </w:tcPr>
                <w:p>
                  <w:pPr>
                    <w:spacing w:line="360" w:lineRule="auto"/>
                    <w:ind w:firstLine="480"/>
                    <w:rPr>
                      <w:rFonts w:hint="eastAsia"/>
                      <w:color w:val="auto"/>
                      <w:u w:val="none"/>
                      <w:lang w:val="en-US" w:eastAsia="zh-CN"/>
                    </w:rPr>
                  </w:pPr>
                  <w:r>
                    <w:rPr>
                      <w:rFonts w:hint="eastAsia"/>
                      <w:color w:val="auto"/>
                      <w:u w:val="none"/>
                      <w:lang w:val="en-US" w:eastAsia="zh-CN"/>
                    </w:rPr>
                    <w:drawing>
                      <wp:inline distT="0" distB="0" distL="114300" distR="114300">
                        <wp:extent cx="2909570" cy="4551680"/>
                        <wp:effectExtent l="0" t="0" r="5080" b="1270"/>
                        <wp:docPr id="1" name="图片 3" descr="地貌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 descr="地貌图"/>
                                <pic:cNvPicPr>
                                  <a:picLocks noChangeAspect="1"/>
                                </pic:cNvPicPr>
                              </pic:nvPicPr>
                              <pic:blipFill>
                                <a:blip r:embed="rId11"/>
                                <a:srcRect l="14612" t="16817" r="17651" b="9320"/>
                                <a:stretch>
                                  <a:fillRect/>
                                </a:stretch>
                              </pic:blipFill>
                              <pic:spPr>
                                <a:xfrm>
                                  <a:off x="0" y="0"/>
                                  <a:ext cx="2909570" cy="455168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5" w:hRule="atLeast"/>
              </w:trPr>
              <w:tc>
                <w:tcPr>
                  <w:tcW w:w="8240" w:type="dxa"/>
                  <w:noWrap w:val="0"/>
                  <w:vAlign w:val="center"/>
                </w:tcPr>
                <w:p>
                  <w:pPr>
                    <w:spacing w:line="360" w:lineRule="auto"/>
                    <w:rPr>
                      <w:rFonts w:hint="eastAsia"/>
                      <w:color w:val="auto"/>
                      <w:u w:val="none"/>
                      <w:lang w:val="en-US" w:eastAsia="zh-CN"/>
                    </w:rPr>
                  </w:pPr>
                </w:p>
              </w:tc>
            </w:tr>
          </w:tbl>
          <w:p>
            <w:pPr>
              <w:spacing w:line="360" w:lineRule="auto"/>
              <w:ind w:firstLine="480"/>
              <w:rPr>
                <w:rFonts w:hint="default"/>
                <w:lang w:val="en-US" w:eastAsia="zh-CN"/>
              </w:rPr>
            </w:pPr>
            <w:r>
              <w:rPr>
                <w:rFonts w:hint="eastAsia"/>
                <w:lang w:val="en-US" w:eastAsia="zh-CN"/>
              </w:rPr>
              <w:t>秦汉</w:t>
            </w:r>
            <w:r>
              <w:rPr>
                <w:rFonts w:hint="default"/>
                <w:lang w:val="en-US" w:eastAsia="zh-CN"/>
              </w:rPr>
              <w:t>新城内共有各类文物保护点23处，其中国家重点文物保护</w:t>
            </w:r>
            <w:r>
              <w:rPr>
                <w:rFonts w:hint="eastAsia"/>
                <w:lang w:val="en-US" w:eastAsia="zh-CN"/>
              </w:rPr>
              <w:t>点</w:t>
            </w:r>
            <w:r>
              <w:rPr>
                <w:rFonts w:hint="default"/>
                <w:lang w:val="en-US" w:eastAsia="zh-CN"/>
              </w:rPr>
              <w:t>10处，省级重点文物保护点3处，区级文物保护单位10处，包括五陵塬文物保护区、秦宫殿遗址保护区和其他众多遗址遗迹</w:t>
            </w:r>
            <w:r>
              <w:rPr>
                <w:rFonts w:hint="eastAsia"/>
                <w:lang w:val="en-US" w:eastAsia="zh-CN"/>
              </w:rPr>
              <w:t>，</w:t>
            </w:r>
            <w:r>
              <w:rPr>
                <w:rFonts w:hint="default"/>
                <w:lang w:val="en-US" w:eastAsia="zh-CN"/>
              </w:rPr>
              <w:t>素有</w:t>
            </w:r>
            <w:r>
              <w:rPr>
                <w:rFonts w:hint="eastAsia"/>
                <w:lang w:val="en-US" w:eastAsia="zh-CN"/>
              </w:rPr>
              <w:t>“</w:t>
            </w:r>
            <w:r>
              <w:rPr>
                <w:rFonts w:hint="default"/>
                <w:lang w:val="en-US" w:eastAsia="zh-CN"/>
              </w:rPr>
              <w:t>天然历史博物馆</w:t>
            </w:r>
            <w:r>
              <w:rPr>
                <w:rFonts w:hint="eastAsia"/>
                <w:lang w:val="en-US" w:eastAsia="zh-CN"/>
              </w:rPr>
              <w:t>”</w:t>
            </w:r>
            <w:r>
              <w:rPr>
                <w:rFonts w:hint="default"/>
                <w:lang w:val="en-US" w:eastAsia="zh-CN"/>
              </w:rPr>
              <w:t>之称。</w:t>
            </w:r>
          </w:p>
          <w:p>
            <w:pPr>
              <w:spacing w:line="360" w:lineRule="auto"/>
              <w:ind w:firstLine="480"/>
              <w:rPr>
                <w:rFonts w:hint="default"/>
                <w:lang w:val="en-US" w:eastAsia="zh-CN"/>
              </w:rPr>
            </w:pPr>
            <w:r>
              <w:rPr>
                <w:rFonts w:hint="eastAsia"/>
                <w:lang w:val="en-US" w:eastAsia="zh-CN"/>
              </w:rPr>
              <w:t>秦汉</w:t>
            </w:r>
            <w:r>
              <w:rPr>
                <w:rFonts w:hint="default"/>
                <w:lang w:val="en-US" w:eastAsia="zh-CN"/>
              </w:rPr>
              <w:t>新城城市规划区包括</w:t>
            </w:r>
            <w:r>
              <w:rPr>
                <w:rFonts w:hint="eastAsia"/>
                <w:lang w:val="en-US" w:eastAsia="zh-CN"/>
              </w:rPr>
              <w:t>原咸阳市</w:t>
            </w:r>
            <w:r>
              <w:rPr>
                <w:rFonts w:hint="default"/>
                <w:lang w:val="en-US" w:eastAsia="zh-CN"/>
              </w:rPr>
              <w:t>渭城区的正阳镇、窑店镇、渭城镇、周陵镇福银高速以南的区域，秦都区的双照镇，兴平市的南位镇，泾阳县的高庄镇（部分）</w:t>
            </w:r>
            <w:r>
              <w:rPr>
                <w:rFonts w:hint="eastAsia"/>
                <w:lang w:val="en-US" w:eastAsia="zh-CN"/>
              </w:rPr>
              <w:t>等6个街办（镇），总规划面积302km2，其中城市建设用地约50km2，遗址保护区104km2，自贸片区10.85km2。秦汉新城与西安隔渭河相望，随着西安主城区北拓及咸阳城区东扩，两座古都将在这里对接融合。据统计，截止2018年末，</w:t>
            </w:r>
            <w:r>
              <w:rPr>
                <w:rFonts w:hint="eastAsia"/>
                <w:lang w:eastAsia="zh-CN"/>
              </w:rPr>
              <w:t>秦汉新城常住人口</w:t>
            </w:r>
            <w:r>
              <w:rPr>
                <w:rFonts w:hint="eastAsia"/>
                <w:lang w:val="en-US" w:eastAsia="zh-CN"/>
              </w:rPr>
              <w:t>25.28万人，其中</w:t>
            </w:r>
            <w:r>
              <w:rPr>
                <w:rFonts w:hint="default"/>
              </w:rPr>
              <w:t>城镇人口</w:t>
            </w:r>
            <w:r>
              <w:rPr>
                <w:rFonts w:hint="eastAsia"/>
                <w:lang w:val="en-US" w:eastAsia="zh-CN"/>
              </w:rPr>
              <w:t>5.42</w:t>
            </w:r>
            <w:r>
              <w:rPr>
                <w:rFonts w:hint="default"/>
              </w:rPr>
              <w:t>万人</w:t>
            </w:r>
            <w:r>
              <w:rPr>
                <w:rFonts w:hint="eastAsia"/>
                <w:lang w:eastAsia="zh-CN"/>
              </w:rPr>
              <w:t>，农村人口</w:t>
            </w:r>
            <w:r>
              <w:rPr>
                <w:rFonts w:hint="eastAsia"/>
                <w:lang w:val="en-US" w:eastAsia="zh-CN"/>
              </w:rPr>
              <w:t>19.86万人，</w:t>
            </w:r>
            <w:r>
              <w:rPr>
                <w:rFonts w:hint="default"/>
              </w:rPr>
              <w:t>城镇化率</w:t>
            </w:r>
            <w:r>
              <w:rPr>
                <w:rFonts w:hint="eastAsia"/>
                <w:lang w:val="en-US" w:eastAsia="zh-CN"/>
              </w:rPr>
              <w:t>21.44</w:t>
            </w:r>
            <w:r>
              <w:rPr>
                <w:rFonts w:hint="default"/>
              </w:rPr>
              <w:t>%。</w:t>
            </w:r>
            <w:r>
              <w:rPr>
                <w:rFonts w:hint="eastAsia"/>
                <w:lang w:eastAsia="zh-CN"/>
              </w:rPr>
              <w:t>耕地面积</w:t>
            </w:r>
            <w:r>
              <w:rPr>
                <w:rFonts w:hint="eastAsia"/>
                <w:lang w:val="en-US" w:eastAsia="zh-CN"/>
              </w:rPr>
              <w:t>12.73万亩，农田有效灌溉面积6.60万亩。</w:t>
            </w:r>
            <w:r>
              <w:rPr>
                <w:rFonts w:hint="default"/>
              </w:rPr>
              <w:t>201</w:t>
            </w:r>
            <w:r>
              <w:rPr>
                <w:rFonts w:hint="default"/>
                <w:lang w:val="en-US" w:eastAsia="zh-CN"/>
              </w:rPr>
              <w:t>8</w:t>
            </w:r>
            <w:r>
              <w:rPr>
                <w:rFonts w:hint="default"/>
              </w:rPr>
              <w:t>年</w:t>
            </w:r>
            <w:r>
              <w:rPr>
                <w:rFonts w:hint="eastAsia"/>
                <w:lang w:eastAsia="zh-CN"/>
              </w:rPr>
              <w:t>，秦汉新城</w:t>
            </w:r>
            <w:r>
              <w:rPr>
                <w:rFonts w:hint="default"/>
              </w:rPr>
              <w:t>国内生产总值完成</w:t>
            </w:r>
            <w:r>
              <w:rPr>
                <w:rFonts w:hint="eastAsia"/>
                <w:lang w:val="en-US" w:eastAsia="zh-CN"/>
              </w:rPr>
              <w:t>117.290</w:t>
            </w:r>
            <w:r>
              <w:rPr>
                <w:rFonts w:hint="default"/>
              </w:rPr>
              <w:t>亿元</w:t>
            </w:r>
            <w:r>
              <w:rPr>
                <w:rFonts w:hint="default"/>
                <w:lang w:eastAsia="zh-CN"/>
              </w:rPr>
              <w:t>，</w:t>
            </w:r>
            <w:r>
              <w:rPr>
                <w:rFonts w:hint="default"/>
              </w:rPr>
              <w:t>规模以上工业总产值完成</w:t>
            </w:r>
            <w:r>
              <w:rPr>
                <w:rFonts w:hint="eastAsia"/>
                <w:lang w:val="en-US" w:eastAsia="zh-CN"/>
              </w:rPr>
              <w:t>9.47</w:t>
            </w:r>
            <w:r>
              <w:rPr>
                <w:rFonts w:hint="default"/>
              </w:rPr>
              <w:t>亿元；其中：第一产业增加值</w:t>
            </w:r>
            <w:r>
              <w:rPr>
                <w:rFonts w:hint="eastAsia"/>
                <w:lang w:val="en-US" w:eastAsia="zh-CN"/>
              </w:rPr>
              <w:t>18.71</w:t>
            </w:r>
            <w:r>
              <w:rPr>
                <w:rFonts w:hint="default"/>
              </w:rPr>
              <w:t>亿元，占生产总值比重</w:t>
            </w:r>
            <w:r>
              <w:rPr>
                <w:rFonts w:hint="eastAsia"/>
                <w:lang w:val="en-US" w:eastAsia="zh-CN"/>
              </w:rPr>
              <w:t>15.95</w:t>
            </w:r>
            <w:r>
              <w:rPr>
                <w:rFonts w:hint="default"/>
              </w:rPr>
              <w:t>%</w:t>
            </w:r>
            <w:r>
              <w:rPr>
                <w:rFonts w:hint="eastAsia"/>
                <w:lang w:eastAsia="zh-CN"/>
              </w:rPr>
              <w:t>；</w:t>
            </w:r>
            <w:r>
              <w:rPr>
                <w:rFonts w:hint="default"/>
              </w:rPr>
              <w:t>第二产业增加值</w:t>
            </w:r>
            <w:r>
              <w:rPr>
                <w:rFonts w:hint="eastAsia"/>
                <w:lang w:val="en-US" w:eastAsia="zh-CN"/>
              </w:rPr>
              <w:t>48.95</w:t>
            </w:r>
            <w:r>
              <w:rPr>
                <w:rFonts w:hint="default"/>
              </w:rPr>
              <w:t>亿元，占生产总值</w:t>
            </w:r>
            <w:r>
              <w:rPr>
                <w:rFonts w:hint="eastAsia"/>
                <w:lang w:val="en-US" w:eastAsia="zh-CN"/>
              </w:rPr>
              <w:t>41.73</w:t>
            </w:r>
            <w:r>
              <w:rPr>
                <w:rFonts w:hint="default"/>
              </w:rPr>
              <w:t>%</w:t>
            </w:r>
            <w:r>
              <w:rPr>
                <w:rFonts w:hint="eastAsia"/>
                <w:lang w:eastAsia="zh-CN"/>
              </w:rPr>
              <w:t>；</w:t>
            </w:r>
            <w:r>
              <w:rPr>
                <w:rFonts w:hint="default"/>
              </w:rPr>
              <w:t>第三产业增加值</w:t>
            </w:r>
            <w:r>
              <w:rPr>
                <w:rFonts w:hint="eastAsia"/>
                <w:lang w:val="en-US" w:eastAsia="zh-CN"/>
              </w:rPr>
              <w:t>49.63</w:t>
            </w:r>
            <w:r>
              <w:rPr>
                <w:rFonts w:hint="default"/>
              </w:rPr>
              <w:t>亿元，占生产总值</w:t>
            </w:r>
            <w:r>
              <w:rPr>
                <w:rFonts w:hint="eastAsia"/>
                <w:lang w:val="en-US" w:eastAsia="zh-CN"/>
              </w:rPr>
              <w:t>42.31</w:t>
            </w:r>
            <w:r>
              <w:rPr>
                <w:rFonts w:hint="default"/>
              </w:rPr>
              <w:t>%。三次产业的结构为</w:t>
            </w:r>
            <w:r>
              <w:rPr>
                <w:rFonts w:hint="eastAsia"/>
                <w:lang w:val="en-US" w:eastAsia="zh-CN"/>
              </w:rPr>
              <w:t>16</w:t>
            </w:r>
            <w:r>
              <w:rPr>
                <w:rFonts w:hint="default"/>
              </w:rPr>
              <w:t>：</w:t>
            </w:r>
            <w:r>
              <w:rPr>
                <w:rFonts w:hint="eastAsia"/>
                <w:lang w:val="en-US" w:eastAsia="zh-CN"/>
              </w:rPr>
              <w:t>42</w:t>
            </w:r>
            <w:r>
              <w:rPr>
                <w:rFonts w:hint="default"/>
              </w:rPr>
              <w:t>：</w:t>
            </w:r>
            <w:r>
              <w:rPr>
                <w:rFonts w:hint="eastAsia"/>
                <w:lang w:val="en-US" w:eastAsia="zh-CN"/>
              </w:rPr>
              <w:t>42</w:t>
            </w:r>
            <w:r>
              <w:rPr>
                <w:rFonts w:hint="default"/>
                <w:lang w:eastAsia="zh-CN"/>
              </w:rPr>
              <w:t>。</w:t>
            </w:r>
          </w:p>
          <w:p>
            <w:pPr>
              <w:pStyle w:val="5"/>
              <w:bidi w:val="0"/>
              <w:rPr>
                <w:rFonts w:hint="default"/>
                <w:lang w:val="en-US" w:eastAsia="zh-CN"/>
              </w:rPr>
            </w:pPr>
            <w:r>
              <w:rPr>
                <w:rFonts w:hint="eastAsia"/>
                <w:lang w:val="en-US" w:eastAsia="zh-CN"/>
              </w:rPr>
              <w:t>3、矿权基本情况</w:t>
            </w:r>
          </w:p>
          <w:p>
            <w:pPr>
              <w:spacing w:line="360" w:lineRule="auto"/>
              <w:ind w:firstLine="480" w:firstLineChars="200"/>
              <w:jc w:val="both"/>
              <w:rPr>
                <w:rFonts w:hint="eastAsia"/>
                <w:lang w:eastAsia="zh-CN"/>
              </w:rPr>
            </w:pPr>
            <w:r>
              <w:rPr>
                <w:rFonts w:hint="eastAsia"/>
                <w:color w:val="000000"/>
                <w:sz w:val="24"/>
                <w:szCs w:val="24"/>
                <w:lang w:val="zh-TW" w:eastAsia="zh-CN"/>
              </w:rPr>
              <w:t>中石化绿源地热能（陕西）开发有限公司</w:t>
            </w:r>
            <w:r>
              <w:rPr>
                <w:rFonts w:hint="eastAsia"/>
                <w:color w:val="000000"/>
                <w:kern w:val="1"/>
                <w:sz w:val="24"/>
                <w:szCs w:val="24"/>
              </w:rPr>
              <w:t>三普1号井地热区块</w:t>
            </w:r>
            <w:r>
              <w:rPr>
                <w:rFonts w:hint="eastAsia"/>
                <w:color w:val="000000"/>
                <w:kern w:val="1"/>
                <w:sz w:val="24"/>
                <w:szCs w:val="24"/>
                <w:lang w:val="en-US" w:eastAsia="zh-CN"/>
              </w:rPr>
              <w:t>采矿许可证最初是2010年由咸阳市国土资源局颁发，最初矿权面积为1km</w:t>
            </w:r>
            <w:r>
              <w:rPr>
                <w:rFonts w:hint="eastAsia"/>
                <w:color w:val="000000"/>
                <w:kern w:val="1"/>
                <w:sz w:val="24"/>
                <w:szCs w:val="24"/>
                <w:vertAlign w:val="superscript"/>
                <w:lang w:val="en-US" w:eastAsia="zh-CN"/>
              </w:rPr>
              <w:t>2</w:t>
            </w:r>
            <w:r>
              <w:rPr>
                <w:rFonts w:hint="eastAsia"/>
                <w:color w:val="000000"/>
                <w:kern w:val="1"/>
                <w:sz w:val="24"/>
                <w:szCs w:val="24"/>
                <w:vertAlign w:val="baseline"/>
                <w:lang w:val="en-US" w:eastAsia="zh-CN"/>
              </w:rPr>
              <w:t>，批准生产规模为30.00万立方米/年，</w:t>
            </w:r>
            <w:r>
              <w:rPr>
                <w:rFonts w:hint="eastAsia"/>
                <w:color w:val="000000"/>
                <w:kern w:val="1"/>
                <w:sz w:val="24"/>
                <w:szCs w:val="24"/>
                <w:lang w:val="en-US" w:eastAsia="zh-CN"/>
              </w:rPr>
              <w:t>之后2013年10月进行延续，延续期限为3年，2016年10月矿权所有人再次延续时，由于行政区划改革导致矿产主管部门尚未明确，故矿权延续未能按期进行</w:t>
            </w:r>
            <w:r>
              <w:rPr>
                <w:rFonts w:hint="eastAsia"/>
                <w:color w:val="000000"/>
                <w:kern w:val="1"/>
                <w:sz w:val="24"/>
                <w:szCs w:val="24"/>
                <w:vertAlign w:val="baseline"/>
                <w:lang w:val="en-US" w:eastAsia="zh-CN"/>
              </w:rPr>
              <w:t>；</w:t>
            </w:r>
            <w:r>
              <w:rPr>
                <w:rFonts w:hint="eastAsia"/>
                <w:color w:val="000000"/>
                <w:kern w:val="1"/>
                <w:sz w:val="24"/>
                <w:szCs w:val="24"/>
                <w:lang w:val="en-US" w:eastAsia="zh-CN"/>
              </w:rPr>
              <w:t>到2021年由陕西省西咸新区自然资源和规划局接管，并颁发了采矿权许可证，批准矿权面积0.25km</w:t>
            </w:r>
            <w:r>
              <w:rPr>
                <w:rFonts w:hint="eastAsia"/>
                <w:color w:val="000000"/>
                <w:kern w:val="1"/>
                <w:sz w:val="24"/>
                <w:szCs w:val="24"/>
                <w:vertAlign w:val="superscript"/>
                <w:lang w:val="en-US" w:eastAsia="zh-CN"/>
              </w:rPr>
              <w:t>2</w:t>
            </w:r>
            <w:r>
              <w:rPr>
                <w:rFonts w:hint="eastAsia"/>
                <w:color w:val="000000"/>
                <w:kern w:val="1"/>
                <w:sz w:val="24"/>
                <w:szCs w:val="24"/>
                <w:vertAlign w:val="baseline"/>
                <w:lang w:val="en-US" w:eastAsia="zh-CN"/>
              </w:rPr>
              <w:t>，批准生产规模为30.00万立方米/年，</w:t>
            </w:r>
            <w:r>
              <w:rPr>
                <w:color w:val="000000"/>
                <w:sz w:val="24"/>
                <w:szCs w:val="24"/>
              </w:rPr>
              <w:t>有效期</w:t>
            </w:r>
            <w:r>
              <w:rPr>
                <w:rFonts w:hint="eastAsia"/>
                <w:color w:val="000000"/>
                <w:sz w:val="24"/>
                <w:szCs w:val="24"/>
              </w:rPr>
              <w:t>1</w:t>
            </w:r>
            <w:r>
              <w:rPr>
                <w:color w:val="000000"/>
                <w:sz w:val="24"/>
                <w:szCs w:val="24"/>
              </w:rPr>
              <w:t>年（自20</w:t>
            </w:r>
            <w:r>
              <w:rPr>
                <w:rFonts w:hint="eastAsia"/>
                <w:color w:val="000000"/>
                <w:sz w:val="24"/>
                <w:szCs w:val="24"/>
              </w:rPr>
              <w:t>21</w:t>
            </w:r>
            <w:r>
              <w:rPr>
                <w:color w:val="000000"/>
                <w:sz w:val="24"/>
                <w:szCs w:val="24"/>
              </w:rPr>
              <w:t>年10月</w:t>
            </w:r>
            <w:r>
              <w:rPr>
                <w:rFonts w:hint="eastAsia"/>
                <w:color w:val="000000"/>
                <w:sz w:val="24"/>
                <w:szCs w:val="24"/>
              </w:rPr>
              <w:t>27</w:t>
            </w:r>
            <w:r>
              <w:rPr>
                <w:color w:val="000000"/>
                <w:sz w:val="24"/>
                <w:szCs w:val="24"/>
              </w:rPr>
              <w:t>日至20</w:t>
            </w:r>
            <w:r>
              <w:rPr>
                <w:rFonts w:hint="eastAsia"/>
                <w:color w:val="000000"/>
                <w:sz w:val="24"/>
                <w:szCs w:val="24"/>
              </w:rPr>
              <w:t>22</w:t>
            </w:r>
            <w:r>
              <w:rPr>
                <w:color w:val="000000"/>
                <w:sz w:val="24"/>
                <w:szCs w:val="24"/>
              </w:rPr>
              <w:t>年10月</w:t>
            </w:r>
            <w:r>
              <w:rPr>
                <w:rFonts w:hint="eastAsia"/>
                <w:color w:val="000000"/>
                <w:sz w:val="24"/>
                <w:szCs w:val="24"/>
              </w:rPr>
              <w:t>27</w:t>
            </w:r>
            <w:r>
              <w:rPr>
                <w:color w:val="000000"/>
                <w:sz w:val="24"/>
                <w:szCs w:val="24"/>
              </w:rPr>
              <w:t>日）</w:t>
            </w:r>
            <w:r>
              <w:rPr>
                <w:rFonts w:hint="eastAsia"/>
                <w:color w:val="000000"/>
                <w:sz w:val="24"/>
                <w:szCs w:val="24"/>
                <w:lang w:eastAsia="zh-CN"/>
              </w:rPr>
              <w:t>，</w:t>
            </w:r>
            <w:r>
              <w:rPr>
                <w:rFonts w:hint="eastAsia"/>
                <w:lang w:val="en-US" w:eastAsia="zh-CN"/>
              </w:rPr>
              <w:t>采矿许可证</w:t>
            </w:r>
            <w:r>
              <w:t>证号为：C61000020100</w:t>
            </w:r>
            <w:r>
              <w:rPr>
                <w:rFonts w:hint="eastAsia"/>
              </w:rPr>
              <w:t>71120069759</w:t>
            </w:r>
            <w:r>
              <w:rPr>
                <w:rFonts w:hint="eastAsia"/>
                <w:lang w:val="zh-TW" w:eastAsia="zh-CN"/>
              </w:rPr>
              <w:t>，</w:t>
            </w:r>
            <w:r>
              <w:rPr>
                <w:rFonts w:hint="eastAsia"/>
                <w:lang w:eastAsia="zh-CN"/>
              </w:rPr>
              <w:t>采矿许可证内容如下：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（1）矿山名称：</w:t>
            </w:r>
            <w:r>
              <w:rPr>
                <w:rFonts w:hint="eastAsia"/>
                <w:lang w:eastAsia="zh-CN"/>
              </w:rPr>
              <w:t>中石化绿源地热能开发有限公司</w:t>
            </w:r>
            <w:r>
              <w:rPr>
                <w:rFonts w:hint="eastAsia"/>
                <w:sz w:val="24"/>
                <w:szCs w:val="24"/>
                <w:lang w:eastAsia="zh-CN"/>
              </w:rPr>
              <w:t>三普</w:t>
            </w:r>
            <w:r>
              <w:rPr>
                <w:rFonts w:hint="eastAsia"/>
                <w:sz w:val="24"/>
                <w:szCs w:val="24"/>
                <w:lang w:val="en-US" w:eastAsia="zh-CN"/>
              </w:rPr>
              <w:t>1号地热井</w:t>
            </w:r>
            <w: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（2）矿山地点：</w:t>
            </w:r>
            <w:r>
              <w:rPr>
                <w:rFonts w:hint="eastAsia"/>
                <w:lang w:eastAsia="zh-CN"/>
              </w:rPr>
              <w:t>陕西省西咸新区</w:t>
            </w:r>
            <w:r>
              <w:rPr>
                <w:rFonts w:hint="eastAsia"/>
                <w:sz w:val="24"/>
                <w:szCs w:val="24"/>
                <w:lang w:eastAsia="zh-CN"/>
              </w:rPr>
              <w:t>秦汉新城</w:t>
            </w:r>
            <w:r>
              <w:rPr>
                <w:kern w:val="1"/>
                <w:sz w:val="24"/>
                <w:szCs w:val="24"/>
              </w:rPr>
              <w:t>朝阳五路三普东区家属院内</w:t>
            </w:r>
            <w: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（3）矿区面积：</w:t>
            </w:r>
            <w:r>
              <w:rPr>
                <w:rFonts w:hint="eastAsia"/>
                <w:lang w:val="en-US" w:eastAsia="zh-CN"/>
              </w:rPr>
              <w:t>0.25</w:t>
            </w:r>
            <w:r>
              <w:t>km</w:t>
            </w:r>
            <w:r>
              <w:rPr>
                <w:vertAlign w:val="superscript"/>
              </w:rPr>
              <w:t>2</w:t>
            </w:r>
            <w: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（4）开采矿种：</w:t>
            </w:r>
            <w:r>
              <w:rPr>
                <w:rFonts w:hint="eastAsia"/>
                <w:lang w:eastAsia="zh-CN"/>
              </w:rPr>
              <w:t>地热</w:t>
            </w:r>
            <w: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（5）建设性质：生产矿山；</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（6）建设规模：生产规模</w:t>
            </w:r>
            <w:r>
              <w:rPr>
                <w:rFonts w:hint="eastAsia"/>
                <w:lang w:val="en-US" w:eastAsia="zh-CN"/>
              </w:rPr>
              <w:t>17.00万</w:t>
            </w:r>
            <w:r>
              <w:t>m</w:t>
            </w:r>
            <w:r>
              <w:rPr>
                <w:vertAlign w:val="superscript"/>
              </w:rPr>
              <w:t>3</w:t>
            </w:r>
            <w:r>
              <w:t>/a；</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lang w:eastAsia="zh-CN"/>
              </w:rPr>
            </w:pPr>
            <w:r>
              <w:t>（7）</w:t>
            </w:r>
            <w:r>
              <w:rPr>
                <w:rFonts w:hint="eastAsia"/>
              </w:rPr>
              <w:t>开采方式</w:t>
            </w:r>
            <w:r>
              <w:rPr>
                <w:rFonts w:hint="eastAsia"/>
                <w:lang w:eastAsia="zh-CN"/>
              </w:rPr>
              <w:t>及用途</w:t>
            </w:r>
            <w:r>
              <w:rPr>
                <w:rFonts w:hint="eastAsia"/>
              </w:rPr>
              <w:t>：地热井泵抽的方式</w:t>
            </w:r>
            <w:r>
              <w:rPr>
                <w:rFonts w:hint="eastAsia"/>
                <w:lang w:eastAsia="zh-CN"/>
              </w:rPr>
              <w:t>，</w:t>
            </w:r>
            <w:r>
              <w:rPr>
                <w:rFonts w:hint="eastAsia"/>
                <w:lang w:val="en-US" w:eastAsia="zh-CN"/>
              </w:rPr>
              <w:t>全部</w:t>
            </w:r>
            <w:r>
              <w:rPr>
                <w:rFonts w:hint="eastAsia"/>
                <w:lang w:eastAsia="zh-CN"/>
              </w:rPr>
              <w:t>用于地热供暖。</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sz w:val="24"/>
                <w:szCs w:val="24"/>
              </w:rPr>
            </w:pPr>
            <w:r>
              <w:rPr>
                <w:rFonts w:hint="eastAsia"/>
                <w:sz w:val="24"/>
                <w:szCs w:val="24"/>
                <w:lang w:eastAsia="zh-CN"/>
              </w:rPr>
              <w:t>该地热区块通过地热井提取地下热水将其热量开发出来，以板式换热器利用技术提取地热能供暖；中石化绿源地热能（陕西）开发有限公司已于</w:t>
            </w:r>
            <w:r>
              <w:rPr>
                <w:rFonts w:hint="eastAsia"/>
                <w:sz w:val="24"/>
                <w:szCs w:val="24"/>
                <w:lang w:val="en-US" w:eastAsia="zh-CN"/>
              </w:rPr>
              <w:t>2022年底完成该地热区块回灌井的施工并投入使用，回灌井建成后供暖尾水经</w:t>
            </w:r>
            <w:r>
              <w:rPr>
                <w:sz w:val="24"/>
                <w:szCs w:val="24"/>
              </w:rPr>
              <w:t>管道由地热回灌井回入同深度地层，仅利用地热能资源，“</w:t>
            </w:r>
            <w:r>
              <w:rPr>
                <w:rFonts w:hint="eastAsia"/>
                <w:sz w:val="24"/>
                <w:szCs w:val="24"/>
              </w:rPr>
              <w:t>取热不耗水</w:t>
            </w:r>
            <w:r>
              <w:rPr>
                <w:sz w:val="24"/>
                <w:szCs w:val="24"/>
              </w:rPr>
              <w:t>”</w:t>
            </w:r>
            <w:r>
              <w:rPr>
                <w:rFonts w:hint="eastAsia"/>
                <w:sz w:val="24"/>
                <w:szCs w:val="24"/>
                <w:lang w:eastAsia="zh-CN"/>
              </w:rPr>
              <w:t>，温泉洗浴尾水按要求处理达标后排入城镇污水管网</w:t>
            </w:r>
            <w:r>
              <w:rPr>
                <w:sz w:val="24"/>
                <w:szCs w:val="24"/>
              </w:rPr>
              <w:t>。</w:t>
            </w:r>
          </w:p>
          <w:p>
            <w:pPr>
              <w:pStyle w:val="5"/>
              <w:bidi w:val="0"/>
              <w:rPr>
                <w:rFonts w:hint="default"/>
                <w:lang w:val="en-US" w:eastAsia="zh-CN"/>
              </w:rPr>
            </w:pPr>
            <w:r>
              <w:rPr>
                <w:rFonts w:hint="eastAsia"/>
                <w:lang w:val="en-US" w:eastAsia="zh-CN"/>
              </w:rPr>
              <w:t>4、地热区块开发现状</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cs="Times New Roman"/>
                <w:b/>
                <w:bCs/>
                <w:lang w:val="en-US" w:eastAsia="zh-CN"/>
              </w:rPr>
              <w:t>开发利用方案：</w:t>
            </w:r>
            <w:r>
              <w:rPr>
                <w:rFonts w:hint="default" w:ascii="Times New Roman" w:hAnsi="Times New Roman" w:cs="Times New Roman"/>
                <w:color w:val="auto"/>
                <w:sz w:val="24"/>
                <w:szCs w:val="24"/>
              </w:rPr>
              <w:t>矿区地热资源开采方式为管井（地热井）抽汲式，矿区</w:t>
            </w:r>
            <w:r>
              <w:rPr>
                <w:rFonts w:hint="default" w:ascii="Times New Roman" w:hAnsi="Times New Roman" w:cs="Times New Roman"/>
                <w:color w:val="auto"/>
                <w:sz w:val="24"/>
                <w:szCs w:val="24"/>
                <w:lang w:eastAsia="zh-CN"/>
              </w:rPr>
              <w:t>目前有地热井</w:t>
            </w:r>
            <w:r>
              <w:rPr>
                <w:rFonts w:hint="default" w:ascii="Times New Roman" w:hAnsi="Times New Roman" w:cs="Times New Roman"/>
                <w:color w:val="auto"/>
                <w:sz w:val="24"/>
                <w:szCs w:val="24"/>
                <w:lang w:val="en-US" w:eastAsia="zh-CN"/>
              </w:rPr>
              <w:t>2眼，即三普1井和三普浅井，均为开采井，开采层段为蓝田灞河组和高陵群组</w:t>
            </w:r>
            <w:r>
              <w:rPr>
                <w:rFonts w:hint="default" w:ascii="Times New Roman" w:hAnsi="Times New Roman" w:cs="Times New Roman"/>
                <w:color w:val="auto"/>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val="en-US" w:eastAsia="zh-CN"/>
              </w:rPr>
              <w:t>三普1井地热区块开发利用地热资源</w:t>
            </w:r>
            <w:r>
              <w:rPr>
                <w:rFonts w:hint="default" w:ascii="Times New Roman" w:hAnsi="Times New Roman" w:cs="Times New Roman"/>
                <w:color w:val="auto"/>
                <w:sz w:val="24"/>
                <w:szCs w:val="24"/>
                <w:lang w:eastAsia="zh-CN"/>
              </w:rPr>
              <w:t>主要为三普东区、九冶、地热城等供暖使用，面积8.1万平方米，并全年向蓝波湾温泉提供洗浴、理疗用水，供暖期以</w:t>
            </w:r>
            <w:r>
              <w:rPr>
                <w:rFonts w:hint="default" w:ascii="Times New Roman" w:hAnsi="Times New Roman" w:cs="Times New Roman"/>
                <w:color w:val="auto"/>
                <w:sz w:val="24"/>
                <w:szCs w:val="24"/>
                <w:lang w:val="en-US" w:eastAsia="zh-CN"/>
              </w:rPr>
              <w:t>45</w:t>
            </w:r>
            <w:r>
              <w:rPr>
                <w:rFonts w:hint="default" w:ascii="Times New Roman" w:hAnsi="Times New Roman" w:cs="Times New Roman"/>
                <w:color w:val="auto"/>
                <w:sz w:val="24"/>
                <w:szCs w:val="24"/>
                <w:lang w:eastAsia="zh-CN"/>
              </w:rPr>
              <w:t>℃的供暖尾水向蓝波湾温泉提供洗浴、理疗用水，非供暖季，该井直接抽地热水为蓝波湾提供温泉洗浴。</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ascii="仿宋_GB2312" w:hAnsi="仿宋_GB2312" w:cs="仿宋_GB2312"/>
                <w:color w:val="auto"/>
                <w:sz w:val="24"/>
                <w:szCs w:val="24"/>
              </w:rPr>
            </w:pPr>
            <w:r>
              <w:rPr>
                <w:rFonts w:hint="eastAsia" w:ascii="仿宋_GB2312" w:hAnsi="仿宋_GB2312" w:cs="仿宋_GB2312"/>
                <w:color w:val="auto"/>
                <w:sz w:val="24"/>
                <w:szCs w:val="24"/>
                <w:lang w:eastAsia="zh-CN"/>
              </w:rPr>
              <w:t>中石化</w:t>
            </w:r>
            <w:r>
              <w:rPr>
                <w:rFonts w:hint="eastAsia"/>
                <w:sz w:val="24"/>
                <w:szCs w:val="24"/>
                <w:lang w:eastAsia="zh-CN"/>
              </w:rPr>
              <w:t>绿源地热能（陕西）开发有限公司已于</w:t>
            </w:r>
            <w:r>
              <w:rPr>
                <w:rFonts w:hint="eastAsia"/>
                <w:sz w:val="24"/>
                <w:szCs w:val="24"/>
                <w:lang w:val="en-US" w:eastAsia="zh-CN"/>
              </w:rPr>
              <w:t>2022年底完成该地热区块配套回灌井的施工，回灌井建成后尾水经</w:t>
            </w:r>
            <w:r>
              <w:rPr>
                <w:sz w:val="24"/>
                <w:szCs w:val="24"/>
              </w:rPr>
              <w:t>管道由地热水回灌井回入同深度地层，仅利用地热能资源，</w:t>
            </w:r>
            <w:r>
              <w:rPr>
                <w:rFonts w:hint="eastAsia"/>
                <w:sz w:val="24"/>
                <w:szCs w:val="24"/>
                <w:lang w:eastAsia="zh-CN"/>
              </w:rPr>
              <w:t>采用“</w:t>
            </w:r>
            <w:r>
              <w:rPr>
                <w:rFonts w:hint="eastAsia"/>
                <w:sz w:val="24"/>
                <w:szCs w:val="24"/>
              </w:rPr>
              <w:t>取热不耗水</w:t>
            </w:r>
            <w:r>
              <w:rPr>
                <w:rFonts w:hint="eastAsia"/>
                <w:sz w:val="24"/>
                <w:szCs w:val="24"/>
                <w:lang w:eastAsia="zh-CN"/>
              </w:rPr>
              <w:t>”供暖方式</w:t>
            </w:r>
            <w:r>
              <w:rPr>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rPr>
            </w:pPr>
            <w:r>
              <w:rPr>
                <w:rFonts w:hint="eastAsia" w:ascii="仿宋_GB2312" w:hAnsi="仿宋_GB2312" w:cs="仿宋_GB2312"/>
                <w:color w:val="auto"/>
                <w:sz w:val="24"/>
                <w:szCs w:val="24"/>
              </w:rPr>
              <w:t>《</w:t>
            </w:r>
            <w:r>
              <w:rPr>
                <w:rFonts w:hint="eastAsia" w:ascii="仿宋_GB2312" w:hAnsi="仿宋_GB2312" w:cs="仿宋_GB2312"/>
                <w:color w:val="auto"/>
                <w:sz w:val="24"/>
                <w:szCs w:val="24"/>
                <w:lang w:eastAsia="zh-CN"/>
              </w:rPr>
              <w:t>中石化绿源地热能（陕西）开发有限公司三普</w:t>
            </w:r>
            <w:r>
              <w:rPr>
                <w:rFonts w:hint="eastAsia" w:ascii="仿宋_GB2312" w:hAnsi="仿宋_GB2312" w:cs="仿宋_GB2312"/>
                <w:color w:val="auto"/>
                <w:sz w:val="24"/>
                <w:szCs w:val="24"/>
                <w:lang w:val="en-US" w:eastAsia="zh-CN"/>
              </w:rPr>
              <w:t>1号井地热区块矿产资源</w:t>
            </w:r>
            <w:r>
              <w:rPr>
                <w:rFonts w:hint="eastAsia" w:ascii="仿宋_GB2312" w:hAnsi="仿宋_GB2312" w:cs="仿宋_GB2312"/>
                <w:color w:val="auto"/>
                <w:sz w:val="24"/>
                <w:szCs w:val="24"/>
              </w:rPr>
              <w:t>开发利用方</w:t>
            </w:r>
            <w:r>
              <w:rPr>
                <w:rFonts w:hint="default" w:ascii="Times New Roman" w:hAnsi="Times New Roman" w:eastAsia="宋体" w:cs="Times New Roman"/>
                <w:b w:val="0"/>
                <w:bCs w:val="0"/>
                <w:color w:val="000000"/>
                <w:sz w:val="24"/>
                <w:szCs w:val="24"/>
              </w:rPr>
              <w:t>案》中对</w:t>
            </w:r>
            <w:r>
              <w:rPr>
                <w:rFonts w:hint="default" w:ascii="Times New Roman" w:hAnsi="Times New Roman" w:eastAsia="宋体" w:cs="Times New Roman"/>
                <w:b w:val="0"/>
                <w:bCs w:val="0"/>
                <w:color w:val="000000"/>
                <w:sz w:val="24"/>
                <w:szCs w:val="24"/>
                <w:lang w:eastAsia="zh-CN"/>
              </w:rPr>
              <w:t>该区块的地热资源</w:t>
            </w:r>
            <w:r>
              <w:rPr>
                <w:rFonts w:hint="default" w:ascii="Times New Roman" w:hAnsi="Times New Roman" w:eastAsia="宋体" w:cs="Times New Roman"/>
                <w:b w:val="0"/>
                <w:bCs w:val="0"/>
                <w:color w:val="000000"/>
                <w:sz w:val="24"/>
                <w:szCs w:val="24"/>
              </w:rPr>
              <w:t>进行了开发利用设计，设计开采的地热水量为</w:t>
            </w:r>
            <w:r>
              <w:rPr>
                <w:rFonts w:hint="eastAsia" w:ascii="Times New Roman" w:hAnsi="Times New Roman" w:cs="Times New Roman"/>
                <w:b w:val="0"/>
                <w:bCs w:val="0"/>
                <w:color w:val="000000"/>
                <w:sz w:val="24"/>
                <w:szCs w:val="24"/>
                <w:lang w:val="en-US" w:eastAsia="zh-CN"/>
              </w:rPr>
              <w:t>17</w:t>
            </w:r>
            <w:r>
              <w:rPr>
                <w:rFonts w:hint="default" w:ascii="Times New Roman" w:hAnsi="Times New Roman" w:eastAsia="宋体" w:cs="Times New Roman"/>
                <w:b w:val="0"/>
                <w:bCs w:val="0"/>
                <w:color w:val="000000"/>
                <w:sz w:val="24"/>
                <w:szCs w:val="24"/>
              </w:rPr>
              <w:t>万m</w:t>
            </w:r>
            <w:r>
              <w:rPr>
                <w:rFonts w:hint="default" w:ascii="Times New Roman" w:hAnsi="Times New Roman" w:eastAsia="宋体" w:cs="Times New Roman"/>
                <w:b w:val="0"/>
                <w:bCs w:val="0"/>
                <w:color w:val="000000"/>
                <w:sz w:val="24"/>
                <w:szCs w:val="24"/>
                <w:vertAlign w:val="superscript"/>
              </w:rPr>
              <w:t>3</w:t>
            </w:r>
            <w:r>
              <w:rPr>
                <w:rFonts w:hint="default" w:ascii="Times New Roman" w:hAnsi="Times New Roman" w:eastAsia="宋体" w:cs="Times New Roman"/>
                <w:b w:val="0"/>
                <w:bCs w:val="0"/>
                <w:color w:val="000000"/>
                <w:sz w:val="24"/>
                <w:szCs w:val="24"/>
              </w:rPr>
              <w:t>/年（现有采矿许可证批复的生产规模</w:t>
            </w:r>
            <w:r>
              <w:rPr>
                <w:rFonts w:hint="default" w:ascii="Times New Roman" w:hAnsi="Times New Roman" w:eastAsia="宋体" w:cs="Times New Roman"/>
                <w:b w:val="0"/>
                <w:bCs w:val="0"/>
                <w:color w:val="000000"/>
                <w:sz w:val="24"/>
                <w:szCs w:val="24"/>
                <w:lang w:val="en-US" w:eastAsia="zh-CN"/>
              </w:rPr>
              <w:t>30.00</w:t>
            </w:r>
            <w:r>
              <w:rPr>
                <w:rFonts w:hint="default" w:ascii="Times New Roman" w:hAnsi="Times New Roman" w:eastAsia="宋体" w:cs="Times New Roman"/>
                <w:b w:val="0"/>
                <w:bCs w:val="0"/>
                <w:color w:val="000000"/>
                <w:sz w:val="24"/>
                <w:szCs w:val="24"/>
              </w:rPr>
              <w:t>万m</w:t>
            </w:r>
            <w:r>
              <w:rPr>
                <w:rFonts w:hint="default" w:ascii="Times New Roman" w:hAnsi="Times New Roman" w:eastAsia="宋体" w:cs="Times New Roman"/>
                <w:b w:val="0"/>
                <w:bCs w:val="0"/>
                <w:color w:val="000000"/>
                <w:sz w:val="24"/>
                <w:szCs w:val="24"/>
                <w:vertAlign w:val="superscript"/>
              </w:rPr>
              <w:t>3</w:t>
            </w:r>
            <w:r>
              <w:rPr>
                <w:rFonts w:hint="default" w:ascii="Times New Roman" w:hAnsi="Times New Roman" w:eastAsia="宋体" w:cs="Times New Roman"/>
                <w:b w:val="0"/>
                <w:bCs w:val="0"/>
                <w:color w:val="000000"/>
                <w:sz w:val="24"/>
                <w:szCs w:val="24"/>
              </w:rPr>
              <w:t>/年）</w:t>
            </w:r>
            <w:r>
              <w:rPr>
                <w:rFonts w:hint="default" w:ascii="Times New Roman" w:hAnsi="Times New Roman" w:eastAsia="宋体" w:cs="Times New Roman"/>
                <w:b w:val="0"/>
                <w:bCs w:val="0"/>
                <w:color w:val="000000"/>
                <w:sz w:val="24"/>
                <w:szCs w:val="24"/>
                <w:lang w:eastAsia="zh-CN"/>
              </w:rPr>
              <w:t>；</w:t>
            </w:r>
            <w:r>
              <w:rPr>
                <w:rFonts w:hint="eastAsia" w:ascii="仿宋_GB2312" w:hAnsi="仿宋_GB2312" w:cs="仿宋_GB2312"/>
                <w:color w:val="auto"/>
                <w:sz w:val="24"/>
                <w:szCs w:val="24"/>
                <w:lang w:eastAsia="zh-CN"/>
              </w:rPr>
              <w:t>该地热区块</w:t>
            </w:r>
            <w:r>
              <w:rPr>
                <w:rFonts w:hint="eastAsia" w:ascii="仿宋_GB2312" w:hAnsi="仿宋_GB2312" w:cs="仿宋_GB2312"/>
                <w:color w:val="auto"/>
                <w:sz w:val="24"/>
                <w:szCs w:val="24"/>
              </w:rPr>
              <w:t>的地热水用于地热供暖及</w:t>
            </w:r>
            <w:r>
              <w:rPr>
                <w:rFonts w:hint="eastAsia" w:ascii="仿宋_GB2312" w:hAnsi="仿宋_GB2312" w:cs="仿宋_GB2312"/>
                <w:color w:val="auto"/>
                <w:sz w:val="24"/>
                <w:szCs w:val="24"/>
                <w:lang w:eastAsia="zh-CN"/>
              </w:rPr>
              <w:t>少量</w:t>
            </w:r>
            <w:r>
              <w:rPr>
                <w:rFonts w:hint="eastAsia" w:ascii="仿宋_GB2312" w:hAnsi="仿宋_GB2312" w:cs="仿宋_GB2312"/>
                <w:color w:val="auto"/>
                <w:sz w:val="24"/>
                <w:szCs w:val="24"/>
              </w:rPr>
              <w:t>温泉洗浴。</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rPr>
            </w:pPr>
            <w:r>
              <w:rPr>
                <w:rFonts w:hint="default"/>
                <w:b/>
                <w:bCs/>
                <w:lang w:eastAsia="zh-CN"/>
              </w:rPr>
              <w:t>地热水开发利用</w:t>
            </w:r>
            <w:r>
              <w:rPr>
                <w:rFonts w:hint="default"/>
                <w:b/>
                <w:bCs/>
              </w:rPr>
              <w:t>工艺流程：</w:t>
            </w:r>
            <w:r>
              <w:rPr>
                <w:rFonts w:hint="default" w:ascii="仿宋_GB2312" w:hAnsi="仿宋_GB2312" w:cs="仿宋_GB2312"/>
                <w:color w:val="auto"/>
                <w:sz w:val="24"/>
                <w:szCs w:val="24"/>
              </w:rPr>
              <w:t>地热开采井泵抽地热水经除砂后，进入一级板式换热器换热，换热后温度降为45℃，流出一级板式换热器后分为两条路径，一条流经热泵进行二级提取热量，其尾水经物理悬浮固体及化学沉淀物过滤</w:t>
            </w:r>
            <w:r>
              <w:rPr>
                <w:rFonts w:hint="default" w:ascii="仿宋_GB2312" w:hAnsi="仿宋_GB2312" w:cs="仿宋_GB2312"/>
                <w:color w:val="auto"/>
                <w:sz w:val="24"/>
                <w:szCs w:val="24"/>
                <w:lang w:eastAsia="zh-CN"/>
              </w:rPr>
              <w:t>后达标</w:t>
            </w:r>
            <w:r>
              <w:rPr>
                <w:rFonts w:hint="eastAsia" w:ascii="仿宋_GB2312" w:hAnsi="仿宋_GB2312" w:cs="仿宋_GB2312"/>
                <w:color w:val="auto"/>
                <w:sz w:val="24"/>
                <w:szCs w:val="24"/>
                <w:lang w:val="en-US" w:eastAsia="zh-CN"/>
              </w:rPr>
              <w:t>回灌至回灌井中</w:t>
            </w:r>
            <w:r>
              <w:rPr>
                <w:rFonts w:hint="default" w:ascii="仿宋_GB2312" w:hAnsi="仿宋_GB2312" w:cs="仿宋_GB2312"/>
                <w:color w:val="auto"/>
                <w:sz w:val="24"/>
                <w:szCs w:val="24"/>
              </w:rPr>
              <w:t>。一条经除铁、除锰、去氯离子后，用于</w:t>
            </w:r>
            <w:r>
              <w:rPr>
                <w:rFonts w:hint="default" w:ascii="仿宋_GB2312" w:hAnsi="仿宋_GB2312" w:cs="仿宋_GB2312"/>
                <w:color w:val="auto"/>
                <w:sz w:val="24"/>
                <w:szCs w:val="24"/>
                <w:lang w:eastAsia="zh-CN"/>
              </w:rPr>
              <w:t>蓝波湾</w:t>
            </w:r>
            <w:r>
              <w:rPr>
                <w:rFonts w:hint="default" w:ascii="仿宋_GB2312" w:hAnsi="仿宋_GB2312" w:cs="仿宋_GB2312"/>
                <w:color w:val="auto"/>
                <w:sz w:val="24"/>
                <w:szCs w:val="24"/>
              </w:rPr>
              <w:t>温泉洗浴，</w:t>
            </w:r>
            <w:r>
              <w:rPr>
                <w:rFonts w:hint="default" w:ascii="仿宋_GB2312" w:hAnsi="仿宋_GB2312" w:cs="仿宋_GB2312"/>
                <w:color w:val="auto"/>
                <w:sz w:val="24"/>
                <w:szCs w:val="24"/>
                <w:lang w:eastAsia="zh-CN"/>
              </w:rPr>
              <w:t>该部分尾水由蓝波湾温泉自行处理</w:t>
            </w:r>
            <w:r>
              <w:rPr>
                <w:rFonts w:hint="default" w:ascii="仿宋_GB2312" w:hAnsi="仿宋_GB2312" w:cs="仿宋_GB2312"/>
                <w:color w:val="auto"/>
                <w:sz w:val="24"/>
                <w:szCs w:val="24"/>
              </w:rPr>
              <w:t>。</w:t>
            </w:r>
            <w:r>
              <w:rPr>
                <w:rFonts w:hint="eastAsia"/>
                <w:lang w:eastAsia="zh-CN"/>
              </w:rPr>
              <w:t>见图</w:t>
            </w:r>
            <w:r>
              <w:rPr>
                <w:rFonts w:hint="eastAsia"/>
                <w:lang w:val="en-US" w:eastAsia="zh-CN"/>
              </w:rPr>
              <w:t>3</w:t>
            </w:r>
            <w:r>
              <w:rPr>
                <w:rFonts w:hint="default"/>
              </w:rPr>
              <w:t>。</w:t>
            </w:r>
          </w:p>
          <w:p>
            <w:pPr>
              <w:spacing w:line="360" w:lineRule="auto"/>
              <w:ind w:firstLine="482" w:firstLineChars="200"/>
              <w:jc w:val="left"/>
            </w:pPr>
            <w:r>
              <w:rPr>
                <w:rFonts w:hint="eastAsia"/>
                <w:b/>
                <w:bCs/>
                <w:lang w:val="en-US" w:eastAsia="zh-CN"/>
              </w:rPr>
              <w:t>水质变化情况：</w:t>
            </w:r>
            <w:r>
              <w:rPr>
                <w:rFonts w:hint="eastAsia"/>
              </w:rPr>
              <w:t>将成井初期的水质化验资料与本次工作水质资料进行分析对比，水化学类型未发生变化，即一直为Cl-Na型水，主要离子含量变化均较小，水质动态比较小，根据区域内不同深度水化学类型规律分析，造成上述变化的主要原因为随着回灌井的使用，井组间开采段上部水循环加剧，同时上部储层向下越流补给量逐渐增大，使得水中主要阴阳离子含量有小范围的变化，但水质总体趋于稳定。</w:t>
            </w:r>
            <w:r>
              <w:t>详见表</w:t>
            </w:r>
            <w:r>
              <w:rPr>
                <w:rFonts w:hint="eastAsia"/>
                <w:lang w:val="en-US" w:eastAsia="zh-CN"/>
              </w:rPr>
              <w:t>1</w:t>
            </w:r>
            <w:r>
              <w:t>。</w:t>
            </w:r>
          </w:p>
          <w:tbl>
            <w:tblPr>
              <w:tblStyle w:val="13"/>
              <w:tblW w:w="830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30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3265" w:hRule="atLeast"/>
              </w:trPr>
              <w:tc>
                <w:tcPr>
                  <w:tcW w:w="8300" w:type="dxa"/>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rPr>
                  </w:pPr>
                  <w:r>
                    <w:rPr>
                      <w:sz w:val="24"/>
                    </w:rPr>
                    <mc:AlternateContent>
                      <mc:Choice Requires="wps">
                        <w:drawing>
                          <wp:anchor distT="0" distB="0" distL="114300" distR="114300" simplePos="0" relativeHeight="251663360" behindDoc="0" locked="0" layoutInCell="1" allowOverlap="1">
                            <wp:simplePos x="0" y="0"/>
                            <wp:positionH relativeFrom="column">
                              <wp:posOffset>4370070</wp:posOffset>
                            </wp:positionH>
                            <wp:positionV relativeFrom="paragraph">
                              <wp:posOffset>1483360</wp:posOffset>
                            </wp:positionV>
                            <wp:extent cx="527050" cy="238760"/>
                            <wp:effectExtent l="0" t="0" r="0" b="0"/>
                            <wp:wrapNone/>
                            <wp:docPr id="31" name="文本框 31"/>
                            <wp:cNvGraphicFramePr/>
                            <a:graphic xmlns:a="http://schemas.openxmlformats.org/drawingml/2006/main">
                              <a:graphicData uri="http://schemas.microsoft.com/office/word/2010/wordprocessingShape">
                                <wps:wsp>
                                  <wps:cNvSpPr txBox="1"/>
                                  <wps:spPr>
                                    <a:xfrm>
                                      <a:off x="5760085" y="3547110"/>
                                      <a:ext cx="527050" cy="238760"/>
                                    </a:xfrm>
                                    <a:prstGeom prst="rect">
                                      <a:avLst/>
                                    </a:prstGeom>
                                    <a:noFill/>
                                    <a:ln w="6350">
                                      <a:noFill/>
                                    </a:ln>
                                    <a:effectLst/>
                                  </wps:spPr>
                                  <wps:txb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eastAsia="宋体"/>
                                            <w:spacing w:val="0"/>
                                            <w:sz w:val="13"/>
                                            <w:szCs w:val="13"/>
                                            <w:lang w:val="en-US" w:eastAsia="zh-CN"/>
                                          </w:rPr>
                                        </w:pPr>
                                        <w:r>
                                          <w:rPr>
                                            <w:rFonts w:hint="eastAsia"/>
                                            <w:spacing w:val="0"/>
                                            <w:sz w:val="13"/>
                                            <w:szCs w:val="13"/>
                                            <w:lang w:val="en-US" w:eastAsia="zh-CN"/>
                                          </w:rPr>
                                          <w:t>回灌井</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4.1pt;margin-top:116.8pt;height:18.8pt;width:41.5pt;z-index:251663360;mso-width-relative:page;mso-height-relative:page;" filled="f" stroked="f" coordsize="21600,21600" o:gfxdata="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Ly45wzbAAAACwEAAA8AAAAA&#10;AAAAAQAgAAAAIgAAAGRycy9kb3ducmV2LnhtbFBLAQIUABQAAAAIAIdO4kBWWDxRSgIAAIEEAAAO&#10;AAAAAAAAAAEAIAAAACoBAABkcnMvZTJvRG9jLnhtbFBLBQYAAAAABgAGAFkBAADmBQAAAAA=&#10;">
                            <v:path/>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eastAsia="宋体"/>
                                      <w:spacing w:val="0"/>
                                      <w:sz w:val="13"/>
                                      <w:szCs w:val="13"/>
                                      <w:lang w:val="en-US" w:eastAsia="zh-CN"/>
                                    </w:rPr>
                                  </w:pPr>
                                  <w:r>
                                    <w:rPr>
                                      <w:rFonts w:hint="eastAsia"/>
                                      <w:spacing w:val="0"/>
                                      <w:sz w:val="13"/>
                                      <w:szCs w:val="13"/>
                                      <w:lang w:val="en-US" w:eastAsia="zh-CN"/>
                                    </w:rPr>
                                    <w:t>回灌井</w:t>
                                  </w:r>
                                </w:p>
                              </w:txbxContent>
                            </v:textbox>
                          </v:shape>
                        </w:pict>
                      </mc:Fallback>
                    </mc:AlternateContent>
                  </w:r>
                  <w:r>
                    <w:rPr>
                      <w:sz w:val="24"/>
                    </w:rPr>
                    <mc:AlternateContent>
                      <mc:Choice Requires="wps">
                        <w:drawing>
                          <wp:anchor distT="0" distB="0" distL="114300" distR="114300" simplePos="0" relativeHeight="251662336" behindDoc="0" locked="0" layoutInCell="1" allowOverlap="1">
                            <wp:simplePos x="0" y="0"/>
                            <wp:positionH relativeFrom="column">
                              <wp:posOffset>4557395</wp:posOffset>
                            </wp:positionH>
                            <wp:positionV relativeFrom="paragraph">
                              <wp:posOffset>1552575</wp:posOffset>
                            </wp:positionV>
                            <wp:extent cx="95885" cy="3810"/>
                            <wp:effectExtent l="0" t="0" r="0" b="0"/>
                            <wp:wrapNone/>
                            <wp:docPr id="29" name="直接连接符 29"/>
                            <wp:cNvGraphicFramePr/>
                            <a:graphic xmlns:a="http://schemas.openxmlformats.org/drawingml/2006/main">
                              <a:graphicData uri="http://schemas.microsoft.com/office/word/2010/wordprocessingShape">
                                <wps:wsp>
                                  <wps:cNvCnPr/>
                                  <wps:spPr>
                                    <a:xfrm flipH="1">
                                      <a:off x="5884545" y="3455670"/>
                                      <a:ext cx="95885" cy="3810"/>
                                    </a:xfrm>
                                    <a:prstGeom prst="line">
                                      <a:avLst/>
                                    </a:prstGeom>
                                    <a:noFill/>
                                    <a:ln w="6350" cap="flat" cmpd="sng" algn="ctr">
                                      <a:solidFill>
                                        <a:srgbClr val="000000"/>
                                      </a:solidFill>
                                      <a:prstDash val="solid"/>
                                      <a:miter lim="800000"/>
                                    </a:ln>
                                    <a:effectLst/>
                                  </wps:spPr>
                                  <wps:bodyPr/>
                                </wps:wsp>
                              </a:graphicData>
                            </a:graphic>
                          </wp:anchor>
                        </w:drawing>
                      </mc:Choice>
                      <mc:Fallback>
                        <w:pict>
                          <v:line id="_x0000_s1026" o:spid="_x0000_s1026" o:spt="20" style="position:absolute;left:0pt;flip:x;margin-left:358.85pt;margin-top:122.25pt;height:0.3pt;width:7.55pt;z-index:251662336;mso-width-relative:page;mso-height-relative:page;" filled="f" stroked="t" coordsize="21600,21600" o:gfxdata="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vbLJm2QAAAAsBAAAPAAAAAAAAAAEAIAAAACIAAABkcnMvZG93&#10;bnJldi54bWxQSwECFAAUAAAACACHTuJAoW0eZP8BAADYAwAADgAAAAAAAAABACAAAAAoAQAAZHJz&#10;L2Uyb0RvYy54bWxQSwUGAAAAAAYABgBZAQAAmQUAAAAA&#10;">
                            <v:path arrowok="t"/>
                            <v:fill on="f" focussize="0,0"/>
                            <v:stroke weight="0.5pt" joinstyle="miter"/>
                            <v:imagedata o:title=""/>
                            <o:lock v:ext="edit" aspectratio="f"/>
                          </v:line>
                        </w:pict>
                      </mc:Fallback>
                    </mc:AlternateContent>
                  </w:r>
                  <w:r>
                    <w:rPr>
                      <w:sz w:val="24"/>
                    </w:rPr>
                    <mc:AlternateContent>
                      <mc:Choice Requires="wps">
                        <w:drawing>
                          <wp:anchor distT="0" distB="0" distL="114300" distR="114300" simplePos="0" relativeHeight="251660288" behindDoc="0" locked="0" layoutInCell="1" allowOverlap="1">
                            <wp:simplePos x="0" y="0"/>
                            <wp:positionH relativeFrom="column">
                              <wp:posOffset>4558665</wp:posOffset>
                            </wp:positionH>
                            <wp:positionV relativeFrom="paragraph">
                              <wp:posOffset>652780</wp:posOffset>
                            </wp:positionV>
                            <wp:extent cx="0" cy="904875"/>
                            <wp:effectExtent l="4445" t="0" r="14605" b="9525"/>
                            <wp:wrapNone/>
                            <wp:docPr id="17" name="直接连接符 17"/>
                            <wp:cNvGraphicFramePr/>
                            <a:graphic xmlns:a="http://schemas.openxmlformats.org/drawingml/2006/main">
                              <a:graphicData uri="http://schemas.microsoft.com/office/word/2010/wordprocessingShape">
                                <wps:wsp>
                                  <wps:cNvCnPr/>
                                  <wps:spPr>
                                    <a:xfrm>
                                      <a:off x="5884545" y="2550795"/>
                                      <a:ext cx="0" cy="904875"/>
                                    </a:xfrm>
                                    <a:prstGeom prst="line">
                                      <a:avLst/>
                                    </a:prstGeom>
                                    <a:noFill/>
                                    <a:ln w="6350" cap="flat" cmpd="sng" algn="ctr">
                                      <a:solidFill>
                                        <a:srgbClr val="000000"/>
                                      </a:solidFill>
                                      <a:prstDash val="solid"/>
                                      <a:miter lim="800000"/>
                                    </a:ln>
                                    <a:effectLst/>
                                  </wps:spPr>
                                  <wps:bodyPr/>
                                </wps:wsp>
                              </a:graphicData>
                            </a:graphic>
                          </wp:anchor>
                        </w:drawing>
                      </mc:Choice>
                      <mc:Fallback>
                        <w:pict>
                          <v:line id="_x0000_s1026" o:spid="_x0000_s1026" o:spt="20" style="position:absolute;left:0pt;margin-left:358.95pt;margin-top:51.4pt;height:71.25pt;width:0pt;z-index:251660288;mso-width-relative:page;mso-height-relative:page;" filled="f" stroked="t" coordsize="21600,21600" o:gfxdata="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Td7wo2AAAAAsBAAAPAAAAAAAAAAEAIAAAACIAAABkcnMvZG93bnJldi54bWxQ&#10;SwECFAAUAAAACACHTuJApmtFNfcBAADMAwAADgAAAAAAAAABACAAAAAnAQAAZHJzL2Uyb0RvYy54&#10;bWxQSwUGAAAAAAYABgBZAQAAkAUAAAAA&#10;">
                            <v:path arrowok="t"/>
                            <v:fill on="f" focussize="0,0"/>
                            <v:stroke weight="0.5pt" joinstyle="miter"/>
                            <v:imagedata o:title=""/>
                            <o:lock v:ext="edit" aspectratio="f"/>
                          </v:line>
                        </w:pict>
                      </mc:Fallback>
                    </mc:AlternateContent>
                  </w:r>
                  <w:r>
                    <w:rPr>
                      <w:sz w:val="24"/>
                    </w:rPr>
                    <mc:AlternateContent>
                      <mc:Choice Requires="wps">
                        <w:drawing>
                          <wp:anchor distT="0" distB="0" distL="114300" distR="114300" simplePos="0" relativeHeight="251661312" behindDoc="0" locked="0" layoutInCell="1" allowOverlap="1">
                            <wp:simplePos x="0" y="0"/>
                            <wp:positionH relativeFrom="column">
                              <wp:posOffset>4650105</wp:posOffset>
                            </wp:positionH>
                            <wp:positionV relativeFrom="paragraph">
                              <wp:posOffset>652780</wp:posOffset>
                            </wp:positionV>
                            <wp:extent cx="0" cy="904875"/>
                            <wp:effectExtent l="4445" t="0" r="14605" b="9525"/>
                            <wp:wrapNone/>
                            <wp:docPr id="19" name="直接连接符 19"/>
                            <wp:cNvGraphicFramePr/>
                            <a:graphic xmlns:a="http://schemas.openxmlformats.org/drawingml/2006/main">
                              <a:graphicData uri="http://schemas.microsoft.com/office/word/2010/wordprocessingShape">
                                <wps:wsp>
                                  <wps:cNvCnPr/>
                                  <wps:spPr>
                                    <a:xfrm>
                                      <a:off x="0" y="0"/>
                                      <a:ext cx="0" cy="904875"/>
                                    </a:xfrm>
                                    <a:prstGeom prst="line">
                                      <a:avLst/>
                                    </a:prstGeom>
                                    <a:noFill/>
                                    <a:ln w="6350" cap="flat" cmpd="sng" algn="ctr">
                                      <a:solidFill>
                                        <a:srgbClr val="000000"/>
                                      </a:solidFill>
                                      <a:prstDash val="solid"/>
                                      <a:miter lim="800000"/>
                                    </a:ln>
                                    <a:effectLst/>
                                  </wps:spPr>
                                  <wps:bodyPr/>
                                </wps:wsp>
                              </a:graphicData>
                            </a:graphic>
                          </wp:anchor>
                        </w:drawing>
                      </mc:Choice>
                      <mc:Fallback>
                        <w:pict>
                          <v:line id="_x0000_s1026" o:spid="_x0000_s1026" o:spt="20" style="position:absolute;left:0pt;margin-left:366.15pt;margin-top:51.4pt;height:71.25pt;width:0pt;z-index:251661312;mso-width-relative:page;mso-height-relative:page;" filled="f" stroked="t" coordsize="21600,21600" o:gfxdata="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BQBmKx1wAA&#10;AAsBAAAPAAAAAAAAAAEAIAAAACIAAABkcnMvZG93bnJldi54bWxQSwECFAAUAAAACACHTuJA2V98&#10;NeYBAADAAwAADgAAAAAAAAABACAAAAAmAQAAZHJzL2Uyb0RvYy54bWxQSwUGAAAAAAYABgBZAQAA&#10;fgUAAAAA&#10;">
                            <v:path arrowok="t"/>
                            <v:fill on="f" focussize="0,0"/>
                            <v:stroke weight="0.5pt" joinstyle="miter"/>
                            <v:imagedata o:title=""/>
                            <o:lock v:ext="edit" aspectratio="f"/>
                          </v:line>
                        </w:pict>
                      </mc:Fallback>
                    </mc:AlternateContent>
                  </w:r>
                  <w:r>
                    <w:rPr>
                      <w:sz w:val="24"/>
                    </w:rPr>
                    <mc:AlternateContent>
                      <mc:Choice Requires="wps">
                        <w:drawing>
                          <wp:anchor distT="0" distB="0" distL="114300" distR="114300" simplePos="0" relativeHeight="251664384" behindDoc="0" locked="0" layoutInCell="1" allowOverlap="1">
                            <wp:simplePos x="0" y="0"/>
                            <wp:positionH relativeFrom="column">
                              <wp:posOffset>4604385</wp:posOffset>
                            </wp:positionH>
                            <wp:positionV relativeFrom="paragraph">
                              <wp:posOffset>596265</wp:posOffset>
                            </wp:positionV>
                            <wp:extent cx="0" cy="558800"/>
                            <wp:effectExtent l="25400" t="4445" r="31750" b="8255"/>
                            <wp:wrapNone/>
                            <wp:docPr id="35" name="直接箭头连接符 35"/>
                            <wp:cNvGraphicFramePr/>
                            <a:graphic xmlns:a="http://schemas.openxmlformats.org/drawingml/2006/main">
                              <a:graphicData uri="http://schemas.microsoft.com/office/word/2010/wordprocessingShape">
                                <wps:wsp>
                                  <wps:cNvCnPr/>
                                  <wps:spPr>
                                    <a:xfrm>
                                      <a:off x="5812155" y="2705735"/>
                                      <a:ext cx="0" cy="558800"/>
                                    </a:xfrm>
                                    <a:prstGeom prst="straightConnector1">
                                      <a:avLst/>
                                    </a:prstGeom>
                                    <a:noFill/>
                                    <a:ln w="3175" cap="rnd" cmpd="sng" algn="ctr">
                                      <a:solidFill>
                                        <a:srgbClr val="000000"/>
                                      </a:solidFill>
                                      <a:prstDash val="solid"/>
                                      <a:miter lim="800000"/>
                                      <a:tailEnd type="triangle" w="sm" len="med"/>
                                    </a:ln>
                                    <a:effectLst/>
                                  </wps:spPr>
                                  <wps:bodyPr/>
                                </wps:wsp>
                              </a:graphicData>
                            </a:graphic>
                          </wp:anchor>
                        </w:drawing>
                      </mc:Choice>
                      <mc:Fallback>
                        <w:pict>
                          <v:shape id="_x0000_s1026" o:spid="_x0000_s1026" o:spt="32" type="#_x0000_t32" style="position:absolute;left:0pt;margin-left:362.55pt;margin-top:46.95pt;height:44pt;width:0pt;z-index:251664384;mso-width-relative:page;mso-height-relative:page;" filled="f" stroked="t" coordsize="21600,21600" o:gfxdata="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LM76ITW&#10;AAAACgEAAA8AAAAAAAAAAQAgAAAAIgAAAGRycy9kb3ducmV2LnhtbFBLAQIUABQAAAAIAIdO4kCX&#10;hk6mIgIAAAwEAAAOAAAAAAAAAAEAIAAAACUBAABkcnMvZTJvRG9jLnhtbFBLBQYAAAAABgAGAFkB&#10;AAC5BQAAAAA=&#10;">
                            <v:path arrowok="t"/>
                            <v:fill on="f" focussize="0,0"/>
                            <v:stroke weight="0.25pt" joinstyle="miter" endcap="round" endarrow="block" endarrowwidth="narrow"/>
                            <v:imagedata o:title=""/>
                            <o:lock v:ext="edit" aspectratio="f"/>
                          </v:shape>
                        </w:pict>
                      </mc:Fallback>
                    </mc:AlternateContent>
                  </w:r>
                  <w:r>
                    <w:rPr>
                      <w:sz w:val="24"/>
                    </w:rPr>
                    <mc:AlternateContent>
                      <mc:Choice Requires="wps">
                        <w:drawing>
                          <wp:anchor distT="0" distB="0" distL="114300" distR="114300" simplePos="0" relativeHeight="251659264" behindDoc="0" locked="0" layoutInCell="1" allowOverlap="1">
                            <wp:simplePos x="0" y="0"/>
                            <wp:positionH relativeFrom="column">
                              <wp:posOffset>4624705</wp:posOffset>
                            </wp:positionH>
                            <wp:positionV relativeFrom="paragraph">
                              <wp:posOffset>520700</wp:posOffset>
                            </wp:positionV>
                            <wp:extent cx="394335" cy="153670"/>
                            <wp:effectExtent l="0" t="0" r="5715" b="17780"/>
                            <wp:wrapNone/>
                            <wp:docPr id="13" name="矩形 13"/>
                            <wp:cNvGraphicFramePr/>
                            <a:graphic xmlns:a="http://schemas.openxmlformats.org/drawingml/2006/main">
                              <a:graphicData uri="http://schemas.microsoft.com/office/word/2010/wordprocessingShape">
                                <wps:wsp>
                                  <wps:cNvSpPr/>
                                  <wps:spPr>
                                    <a:xfrm>
                                      <a:off x="5850255" y="2675890"/>
                                      <a:ext cx="394335" cy="153670"/>
                                    </a:xfrm>
                                    <a:prstGeom prst="rect">
                                      <a:avLst/>
                                    </a:prstGeom>
                                    <a:solidFill>
                                      <a:srgbClr val="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4.15pt;margin-top:41pt;height:12.1pt;width:31.05pt;z-index:251659264;v-text-anchor:middle;mso-width-relative:page;mso-height-relative:page;" fillcolor="#FFFFFF" filled="t" stroked="f" coordsize="21600,21600" o:gfxdata="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V9I32toAAAAKAQAADwAAAAAAAAABACAA&#10;AAAiAAAAZHJzL2Rvd25yZXYueG1sUEsBAhQAFAAAAAgAh07iQHAK6G99AgAA5gQAAA4AAAAAAAAA&#10;AQAgAAAAKQEAAGRycy9lMm9Eb2MueG1sUEsFBgAAAAAGAAYAWQEAABgGAAAAAA==&#10;">
                            <v:path/>
                            <v:fill on="t" focussize="0,0"/>
                            <v:stroke on="f" weight="1pt" joinstyle="miter"/>
                            <v:imagedata o:title=""/>
                            <o:lock v:ext="edit" aspectratio="f"/>
                          </v:rect>
                        </w:pict>
                      </mc:Fallback>
                    </mc:AlternateContent>
                  </w:r>
                  <w:r>
                    <w:drawing>
                      <wp:inline distT="0" distB="0" distL="114300" distR="114300">
                        <wp:extent cx="5015230" cy="1883410"/>
                        <wp:effectExtent l="12700" t="12700" r="20320" b="2794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2"/>
                                <a:stretch>
                                  <a:fillRect/>
                                </a:stretch>
                              </pic:blipFill>
                              <pic:spPr>
                                <a:xfrm>
                                  <a:off x="0" y="0"/>
                                  <a:ext cx="5015230" cy="1883410"/>
                                </a:xfrm>
                                <a:prstGeom prst="rect">
                                  <a:avLst/>
                                </a:prstGeom>
                                <a:noFill/>
                                <a:ln w="12700" cap="flat" cmpd="sng">
                                  <a:solidFill>
                                    <a:srgbClr val="000000"/>
                                  </a:solidFill>
                                  <a:prstDash val="solid"/>
                                  <a:round/>
                                  <a:headEnd type="none" w="med" len="med"/>
                                  <a:tailEnd type="none" w="med" len="med"/>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0" w:hRule="atLeast"/>
              </w:trPr>
              <w:tc>
                <w:tcPr>
                  <w:tcW w:w="830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仿宋" w:hAnsi="仿宋" w:eastAsia="仿宋" w:cs="仿宋"/>
                      <w:b/>
                      <w:bCs/>
                    </w:rPr>
                  </w:pPr>
                  <w:r>
                    <w:rPr>
                      <w:rFonts w:hint="eastAsia" w:ascii="仿宋" w:hAnsi="仿宋" w:eastAsia="仿宋" w:cs="仿宋"/>
                      <w:b/>
                      <w:bCs/>
                      <w:lang w:eastAsia="zh-CN"/>
                    </w:rPr>
                    <w:t>图</w:t>
                  </w:r>
                  <w:r>
                    <w:rPr>
                      <w:rFonts w:hint="eastAsia" w:ascii="仿宋" w:hAnsi="仿宋" w:eastAsia="仿宋" w:cs="仿宋"/>
                      <w:b/>
                      <w:bCs/>
                      <w:lang w:val="en-US" w:eastAsia="zh-CN"/>
                    </w:rPr>
                    <w:t xml:space="preserve">3  </w:t>
                  </w:r>
                  <w:r>
                    <w:rPr>
                      <w:rFonts w:hint="eastAsia" w:ascii="仿宋" w:hAnsi="仿宋" w:eastAsia="仿宋" w:cs="仿宋"/>
                      <w:b/>
                      <w:bCs/>
                      <w:sz w:val="24"/>
                      <w:szCs w:val="24"/>
                      <w:lang w:val="en-US" w:eastAsia="zh-CN"/>
                    </w:rPr>
                    <w:t>三普1号井</w:t>
                  </w:r>
                  <w:r>
                    <w:rPr>
                      <w:rFonts w:hint="eastAsia" w:ascii="仿宋" w:hAnsi="仿宋" w:eastAsia="仿宋" w:cs="仿宋"/>
                      <w:b/>
                      <w:bCs/>
                      <w:lang w:val="en-US" w:eastAsia="zh-CN"/>
                    </w:rPr>
                    <w:t>地热区块地热开发利用工艺图</w:t>
                  </w:r>
                </w:p>
              </w:tc>
            </w:tr>
          </w:tbl>
          <w:p>
            <w:pPr>
              <w:adjustRightInd w:val="0"/>
              <w:spacing w:line="540" w:lineRule="exact"/>
              <w:jc w:val="center"/>
            </w:pPr>
            <w:r>
              <w:rPr>
                <w:rFonts w:hint="eastAsia" w:ascii="仿宋" w:hAnsi="仿宋" w:eastAsia="仿宋" w:cs="仿宋"/>
                <w:b/>
                <w:bCs/>
              </w:rPr>
              <w:t>绿源</w:t>
            </w:r>
            <w:r>
              <w:rPr>
                <w:rFonts w:hint="eastAsia" w:eastAsia="仿宋"/>
                <w:b/>
                <w:color w:val="0C0C0C"/>
                <w:sz w:val="24"/>
                <w:szCs w:val="24"/>
              </w:rPr>
              <w:t>三普1号井</w:t>
            </w:r>
            <w:r>
              <w:rPr>
                <w:rFonts w:hint="eastAsia" w:ascii="仿宋" w:hAnsi="仿宋" w:eastAsia="仿宋" w:cs="仿宋"/>
                <w:b/>
                <w:bCs/>
              </w:rPr>
              <w:t>地热区块地热流体主要成分变化对比表     表</w:t>
            </w:r>
            <w:r>
              <w:rPr>
                <w:rFonts w:hint="eastAsia" w:ascii="仿宋" w:hAnsi="仿宋" w:eastAsia="仿宋" w:cs="仿宋"/>
                <w:b/>
                <w:bCs/>
                <w:lang w:val="en-US" w:eastAsia="zh-CN"/>
              </w:rPr>
              <w:t>1</w:t>
            </w:r>
            <w:r>
              <w:rPr>
                <w:rFonts w:hint="eastAsia" w:ascii="仿宋" w:hAnsi="仿宋" w:eastAsia="仿宋" w:cs="仿宋"/>
                <w:b/>
                <w:bCs/>
              </w:rPr>
              <w:t xml:space="preserve"> </w:t>
            </w:r>
            <w:r>
              <w:rPr>
                <w:rFonts w:hint="eastAsia"/>
              </w:rPr>
              <w:t xml:space="preserve"> </w:t>
            </w:r>
          </w:p>
          <w:tbl>
            <w:tblPr>
              <w:tblStyle w:val="13"/>
              <w:tblW w:w="80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08"/>
              <w:gridCol w:w="2010"/>
              <w:gridCol w:w="2010"/>
              <w:gridCol w:w="20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2008"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仿宋" w:cs="Times New Roman"/>
                      <w:color w:val="0C0C0C"/>
                      <w:sz w:val="21"/>
                      <w:szCs w:val="21"/>
                    </w:rPr>
                  </w:pPr>
                  <w:r>
                    <w:rPr>
                      <w:rFonts w:hint="default" w:ascii="Times New Roman" w:hAnsi="Times New Roman" w:eastAsia="仿宋" w:cs="Times New Roman"/>
                      <w:color w:val="0C0C0C"/>
                      <w:sz w:val="21"/>
                      <w:szCs w:val="21"/>
                    </w:rPr>
                    <w:t>主要检测项</w:t>
                  </w:r>
                </w:p>
              </w:tc>
              <w:tc>
                <w:tcPr>
                  <w:tcW w:w="6031"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仿宋" w:cs="Times New Roman"/>
                      <w:color w:val="0C0C0C"/>
                      <w:sz w:val="21"/>
                      <w:szCs w:val="21"/>
                    </w:rPr>
                  </w:pPr>
                  <w:r>
                    <w:rPr>
                      <w:rFonts w:hint="default" w:ascii="Times New Roman" w:hAnsi="Times New Roman" w:eastAsia="仿宋" w:cs="Times New Roman"/>
                      <w:color w:val="0C0C0C"/>
                      <w:sz w:val="21"/>
                      <w:szCs w:val="21"/>
                    </w:rPr>
                    <w:t>检测值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2008"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仿宋" w:cs="Times New Roman"/>
                      <w:color w:val="0C0C0C"/>
                      <w:sz w:val="21"/>
                      <w:szCs w:val="21"/>
                    </w:rPr>
                  </w:pPr>
                </w:p>
              </w:tc>
              <w:tc>
                <w:tcPr>
                  <w:tcW w:w="201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仿宋" w:cs="Times New Roman"/>
                      <w:color w:val="0C0C0C"/>
                      <w:sz w:val="21"/>
                      <w:szCs w:val="21"/>
                    </w:rPr>
                  </w:pPr>
                  <w:r>
                    <w:rPr>
                      <w:rFonts w:hint="default" w:ascii="Times New Roman" w:hAnsi="Times New Roman" w:eastAsia="仿宋" w:cs="Times New Roman"/>
                      <w:color w:val="0C0C0C"/>
                      <w:sz w:val="21"/>
                      <w:szCs w:val="21"/>
                    </w:rPr>
                    <w:t>1998年</w:t>
                  </w:r>
                </w:p>
              </w:tc>
              <w:tc>
                <w:tcPr>
                  <w:tcW w:w="201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仿宋" w:cs="Times New Roman"/>
                      <w:color w:val="0C0C0C"/>
                      <w:sz w:val="21"/>
                      <w:szCs w:val="21"/>
                    </w:rPr>
                  </w:pPr>
                  <w:r>
                    <w:rPr>
                      <w:rFonts w:hint="default" w:ascii="Times New Roman" w:hAnsi="Times New Roman" w:eastAsia="仿宋" w:cs="Times New Roman"/>
                      <w:color w:val="0C0C0C"/>
                      <w:sz w:val="21"/>
                      <w:szCs w:val="21"/>
                    </w:rPr>
                    <w:t>2016年</w:t>
                  </w:r>
                </w:p>
              </w:tc>
              <w:tc>
                <w:tcPr>
                  <w:tcW w:w="2011"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仿宋" w:cs="Times New Roman"/>
                      <w:color w:val="0C0C0C"/>
                      <w:sz w:val="21"/>
                      <w:szCs w:val="21"/>
                    </w:rPr>
                  </w:pPr>
                  <w:r>
                    <w:rPr>
                      <w:rFonts w:hint="default" w:ascii="Times New Roman" w:hAnsi="Times New Roman" w:eastAsia="仿宋" w:cs="Times New Roman"/>
                      <w:color w:val="0C0C0C"/>
                      <w:sz w:val="21"/>
                      <w:szCs w:val="21"/>
                    </w:rPr>
                    <w:t>2017年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200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仿宋" w:cs="Times New Roman"/>
                      <w:color w:val="0C0C0C"/>
                      <w:sz w:val="21"/>
                      <w:szCs w:val="21"/>
                    </w:rPr>
                  </w:pPr>
                  <w:r>
                    <w:rPr>
                      <w:rFonts w:hint="default" w:ascii="Times New Roman" w:hAnsi="Times New Roman" w:eastAsia="仿宋" w:cs="Times New Roman"/>
                      <w:color w:val="0C0C0C"/>
                      <w:sz w:val="21"/>
                      <w:szCs w:val="21"/>
                    </w:rPr>
                    <w:t>Na</w:t>
                  </w:r>
                  <w:r>
                    <w:rPr>
                      <w:rFonts w:hint="default" w:ascii="Times New Roman" w:hAnsi="Times New Roman" w:eastAsia="仿宋" w:cs="Times New Roman"/>
                      <w:color w:val="0C0C0C"/>
                      <w:sz w:val="21"/>
                      <w:szCs w:val="21"/>
                      <w:vertAlign w:val="superscript"/>
                    </w:rPr>
                    <w:t>+</w:t>
                  </w:r>
                  <w:r>
                    <w:rPr>
                      <w:rFonts w:hint="default" w:ascii="Times New Roman" w:hAnsi="Times New Roman" w:eastAsia="仿宋" w:cs="Times New Roman"/>
                      <w:color w:val="0C0C0C"/>
                      <w:sz w:val="21"/>
                      <w:szCs w:val="21"/>
                    </w:rPr>
                    <w:t xml:space="preserve"> 、K</w:t>
                  </w:r>
                  <w:r>
                    <w:rPr>
                      <w:rFonts w:hint="default" w:ascii="Times New Roman" w:hAnsi="Times New Roman" w:eastAsia="仿宋" w:cs="Times New Roman"/>
                      <w:color w:val="0C0C0C"/>
                      <w:sz w:val="21"/>
                      <w:szCs w:val="21"/>
                      <w:vertAlign w:val="superscript"/>
                    </w:rPr>
                    <w:t>+</w:t>
                  </w:r>
                </w:p>
              </w:tc>
              <w:tc>
                <w:tcPr>
                  <w:tcW w:w="201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仿宋" w:cs="Times New Roman"/>
                      <w:color w:val="0C0C0C"/>
                      <w:sz w:val="21"/>
                      <w:szCs w:val="21"/>
                    </w:rPr>
                  </w:pPr>
                  <w:r>
                    <w:rPr>
                      <w:rFonts w:hint="default" w:ascii="Times New Roman" w:hAnsi="Times New Roman" w:eastAsia="仿宋" w:cs="Times New Roman"/>
                      <w:color w:val="0C0C0C"/>
                      <w:sz w:val="21"/>
                      <w:szCs w:val="21"/>
                    </w:rPr>
                    <w:t>3352mg/L</w:t>
                  </w:r>
                </w:p>
              </w:tc>
              <w:tc>
                <w:tcPr>
                  <w:tcW w:w="201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仿宋" w:cs="Times New Roman"/>
                      <w:color w:val="0C0C0C"/>
                      <w:sz w:val="21"/>
                      <w:szCs w:val="21"/>
                    </w:rPr>
                  </w:pPr>
                  <w:r>
                    <w:rPr>
                      <w:rFonts w:hint="default" w:ascii="Times New Roman" w:hAnsi="Times New Roman" w:eastAsia="仿宋" w:cs="Times New Roman"/>
                      <w:color w:val="0C0C0C"/>
                      <w:sz w:val="21"/>
                      <w:szCs w:val="21"/>
                    </w:rPr>
                    <w:t>2458.2 mg/L</w:t>
                  </w:r>
                </w:p>
              </w:tc>
              <w:tc>
                <w:tcPr>
                  <w:tcW w:w="2011"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仿宋" w:cs="Times New Roman"/>
                      <w:color w:val="0C0C0C"/>
                      <w:sz w:val="21"/>
                      <w:szCs w:val="21"/>
                    </w:rPr>
                  </w:pPr>
                  <w:r>
                    <w:rPr>
                      <w:rFonts w:hint="default" w:ascii="Times New Roman" w:hAnsi="Times New Roman" w:eastAsia="仿宋" w:cs="Times New Roman"/>
                      <w:color w:val="0C0C0C"/>
                      <w:sz w:val="21"/>
                      <w:szCs w:val="21"/>
                    </w:rPr>
                    <w:t>2100.8mg/L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200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仿宋" w:cs="Times New Roman"/>
                      <w:color w:val="0C0C0C"/>
                      <w:sz w:val="21"/>
                      <w:szCs w:val="21"/>
                    </w:rPr>
                  </w:pPr>
                  <w:r>
                    <w:rPr>
                      <w:rFonts w:hint="default" w:ascii="Times New Roman" w:hAnsi="Times New Roman" w:eastAsia="仿宋" w:cs="Times New Roman"/>
                      <w:color w:val="0C0C0C"/>
                      <w:sz w:val="21"/>
                      <w:szCs w:val="21"/>
                    </w:rPr>
                    <w:t>Cl</w:t>
                  </w:r>
                  <w:r>
                    <w:rPr>
                      <w:rFonts w:hint="default" w:ascii="Times New Roman" w:hAnsi="Times New Roman" w:eastAsia="仿宋" w:cs="Times New Roman"/>
                      <w:color w:val="0C0C0C"/>
                      <w:sz w:val="21"/>
                      <w:szCs w:val="21"/>
                      <w:vertAlign w:val="superscript"/>
                    </w:rPr>
                    <w:t>-</w:t>
                  </w:r>
                </w:p>
              </w:tc>
              <w:tc>
                <w:tcPr>
                  <w:tcW w:w="201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仿宋" w:cs="Times New Roman"/>
                      <w:color w:val="0C0C0C"/>
                      <w:sz w:val="21"/>
                      <w:szCs w:val="21"/>
                    </w:rPr>
                  </w:pPr>
                  <w:r>
                    <w:rPr>
                      <w:rFonts w:hint="default" w:ascii="Times New Roman" w:hAnsi="Times New Roman" w:eastAsia="仿宋" w:cs="Times New Roman"/>
                      <w:color w:val="0C0C0C"/>
                      <w:sz w:val="21"/>
                      <w:szCs w:val="21"/>
                    </w:rPr>
                    <w:t>3190.5mg/L</w:t>
                  </w:r>
                </w:p>
              </w:tc>
              <w:tc>
                <w:tcPr>
                  <w:tcW w:w="201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仿宋" w:cs="Times New Roman"/>
                      <w:color w:val="0C0C0C"/>
                      <w:sz w:val="21"/>
                      <w:szCs w:val="21"/>
                    </w:rPr>
                  </w:pPr>
                  <w:r>
                    <w:rPr>
                      <w:rFonts w:hint="default" w:ascii="Times New Roman" w:hAnsi="Times New Roman" w:eastAsia="仿宋" w:cs="Times New Roman"/>
                      <w:color w:val="0C0C0C"/>
                      <w:sz w:val="21"/>
                      <w:szCs w:val="21"/>
                    </w:rPr>
                    <w:t>3944 mg/L</w:t>
                  </w:r>
                </w:p>
              </w:tc>
              <w:tc>
                <w:tcPr>
                  <w:tcW w:w="2011"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仿宋" w:cs="Times New Roman"/>
                      <w:color w:val="0C0C0C"/>
                      <w:sz w:val="21"/>
                      <w:szCs w:val="21"/>
                    </w:rPr>
                  </w:pPr>
                  <w:r>
                    <w:rPr>
                      <w:rFonts w:hint="default" w:ascii="Times New Roman" w:hAnsi="Times New Roman" w:eastAsia="仿宋" w:cs="Times New Roman"/>
                      <w:color w:val="0C0C0C"/>
                      <w:sz w:val="21"/>
                      <w:szCs w:val="21"/>
                    </w:rPr>
                    <w:t>2854mg/L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200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仿宋" w:cs="Times New Roman"/>
                      <w:color w:val="0C0C0C"/>
                      <w:sz w:val="21"/>
                      <w:szCs w:val="21"/>
                    </w:rPr>
                  </w:pPr>
                  <w:r>
                    <w:rPr>
                      <w:rFonts w:hint="default" w:ascii="Times New Roman" w:hAnsi="Times New Roman" w:eastAsia="仿宋" w:cs="Times New Roman"/>
                      <w:color w:val="0C0C0C"/>
                      <w:sz w:val="21"/>
                      <w:szCs w:val="21"/>
                    </w:rPr>
                    <w:t>SO</w:t>
                  </w:r>
                  <w:r>
                    <w:rPr>
                      <w:rFonts w:hint="default" w:ascii="Times New Roman" w:hAnsi="Times New Roman" w:eastAsia="仿宋" w:cs="Times New Roman"/>
                      <w:color w:val="0C0C0C"/>
                      <w:sz w:val="21"/>
                      <w:szCs w:val="21"/>
                      <w:vertAlign w:val="subscript"/>
                    </w:rPr>
                    <w:t>4</w:t>
                  </w:r>
                  <w:r>
                    <w:rPr>
                      <w:rFonts w:hint="default" w:ascii="Times New Roman" w:hAnsi="Times New Roman" w:eastAsia="仿宋" w:cs="Times New Roman"/>
                      <w:color w:val="0C0C0C"/>
                      <w:sz w:val="21"/>
                      <w:szCs w:val="21"/>
                      <w:vertAlign w:val="superscript"/>
                    </w:rPr>
                    <w:t>2-</w:t>
                  </w:r>
                </w:p>
              </w:tc>
              <w:tc>
                <w:tcPr>
                  <w:tcW w:w="201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仿宋" w:cs="Times New Roman"/>
                      <w:color w:val="0C0C0C"/>
                      <w:sz w:val="21"/>
                      <w:szCs w:val="21"/>
                    </w:rPr>
                  </w:pPr>
                  <w:r>
                    <w:rPr>
                      <w:rFonts w:hint="default" w:ascii="Times New Roman" w:hAnsi="Times New Roman" w:eastAsia="仿宋" w:cs="Times New Roman"/>
                      <w:color w:val="0C0C0C"/>
                      <w:sz w:val="21"/>
                      <w:szCs w:val="21"/>
                    </w:rPr>
                    <w:t>386.6mg/L</w:t>
                  </w:r>
                </w:p>
              </w:tc>
              <w:tc>
                <w:tcPr>
                  <w:tcW w:w="201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仿宋" w:cs="Times New Roman"/>
                      <w:color w:val="0C0C0C"/>
                      <w:sz w:val="21"/>
                      <w:szCs w:val="21"/>
                    </w:rPr>
                  </w:pPr>
                  <w:r>
                    <w:rPr>
                      <w:rFonts w:hint="default" w:ascii="Times New Roman" w:hAnsi="Times New Roman" w:eastAsia="仿宋" w:cs="Times New Roman"/>
                      <w:color w:val="0C0C0C"/>
                      <w:sz w:val="21"/>
                      <w:szCs w:val="21"/>
                    </w:rPr>
                    <w:t>720mg/L</w:t>
                  </w:r>
                </w:p>
              </w:tc>
              <w:tc>
                <w:tcPr>
                  <w:tcW w:w="2011"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仿宋" w:cs="Times New Roman"/>
                      <w:color w:val="0C0C0C"/>
                      <w:sz w:val="21"/>
                      <w:szCs w:val="21"/>
                    </w:rPr>
                  </w:pPr>
                  <w:r>
                    <w:rPr>
                      <w:rFonts w:hint="default" w:ascii="Times New Roman" w:hAnsi="Times New Roman" w:eastAsia="仿宋" w:cs="Times New Roman"/>
                      <w:color w:val="0C0C0C"/>
                      <w:sz w:val="21"/>
                      <w:szCs w:val="21"/>
                    </w:rPr>
                    <w:t>430mg/L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200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仿宋" w:cs="Times New Roman"/>
                      <w:color w:val="0C0C0C"/>
                      <w:sz w:val="21"/>
                      <w:szCs w:val="21"/>
                    </w:rPr>
                  </w:pPr>
                  <w:r>
                    <w:rPr>
                      <w:rFonts w:hint="default" w:ascii="Times New Roman" w:hAnsi="Times New Roman" w:eastAsia="仿宋" w:cs="Times New Roman"/>
                      <w:color w:val="0C0C0C"/>
                      <w:sz w:val="21"/>
                      <w:szCs w:val="21"/>
                    </w:rPr>
                    <w:t>HCO</w:t>
                  </w:r>
                  <w:r>
                    <w:rPr>
                      <w:rFonts w:hint="default" w:ascii="Times New Roman" w:hAnsi="Times New Roman" w:eastAsia="仿宋" w:cs="Times New Roman"/>
                      <w:color w:val="0C0C0C"/>
                      <w:sz w:val="21"/>
                      <w:szCs w:val="21"/>
                      <w:vertAlign w:val="subscript"/>
                    </w:rPr>
                    <w:t>3</w:t>
                  </w:r>
                  <w:r>
                    <w:rPr>
                      <w:rFonts w:hint="default" w:ascii="Times New Roman" w:hAnsi="Times New Roman" w:eastAsia="仿宋" w:cs="Times New Roman"/>
                      <w:color w:val="0C0C0C"/>
                      <w:sz w:val="21"/>
                      <w:szCs w:val="21"/>
                      <w:vertAlign w:val="superscript"/>
                    </w:rPr>
                    <w:t>-</w:t>
                  </w:r>
                </w:p>
              </w:tc>
              <w:tc>
                <w:tcPr>
                  <w:tcW w:w="201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仿宋" w:cs="Times New Roman"/>
                      <w:color w:val="0C0C0C"/>
                      <w:sz w:val="21"/>
                      <w:szCs w:val="21"/>
                    </w:rPr>
                  </w:pPr>
                  <w:r>
                    <w:rPr>
                      <w:rFonts w:hint="default" w:ascii="Times New Roman" w:hAnsi="Times New Roman" w:eastAsia="仿宋" w:cs="Times New Roman"/>
                      <w:color w:val="0C0C0C"/>
                      <w:sz w:val="21"/>
                      <w:szCs w:val="21"/>
                    </w:rPr>
                    <w:t>329.5 mg/L</w:t>
                  </w:r>
                </w:p>
              </w:tc>
              <w:tc>
                <w:tcPr>
                  <w:tcW w:w="201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仿宋" w:cs="Times New Roman"/>
                      <w:color w:val="0C0C0C"/>
                      <w:sz w:val="21"/>
                      <w:szCs w:val="21"/>
                    </w:rPr>
                  </w:pPr>
                  <w:r>
                    <w:rPr>
                      <w:rFonts w:hint="default" w:ascii="Times New Roman" w:hAnsi="Times New Roman" w:eastAsia="仿宋" w:cs="Times New Roman"/>
                      <w:color w:val="0C0C0C"/>
                      <w:sz w:val="21"/>
                      <w:szCs w:val="21"/>
                    </w:rPr>
                    <w:t>195 mg/L</w:t>
                  </w:r>
                </w:p>
              </w:tc>
              <w:tc>
                <w:tcPr>
                  <w:tcW w:w="2011"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仿宋" w:cs="Times New Roman"/>
                      <w:color w:val="0C0C0C"/>
                      <w:sz w:val="21"/>
                      <w:szCs w:val="21"/>
                    </w:rPr>
                  </w:pPr>
                  <w:r>
                    <w:rPr>
                      <w:rFonts w:hint="default" w:ascii="Times New Roman" w:hAnsi="Times New Roman" w:eastAsia="仿宋" w:cs="Times New Roman"/>
                      <w:color w:val="0C0C0C"/>
                      <w:sz w:val="21"/>
                      <w:szCs w:val="21"/>
                    </w:rPr>
                    <w:t>287mg/L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200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仿宋" w:cs="Times New Roman"/>
                      <w:color w:val="0C0C0C"/>
                      <w:sz w:val="21"/>
                      <w:szCs w:val="21"/>
                    </w:rPr>
                  </w:pPr>
                  <w:r>
                    <w:rPr>
                      <w:rFonts w:hint="default" w:ascii="Times New Roman" w:hAnsi="Times New Roman" w:eastAsia="仿宋" w:cs="Times New Roman"/>
                      <w:color w:val="0C0C0C"/>
                      <w:sz w:val="21"/>
                      <w:szCs w:val="21"/>
                    </w:rPr>
                    <w:t>F</w:t>
                  </w:r>
                  <w:r>
                    <w:rPr>
                      <w:rFonts w:hint="default" w:ascii="Times New Roman" w:hAnsi="Times New Roman" w:eastAsia="仿宋" w:cs="Times New Roman"/>
                      <w:color w:val="0C0C0C"/>
                      <w:sz w:val="21"/>
                      <w:szCs w:val="21"/>
                      <w:vertAlign w:val="superscript"/>
                    </w:rPr>
                    <w:t>-</w:t>
                  </w:r>
                </w:p>
              </w:tc>
              <w:tc>
                <w:tcPr>
                  <w:tcW w:w="201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仿宋" w:cs="Times New Roman"/>
                      <w:color w:val="0C0C0C"/>
                      <w:sz w:val="21"/>
                      <w:szCs w:val="21"/>
                    </w:rPr>
                  </w:pPr>
                  <w:r>
                    <w:rPr>
                      <w:rFonts w:hint="default" w:ascii="Times New Roman" w:hAnsi="Times New Roman" w:eastAsia="仿宋" w:cs="Times New Roman"/>
                      <w:color w:val="0C0C0C"/>
                      <w:sz w:val="21"/>
                      <w:szCs w:val="21"/>
                    </w:rPr>
                    <w:t xml:space="preserve">2.57 mg/L </w:t>
                  </w:r>
                </w:p>
              </w:tc>
              <w:tc>
                <w:tcPr>
                  <w:tcW w:w="201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仿宋" w:cs="Times New Roman"/>
                      <w:color w:val="0C0C0C"/>
                      <w:sz w:val="21"/>
                      <w:szCs w:val="21"/>
                    </w:rPr>
                  </w:pPr>
                  <w:r>
                    <w:rPr>
                      <w:rFonts w:hint="default" w:ascii="Times New Roman" w:hAnsi="Times New Roman" w:eastAsia="仿宋" w:cs="Times New Roman"/>
                      <w:color w:val="0C0C0C"/>
                      <w:sz w:val="21"/>
                      <w:szCs w:val="21"/>
                    </w:rPr>
                    <w:t>1.82 mg/L</w:t>
                  </w:r>
                </w:p>
              </w:tc>
              <w:tc>
                <w:tcPr>
                  <w:tcW w:w="2011"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仿宋" w:cs="Times New Roman"/>
                      <w:color w:val="0C0C0C"/>
                      <w:sz w:val="21"/>
                      <w:szCs w:val="21"/>
                    </w:rPr>
                  </w:pPr>
                  <w:r>
                    <w:rPr>
                      <w:rFonts w:hint="default" w:ascii="Times New Roman" w:hAnsi="Times New Roman" w:eastAsia="仿宋" w:cs="Times New Roman"/>
                      <w:color w:val="0C0C0C"/>
                      <w:sz w:val="21"/>
                      <w:szCs w:val="21"/>
                    </w:rPr>
                    <w:t>1.95mg/L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200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仿宋" w:cs="Times New Roman"/>
                      <w:color w:val="0C0C0C"/>
                      <w:sz w:val="21"/>
                      <w:szCs w:val="21"/>
                    </w:rPr>
                  </w:pPr>
                  <w:r>
                    <w:rPr>
                      <w:rFonts w:hint="default" w:ascii="Times New Roman" w:hAnsi="Times New Roman" w:eastAsia="仿宋" w:cs="Times New Roman"/>
                      <w:color w:val="0C0C0C"/>
                      <w:sz w:val="21"/>
                      <w:szCs w:val="21"/>
                    </w:rPr>
                    <w:t>PH</w:t>
                  </w:r>
                </w:p>
              </w:tc>
              <w:tc>
                <w:tcPr>
                  <w:tcW w:w="201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仿宋" w:cs="Times New Roman"/>
                      <w:color w:val="0C0C0C"/>
                      <w:sz w:val="21"/>
                      <w:szCs w:val="21"/>
                    </w:rPr>
                  </w:pPr>
                  <w:r>
                    <w:rPr>
                      <w:rFonts w:hint="default" w:ascii="Times New Roman" w:hAnsi="Times New Roman" w:eastAsia="仿宋" w:cs="Times New Roman"/>
                      <w:color w:val="0C0C0C"/>
                      <w:sz w:val="21"/>
                      <w:szCs w:val="21"/>
                    </w:rPr>
                    <w:t>7.3</w:t>
                  </w:r>
                </w:p>
              </w:tc>
              <w:tc>
                <w:tcPr>
                  <w:tcW w:w="201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仿宋" w:cs="Times New Roman"/>
                      <w:color w:val="0C0C0C"/>
                      <w:sz w:val="21"/>
                      <w:szCs w:val="21"/>
                    </w:rPr>
                  </w:pPr>
                  <w:r>
                    <w:rPr>
                      <w:rFonts w:hint="default" w:ascii="Times New Roman" w:hAnsi="Times New Roman" w:eastAsia="仿宋" w:cs="Times New Roman"/>
                      <w:color w:val="0C0C0C"/>
                      <w:sz w:val="21"/>
                      <w:szCs w:val="21"/>
                    </w:rPr>
                    <w:t>7.58</w:t>
                  </w:r>
                </w:p>
              </w:tc>
              <w:tc>
                <w:tcPr>
                  <w:tcW w:w="2011"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仿宋" w:cs="Times New Roman"/>
                      <w:color w:val="0C0C0C"/>
                      <w:sz w:val="21"/>
                      <w:szCs w:val="21"/>
                    </w:rPr>
                  </w:pPr>
                  <w:r>
                    <w:rPr>
                      <w:rFonts w:hint="default" w:ascii="Times New Roman" w:hAnsi="Times New Roman" w:eastAsia="仿宋" w:cs="Times New Roman"/>
                      <w:color w:val="0C0C0C"/>
                      <w:sz w:val="21"/>
                      <w:szCs w:val="21"/>
                    </w:rPr>
                    <w:t>7.80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200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仿宋" w:cs="Times New Roman"/>
                      <w:color w:val="0C0C0C"/>
                      <w:sz w:val="21"/>
                      <w:szCs w:val="21"/>
                    </w:rPr>
                  </w:pPr>
                  <w:r>
                    <w:rPr>
                      <w:rFonts w:hint="default" w:ascii="Times New Roman" w:hAnsi="Times New Roman" w:eastAsia="仿宋" w:cs="Times New Roman"/>
                      <w:color w:val="0C0C0C"/>
                      <w:sz w:val="21"/>
                      <w:szCs w:val="21"/>
                    </w:rPr>
                    <w:t>溶解性总固体</w:t>
                  </w:r>
                </w:p>
              </w:tc>
              <w:tc>
                <w:tcPr>
                  <w:tcW w:w="201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仿宋" w:cs="Times New Roman"/>
                      <w:color w:val="0C0C0C"/>
                      <w:sz w:val="21"/>
                      <w:szCs w:val="21"/>
                    </w:rPr>
                  </w:pPr>
                  <w:r>
                    <w:rPr>
                      <w:rFonts w:hint="default" w:ascii="Times New Roman" w:hAnsi="Times New Roman" w:eastAsia="仿宋" w:cs="Times New Roman"/>
                      <w:color w:val="0C0C0C"/>
                      <w:sz w:val="21"/>
                      <w:szCs w:val="21"/>
                    </w:rPr>
                    <w:t>6272 mg/L</w:t>
                  </w:r>
                </w:p>
              </w:tc>
              <w:tc>
                <w:tcPr>
                  <w:tcW w:w="201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仿宋" w:cs="Times New Roman"/>
                      <w:color w:val="0C0C0C"/>
                      <w:sz w:val="21"/>
                      <w:szCs w:val="21"/>
                    </w:rPr>
                  </w:pPr>
                  <w:r>
                    <w:rPr>
                      <w:rFonts w:hint="default" w:ascii="Times New Roman" w:hAnsi="Times New Roman" w:eastAsia="仿宋" w:cs="Times New Roman"/>
                      <w:color w:val="0C0C0C"/>
                      <w:sz w:val="21"/>
                      <w:szCs w:val="21"/>
                    </w:rPr>
                    <w:t>7900 mg/L</w:t>
                  </w:r>
                </w:p>
              </w:tc>
              <w:tc>
                <w:tcPr>
                  <w:tcW w:w="2011"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仿宋" w:cs="Times New Roman"/>
                      <w:color w:val="0C0C0C"/>
                      <w:sz w:val="21"/>
                      <w:szCs w:val="21"/>
                    </w:rPr>
                  </w:pPr>
                  <w:r>
                    <w:rPr>
                      <w:rFonts w:hint="default" w:ascii="Times New Roman" w:hAnsi="Times New Roman" w:eastAsia="仿宋" w:cs="Times New Roman"/>
                      <w:color w:val="0C0C0C"/>
                      <w:sz w:val="21"/>
                      <w:szCs w:val="21"/>
                    </w:rPr>
                    <w:t>6020mg/L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6" w:hRule="atLeast"/>
                <w:jc w:val="center"/>
              </w:trPr>
              <w:tc>
                <w:tcPr>
                  <w:tcW w:w="200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仿宋" w:cs="Times New Roman"/>
                      <w:color w:val="0C0C0C"/>
                      <w:sz w:val="21"/>
                      <w:szCs w:val="21"/>
                    </w:rPr>
                  </w:pPr>
                  <w:r>
                    <w:rPr>
                      <w:rFonts w:hint="default" w:ascii="Times New Roman" w:hAnsi="Times New Roman" w:eastAsia="仿宋" w:cs="Times New Roman"/>
                      <w:color w:val="0C0C0C"/>
                      <w:sz w:val="21"/>
                      <w:szCs w:val="21"/>
                    </w:rPr>
                    <w:t>可溶解性SiO</w:t>
                  </w:r>
                  <w:r>
                    <w:rPr>
                      <w:rFonts w:hint="default" w:ascii="Times New Roman" w:hAnsi="Times New Roman" w:eastAsia="仿宋" w:cs="Times New Roman"/>
                      <w:color w:val="0C0C0C"/>
                      <w:sz w:val="21"/>
                      <w:szCs w:val="21"/>
                      <w:vertAlign w:val="subscript"/>
                    </w:rPr>
                    <w:t>2</w:t>
                  </w:r>
                </w:p>
              </w:tc>
              <w:tc>
                <w:tcPr>
                  <w:tcW w:w="201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仿宋" w:cs="Times New Roman"/>
                      <w:color w:val="0C0C0C"/>
                      <w:sz w:val="21"/>
                      <w:szCs w:val="21"/>
                    </w:rPr>
                  </w:pPr>
                  <w:r>
                    <w:rPr>
                      <w:rFonts w:hint="default" w:ascii="Times New Roman" w:hAnsi="Times New Roman" w:eastAsia="仿宋" w:cs="Times New Roman"/>
                      <w:color w:val="0C0C0C"/>
                      <w:sz w:val="21"/>
                      <w:szCs w:val="21"/>
                    </w:rPr>
                    <w:t>53.8mg/L</w:t>
                  </w:r>
                </w:p>
              </w:tc>
              <w:tc>
                <w:tcPr>
                  <w:tcW w:w="201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仿宋" w:cs="Times New Roman"/>
                      <w:color w:val="0C0C0C"/>
                      <w:sz w:val="21"/>
                      <w:szCs w:val="21"/>
                    </w:rPr>
                  </w:pPr>
                  <w:r>
                    <w:rPr>
                      <w:rFonts w:hint="default" w:ascii="Times New Roman" w:hAnsi="Times New Roman" w:eastAsia="仿宋" w:cs="Times New Roman"/>
                      <w:color w:val="0C0C0C"/>
                      <w:sz w:val="21"/>
                      <w:szCs w:val="21"/>
                    </w:rPr>
                    <w:t>38.8 mg/L</w:t>
                  </w:r>
                </w:p>
              </w:tc>
              <w:tc>
                <w:tcPr>
                  <w:tcW w:w="2011"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仿宋" w:cs="Times New Roman"/>
                      <w:color w:val="0C0C0C"/>
                      <w:sz w:val="21"/>
                      <w:szCs w:val="21"/>
                    </w:rPr>
                  </w:pPr>
                  <w:r>
                    <w:rPr>
                      <w:rFonts w:hint="default" w:ascii="Times New Roman" w:hAnsi="Times New Roman" w:eastAsia="仿宋" w:cs="Times New Roman"/>
                      <w:color w:val="0C0C0C"/>
                      <w:sz w:val="21"/>
                      <w:szCs w:val="21"/>
                    </w:rPr>
                    <w:t>58.7mg/L</w:t>
                  </w:r>
                </w:p>
              </w:tc>
            </w:tr>
          </w:tbl>
          <w:p>
            <w:pPr>
              <w:spacing w:line="360" w:lineRule="auto"/>
              <w:ind w:firstLine="487" w:firstLineChars="202"/>
              <w:rPr>
                <w:color w:val="FF0000"/>
                <w:sz w:val="28"/>
                <w:szCs w:val="28"/>
              </w:rPr>
            </w:pPr>
            <w:r>
              <w:rPr>
                <w:rFonts w:hint="eastAsia"/>
                <w:b/>
                <w:bCs/>
                <w:lang w:val="en-US" w:eastAsia="zh-CN"/>
              </w:rPr>
              <w:t>水温变化情况：</w:t>
            </w:r>
            <w:r>
              <w:rPr>
                <w:rFonts w:hint="eastAsia"/>
                <w:color w:val="0C0C0C"/>
                <w:sz w:val="24"/>
                <w:szCs w:val="24"/>
              </w:rPr>
              <w:t>三普地热区块三普1号井</w:t>
            </w:r>
            <w:r>
              <w:rPr>
                <w:color w:val="0C0C0C"/>
                <w:sz w:val="24"/>
                <w:szCs w:val="24"/>
              </w:rPr>
              <w:t>地热流体温度由成井初期</w:t>
            </w:r>
            <w:r>
              <w:rPr>
                <w:rFonts w:hint="eastAsia"/>
                <w:color w:val="0C0C0C"/>
                <w:sz w:val="24"/>
                <w:szCs w:val="24"/>
              </w:rPr>
              <w:t>（1999年）</w:t>
            </w:r>
            <w:r>
              <w:rPr>
                <w:color w:val="0C0C0C"/>
                <w:sz w:val="24"/>
                <w:szCs w:val="24"/>
              </w:rPr>
              <w:t>的</w:t>
            </w:r>
            <w:r>
              <w:rPr>
                <w:rFonts w:hint="eastAsia"/>
                <w:color w:val="0C0C0C"/>
                <w:sz w:val="24"/>
                <w:szCs w:val="24"/>
              </w:rPr>
              <w:t>90</w:t>
            </w:r>
            <w:r>
              <w:rPr>
                <w:color w:val="0C0C0C"/>
                <w:spacing w:val="-6"/>
                <w:sz w:val="24"/>
                <w:szCs w:val="24"/>
              </w:rPr>
              <w:t>℃降至</w:t>
            </w:r>
            <w:r>
              <w:rPr>
                <w:rFonts w:hint="eastAsia"/>
                <w:color w:val="0C0C0C"/>
                <w:spacing w:val="-6"/>
                <w:sz w:val="24"/>
                <w:szCs w:val="24"/>
              </w:rPr>
              <w:t>2021年的</w:t>
            </w:r>
            <w:r>
              <w:rPr>
                <w:rFonts w:hint="eastAsia"/>
                <w:color w:val="0C0C0C"/>
                <w:sz w:val="24"/>
                <w:szCs w:val="24"/>
              </w:rPr>
              <w:t>83</w:t>
            </w:r>
            <w:r>
              <w:rPr>
                <w:color w:val="0C0C0C"/>
                <w:sz w:val="24"/>
                <w:szCs w:val="24"/>
              </w:rPr>
              <w:t>℃</w:t>
            </w:r>
            <w:r>
              <w:rPr>
                <w:rFonts w:hint="eastAsia"/>
                <w:color w:val="0C0C0C"/>
                <w:sz w:val="24"/>
                <w:szCs w:val="24"/>
              </w:rPr>
              <w:t>；三普浅井</w:t>
            </w:r>
            <w:r>
              <w:rPr>
                <w:color w:val="0C0C0C"/>
                <w:sz w:val="24"/>
                <w:szCs w:val="24"/>
              </w:rPr>
              <w:t>地热流体温度由成井初期</w:t>
            </w:r>
            <w:r>
              <w:rPr>
                <w:rFonts w:hint="eastAsia"/>
                <w:color w:val="0C0C0C"/>
                <w:sz w:val="24"/>
                <w:szCs w:val="24"/>
              </w:rPr>
              <w:t>（2016年）</w:t>
            </w:r>
            <w:r>
              <w:rPr>
                <w:color w:val="0C0C0C"/>
                <w:sz w:val="24"/>
                <w:szCs w:val="24"/>
              </w:rPr>
              <w:t>的</w:t>
            </w:r>
            <w:r>
              <w:rPr>
                <w:rFonts w:hint="eastAsia"/>
                <w:color w:val="0C0C0C"/>
                <w:sz w:val="24"/>
                <w:szCs w:val="24"/>
              </w:rPr>
              <w:t>61</w:t>
            </w:r>
            <w:r>
              <w:rPr>
                <w:color w:val="0C0C0C"/>
                <w:spacing w:val="-6"/>
                <w:sz w:val="24"/>
                <w:szCs w:val="24"/>
              </w:rPr>
              <w:t>℃</w:t>
            </w:r>
            <w:r>
              <w:rPr>
                <w:rFonts w:hint="eastAsia"/>
                <w:color w:val="0C0C0C"/>
                <w:spacing w:val="-6"/>
                <w:sz w:val="24"/>
                <w:szCs w:val="24"/>
              </w:rPr>
              <w:t>升至2021年的</w:t>
            </w:r>
            <w:r>
              <w:rPr>
                <w:rFonts w:hint="eastAsia"/>
                <w:color w:val="0C0C0C"/>
                <w:sz w:val="24"/>
                <w:szCs w:val="24"/>
              </w:rPr>
              <w:t>62</w:t>
            </w:r>
            <w:r>
              <w:rPr>
                <w:color w:val="0C0C0C"/>
                <w:sz w:val="24"/>
                <w:szCs w:val="24"/>
              </w:rPr>
              <w:t>℃</w:t>
            </w:r>
            <w:r>
              <w:rPr>
                <w:rFonts w:hint="eastAsia"/>
                <w:color w:val="0C0C0C"/>
                <w:sz w:val="24"/>
                <w:szCs w:val="24"/>
              </w:rPr>
              <w:t>，温度略有升高。</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sz w:val="24"/>
                <w:szCs w:val="24"/>
              </w:rPr>
            </w:pPr>
            <w:r>
              <w:rPr>
                <w:rFonts w:hint="eastAsia"/>
                <w:b/>
                <w:bCs/>
                <w:lang w:eastAsia="zh-CN"/>
              </w:rPr>
              <w:t>水位变化情况：</w:t>
            </w:r>
            <w:r>
              <w:rPr>
                <w:rFonts w:hint="eastAsia"/>
                <w:color w:val="0C0C0C"/>
                <w:sz w:val="24"/>
                <w:szCs w:val="24"/>
              </w:rPr>
              <w:t>三普1号井于1998年10月成井后即投入使用，主要</w:t>
            </w:r>
            <w:r>
              <w:rPr>
                <w:rFonts w:hint="eastAsia"/>
                <w:color w:val="0C0C0C"/>
                <w:kern w:val="1"/>
                <w:sz w:val="24"/>
                <w:szCs w:val="24"/>
              </w:rPr>
              <w:t>为三普东区、九冶、地热城等供暖使用，面积</w:t>
            </w:r>
            <w:r>
              <w:rPr>
                <w:color w:val="0C0C0C"/>
                <w:kern w:val="1"/>
                <w:sz w:val="24"/>
                <w:szCs w:val="24"/>
              </w:rPr>
              <w:t>8.1</w:t>
            </w:r>
            <w:r>
              <w:rPr>
                <w:rFonts w:hint="eastAsia"/>
                <w:color w:val="0C0C0C"/>
                <w:kern w:val="1"/>
                <w:sz w:val="24"/>
                <w:szCs w:val="24"/>
              </w:rPr>
              <w:t>万平方米，并全年向</w:t>
            </w:r>
            <w:r>
              <w:rPr>
                <w:rFonts w:hint="eastAsia"/>
                <w:color w:val="0C0C0C"/>
                <w:sz w:val="24"/>
                <w:szCs w:val="24"/>
              </w:rPr>
              <w:t>南波湾温泉提供洗浴、理疗用水</w:t>
            </w:r>
            <w:r>
              <w:rPr>
                <w:rFonts w:hint="eastAsia"/>
                <w:color w:val="0C0C0C"/>
                <w:kern w:val="1"/>
                <w:sz w:val="24"/>
                <w:szCs w:val="24"/>
              </w:rPr>
              <w:t>，</w:t>
            </w:r>
            <w:r>
              <w:rPr>
                <w:rFonts w:hint="eastAsia"/>
                <w:color w:val="0C0C0C"/>
                <w:sz w:val="24"/>
                <w:szCs w:val="24"/>
              </w:rPr>
              <w:t>在1998年至2022年正常使用期间水位自成井时的</w:t>
            </w:r>
            <w:r>
              <w:rPr>
                <w:rFonts w:hint="eastAsia"/>
                <w:color w:val="0C0C0C"/>
                <w:kern w:val="1"/>
                <w:sz w:val="24"/>
                <w:szCs w:val="24"/>
              </w:rPr>
              <w:t>+</w:t>
            </w:r>
            <w:r>
              <w:rPr>
                <w:color w:val="0C0C0C"/>
                <w:kern w:val="1"/>
                <w:sz w:val="24"/>
                <w:szCs w:val="24"/>
              </w:rPr>
              <w:t>57.15</w:t>
            </w:r>
            <w:r>
              <w:rPr>
                <w:rFonts w:hint="eastAsia"/>
                <w:color w:val="0C0C0C"/>
                <w:kern w:val="1"/>
                <w:sz w:val="24"/>
                <w:szCs w:val="24"/>
              </w:rPr>
              <w:t>m下降至2022年的-12m，水位累计下降了69.15m，</w:t>
            </w:r>
            <w:r>
              <w:rPr>
                <w:rFonts w:hint="eastAsia"/>
                <w:color w:val="0C0C0C"/>
                <w:sz w:val="24"/>
                <w:szCs w:val="24"/>
              </w:rPr>
              <w:t>年平均下降3.01m，水位下降幅度较大，野外调查了解到，该井每年到8、9月份水位会恢复至井口位置。三普浅井于2</w:t>
            </w:r>
            <w:r>
              <w:rPr>
                <w:color w:val="0C0C0C"/>
                <w:sz w:val="24"/>
                <w:szCs w:val="24"/>
              </w:rPr>
              <w:t>016</w:t>
            </w:r>
            <w:r>
              <w:rPr>
                <w:rFonts w:hint="eastAsia"/>
                <w:color w:val="0C0C0C"/>
                <w:sz w:val="24"/>
                <w:szCs w:val="24"/>
              </w:rPr>
              <w:t>年</w:t>
            </w:r>
            <w:r>
              <w:rPr>
                <w:color w:val="0C0C0C"/>
                <w:sz w:val="24"/>
                <w:szCs w:val="24"/>
              </w:rPr>
              <w:t>11</w:t>
            </w:r>
            <w:r>
              <w:rPr>
                <w:rFonts w:hint="eastAsia"/>
                <w:color w:val="0C0C0C"/>
                <w:sz w:val="24"/>
                <w:szCs w:val="24"/>
              </w:rPr>
              <w:t>月成井，并于当年投入使用，该井作为三普</w:t>
            </w:r>
            <w:r>
              <w:rPr>
                <w:rFonts w:hint="eastAsia" w:hAnsi="宋体"/>
                <w:color w:val="0C0C0C"/>
                <w:sz w:val="24"/>
                <w:szCs w:val="24"/>
              </w:rPr>
              <w:t>东区4.8万</w:t>
            </w:r>
            <w:r>
              <w:rPr>
                <w:rFonts w:hint="eastAsia"/>
                <w:color w:val="0C0C0C"/>
                <w:kern w:val="1"/>
                <w:sz w:val="24"/>
                <w:szCs w:val="24"/>
              </w:rPr>
              <w:t>m</w:t>
            </w:r>
            <w:r>
              <w:rPr>
                <w:rFonts w:hint="eastAsia"/>
                <w:color w:val="0C0C0C"/>
                <w:kern w:val="1"/>
                <w:sz w:val="24"/>
                <w:szCs w:val="24"/>
                <w:vertAlign w:val="superscript"/>
              </w:rPr>
              <w:t>2</w:t>
            </w:r>
            <w:r>
              <w:rPr>
                <w:rFonts w:hint="eastAsia" w:hAnsi="宋体"/>
                <w:color w:val="0C0C0C"/>
                <w:sz w:val="24"/>
                <w:szCs w:val="24"/>
              </w:rPr>
              <w:t>新增高层供暖热源</w:t>
            </w:r>
            <w:r>
              <w:rPr>
                <w:rFonts w:hint="eastAsia"/>
                <w:color w:val="0C0C0C"/>
                <w:sz w:val="24"/>
                <w:szCs w:val="24"/>
              </w:rPr>
              <w:t>，成井时静水位0m，本次调查测的静水位为-7.5m，</w:t>
            </w:r>
            <w:r>
              <w:rPr>
                <w:rFonts w:hint="eastAsia"/>
                <w:color w:val="0C0C0C"/>
                <w:kern w:val="1"/>
                <w:sz w:val="24"/>
                <w:szCs w:val="24"/>
              </w:rPr>
              <w:t>水位下降较快</w:t>
            </w:r>
            <w:r>
              <w:rPr>
                <w:rFonts w:hint="eastAsia"/>
                <w:color w:val="0C0C0C"/>
                <w:kern w:val="1"/>
                <w:sz w:val="24"/>
                <w:szCs w:val="24"/>
                <w:lang w:eastAsia="zh-CN"/>
              </w:rPr>
              <w:t>，</w:t>
            </w:r>
            <w:r>
              <w:rPr>
                <w:rFonts w:hint="eastAsia"/>
                <w:color w:val="0C0C0C"/>
                <w:kern w:val="1"/>
                <w:sz w:val="24"/>
                <w:szCs w:val="24"/>
                <w:lang w:val="en-US" w:eastAsia="zh-CN"/>
              </w:rPr>
              <w:t>见表2</w:t>
            </w:r>
            <w:r>
              <w:rPr>
                <w:rFonts w:hint="eastAsia"/>
                <w:sz w:val="24"/>
                <w:szCs w:val="24"/>
              </w:rPr>
              <w:t>。</w:t>
            </w:r>
          </w:p>
          <w:p>
            <w:pPr>
              <w:spacing w:line="480" w:lineRule="exact"/>
              <w:jc w:val="center"/>
              <w:rPr>
                <w:rFonts w:hint="eastAsia" w:ascii="仿宋" w:hAnsi="仿宋" w:eastAsia="仿宋" w:cs="仿宋"/>
                <w:b/>
                <w:bCs/>
                <w:lang w:val="en-US"/>
              </w:rPr>
            </w:pPr>
            <w:r>
              <w:rPr>
                <w:rFonts w:hint="eastAsia" w:eastAsia="仿宋"/>
                <w:b/>
                <w:color w:val="0C0C0C"/>
                <w:sz w:val="24"/>
                <w:szCs w:val="24"/>
              </w:rPr>
              <w:t>三普1号井</w:t>
            </w:r>
            <w:r>
              <w:rPr>
                <w:rFonts w:hint="eastAsia" w:ascii="仿宋" w:hAnsi="仿宋" w:eastAsia="仿宋" w:cs="仿宋"/>
                <w:b/>
                <w:bCs/>
              </w:rPr>
              <w:t>地热区块静水位统计表        表</w:t>
            </w:r>
            <w:r>
              <w:rPr>
                <w:rFonts w:hint="eastAsia" w:ascii="仿宋" w:hAnsi="仿宋" w:eastAsia="仿宋" w:cs="仿宋"/>
                <w:b/>
                <w:bCs/>
                <w:lang w:val="en-US" w:eastAsia="zh-CN"/>
              </w:rPr>
              <w:t>2</w:t>
            </w:r>
          </w:p>
          <w:tbl>
            <w:tblPr>
              <w:tblStyle w:val="12"/>
              <w:tblW w:w="8215" w:type="dxa"/>
              <w:jc w:val="center"/>
              <w:tblLayout w:type="fixed"/>
              <w:tblCellMar>
                <w:top w:w="0" w:type="dxa"/>
                <w:left w:w="0" w:type="dxa"/>
                <w:bottom w:w="0" w:type="dxa"/>
                <w:right w:w="0" w:type="dxa"/>
              </w:tblCellMar>
            </w:tblPr>
            <w:tblGrid>
              <w:gridCol w:w="949"/>
              <w:gridCol w:w="908"/>
              <w:gridCol w:w="908"/>
              <w:gridCol w:w="908"/>
              <w:gridCol w:w="908"/>
              <w:gridCol w:w="908"/>
              <w:gridCol w:w="908"/>
              <w:gridCol w:w="908"/>
              <w:gridCol w:w="910"/>
            </w:tblGrid>
            <w:tr>
              <w:tblPrEx>
                <w:tblCellMar>
                  <w:top w:w="0" w:type="dxa"/>
                  <w:left w:w="0" w:type="dxa"/>
                  <w:bottom w:w="0" w:type="dxa"/>
                  <w:right w:w="0" w:type="dxa"/>
                </w:tblCellMar>
              </w:tblPrEx>
              <w:trPr>
                <w:trHeight w:val="631" w:hRule="atLeast"/>
                <w:jc w:val="center"/>
              </w:trPr>
              <w:tc>
                <w:tcPr>
                  <w:tcW w:w="949" w:type="dxa"/>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eastAsia="仿宋"/>
                      <w:color w:val="0C0C0C"/>
                      <w:sz w:val="21"/>
                      <w:szCs w:val="21"/>
                    </w:rPr>
                  </w:pPr>
                  <w:r>
                    <w:rPr>
                      <w:rFonts w:eastAsia="仿宋"/>
                      <w:color w:val="0C0C0C"/>
                      <w:kern w:val="0"/>
                      <w:sz w:val="21"/>
                      <w:szCs w:val="21"/>
                      <w:lang w:bidi="ar"/>
                    </w:rPr>
                    <w:t>年份</w:t>
                  </w:r>
                </w:p>
              </w:tc>
              <w:tc>
                <w:tcPr>
                  <w:tcW w:w="908" w:type="dxa"/>
                  <w:tcBorders>
                    <w:top w:val="single" w:color="000000" w:sz="8" w:space="0"/>
                    <w:left w:val="nil"/>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eastAsia="仿宋"/>
                      <w:color w:val="0C0C0C"/>
                      <w:sz w:val="21"/>
                      <w:szCs w:val="21"/>
                    </w:rPr>
                  </w:pPr>
                  <w:r>
                    <w:rPr>
                      <w:rFonts w:eastAsia="仿宋"/>
                      <w:color w:val="0C0C0C"/>
                      <w:kern w:val="0"/>
                      <w:sz w:val="21"/>
                      <w:szCs w:val="21"/>
                      <w:lang w:bidi="ar"/>
                    </w:rPr>
                    <w:t>1998.8</w:t>
                  </w:r>
                </w:p>
              </w:tc>
              <w:tc>
                <w:tcPr>
                  <w:tcW w:w="908" w:type="dxa"/>
                  <w:tcBorders>
                    <w:top w:val="single" w:color="000000" w:sz="8" w:space="0"/>
                    <w:left w:val="nil"/>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eastAsia="仿宋"/>
                      <w:color w:val="0C0C0C"/>
                      <w:sz w:val="21"/>
                      <w:szCs w:val="21"/>
                    </w:rPr>
                  </w:pPr>
                  <w:r>
                    <w:rPr>
                      <w:rFonts w:eastAsia="仿宋"/>
                      <w:color w:val="0C0C0C"/>
                      <w:kern w:val="0"/>
                      <w:sz w:val="21"/>
                      <w:szCs w:val="21"/>
                      <w:lang w:bidi="ar"/>
                    </w:rPr>
                    <w:t>1999.8</w:t>
                  </w:r>
                </w:p>
              </w:tc>
              <w:tc>
                <w:tcPr>
                  <w:tcW w:w="908" w:type="dxa"/>
                  <w:tcBorders>
                    <w:top w:val="single" w:color="000000" w:sz="8" w:space="0"/>
                    <w:left w:val="nil"/>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eastAsia="仿宋"/>
                      <w:color w:val="0C0C0C"/>
                      <w:sz w:val="21"/>
                      <w:szCs w:val="21"/>
                    </w:rPr>
                  </w:pPr>
                  <w:r>
                    <w:rPr>
                      <w:rFonts w:eastAsia="仿宋"/>
                      <w:color w:val="0C0C0C"/>
                      <w:kern w:val="0"/>
                      <w:sz w:val="21"/>
                      <w:szCs w:val="21"/>
                      <w:lang w:bidi="ar"/>
                    </w:rPr>
                    <w:t>2000.8</w:t>
                  </w:r>
                </w:p>
              </w:tc>
              <w:tc>
                <w:tcPr>
                  <w:tcW w:w="908" w:type="dxa"/>
                  <w:tcBorders>
                    <w:top w:val="single" w:color="000000" w:sz="8" w:space="0"/>
                    <w:left w:val="nil"/>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eastAsia="仿宋"/>
                      <w:color w:val="0C0C0C"/>
                      <w:sz w:val="21"/>
                      <w:szCs w:val="21"/>
                    </w:rPr>
                  </w:pPr>
                  <w:r>
                    <w:rPr>
                      <w:rFonts w:eastAsia="仿宋"/>
                      <w:color w:val="0C0C0C"/>
                      <w:kern w:val="0"/>
                      <w:sz w:val="21"/>
                      <w:szCs w:val="21"/>
                      <w:lang w:bidi="ar"/>
                    </w:rPr>
                    <w:t>2001.8</w:t>
                  </w:r>
                </w:p>
              </w:tc>
              <w:tc>
                <w:tcPr>
                  <w:tcW w:w="908" w:type="dxa"/>
                  <w:tcBorders>
                    <w:top w:val="single" w:color="000000" w:sz="8" w:space="0"/>
                    <w:left w:val="nil"/>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eastAsia="仿宋"/>
                      <w:color w:val="0C0C0C"/>
                      <w:sz w:val="21"/>
                      <w:szCs w:val="21"/>
                    </w:rPr>
                  </w:pPr>
                  <w:r>
                    <w:rPr>
                      <w:rFonts w:eastAsia="仿宋"/>
                      <w:color w:val="0C0C0C"/>
                      <w:kern w:val="0"/>
                      <w:sz w:val="21"/>
                      <w:szCs w:val="21"/>
                      <w:lang w:bidi="ar"/>
                    </w:rPr>
                    <w:t>2002.8</w:t>
                  </w:r>
                </w:p>
              </w:tc>
              <w:tc>
                <w:tcPr>
                  <w:tcW w:w="908" w:type="dxa"/>
                  <w:tcBorders>
                    <w:top w:val="single" w:color="000000" w:sz="8" w:space="0"/>
                    <w:left w:val="nil"/>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eastAsia="仿宋"/>
                      <w:color w:val="0C0C0C"/>
                      <w:sz w:val="21"/>
                      <w:szCs w:val="21"/>
                    </w:rPr>
                  </w:pPr>
                  <w:r>
                    <w:rPr>
                      <w:rFonts w:eastAsia="仿宋"/>
                      <w:color w:val="0C0C0C"/>
                      <w:kern w:val="0"/>
                      <w:sz w:val="21"/>
                      <w:szCs w:val="21"/>
                      <w:lang w:bidi="ar"/>
                    </w:rPr>
                    <w:t>2003.8</w:t>
                  </w:r>
                </w:p>
              </w:tc>
              <w:tc>
                <w:tcPr>
                  <w:tcW w:w="908" w:type="dxa"/>
                  <w:tcBorders>
                    <w:top w:val="single" w:color="000000" w:sz="8" w:space="0"/>
                    <w:left w:val="nil"/>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eastAsia="仿宋"/>
                      <w:color w:val="0C0C0C"/>
                      <w:sz w:val="21"/>
                      <w:szCs w:val="21"/>
                    </w:rPr>
                  </w:pPr>
                  <w:r>
                    <w:rPr>
                      <w:rFonts w:eastAsia="仿宋"/>
                      <w:color w:val="0C0C0C"/>
                      <w:kern w:val="0"/>
                      <w:sz w:val="21"/>
                      <w:szCs w:val="21"/>
                      <w:lang w:bidi="ar"/>
                    </w:rPr>
                    <w:t>2004.8</w:t>
                  </w:r>
                </w:p>
              </w:tc>
              <w:tc>
                <w:tcPr>
                  <w:tcW w:w="910" w:type="dxa"/>
                  <w:tcBorders>
                    <w:top w:val="single" w:color="000000" w:sz="8" w:space="0"/>
                    <w:left w:val="nil"/>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eastAsia="仿宋"/>
                      <w:color w:val="0C0C0C"/>
                      <w:sz w:val="21"/>
                      <w:szCs w:val="21"/>
                    </w:rPr>
                  </w:pPr>
                  <w:r>
                    <w:rPr>
                      <w:rFonts w:eastAsia="仿宋"/>
                      <w:color w:val="0C0C0C"/>
                      <w:kern w:val="0"/>
                      <w:sz w:val="21"/>
                      <w:szCs w:val="21"/>
                      <w:lang w:bidi="ar"/>
                    </w:rPr>
                    <w:t>2005.8</w:t>
                  </w:r>
                </w:p>
              </w:tc>
            </w:tr>
            <w:tr>
              <w:tblPrEx>
                <w:tblCellMar>
                  <w:top w:w="0" w:type="dxa"/>
                  <w:left w:w="0" w:type="dxa"/>
                  <w:bottom w:w="0" w:type="dxa"/>
                  <w:right w:w="0" w:type="dxa"/>
                </w:tblCellMar>
              </w:tblPrEx>
              <w:trPr>
                <w:trHeight w:val="706" w:hRule="atLeast"/>
                <w:jc w:val="center"/>
              </w:trPr>
              <w:tc>
                <w:tcPr>
                  <w:tcW w:w="949" w:type="dxa"/>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eastAsia="仿宋"/>
                      <w:color w:val="0C0C0C"/>
                      <w:sz w:val="21"/>
                      <w:szCs w:val="21"/>
                    </w:rPr>
                  </w:pPr>
                  <w:r>
                    <w:rPr>
                      <w:rFonts w:eastAsia="仿宋"/>
                      <w:color w:val="0C0C0C"/>
                      <w:kern w:val="0"/>
                      <w:sz w:val="21"/>
                      <w:szCs w:val="21"/>
                      <w:lang w:bidi="ar"/>
                    </w:rPr>
                    <w:t>三普1井水位（m）</w:t>
                  </w:r>
                </w:p>
              </w:tc>
              <w:tc>
                <w:tcPr>
                  <w:tcW w:w="90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eastAsia="仿宋"/>
                      <w:color w:val="0C0C0C"/>
                      <w:sz w:val="21"/>
                      <w:szCs w:val="21"/>
                    </w:rPr>
                  </w:pPr>
                  <w:r>
                    <w:rPr>
                      <w:rFonts w:eastAsia="仿宋"/>
                      <w:color w:val="0C0C0C"/>
                      <w:kern w:val="0"/>
                      <w:sz w:val="21"/>
                      <w:szCs w:val="21"/>
                      <w:lang w:bidi="ar"/>
                    </w:rPr>
                    <w:t>57.15</w:t>
                  </w:r>
                </w:p>
              </w:tc>
              <w:tc>
                <w:tcPr>
                  <w:tcW w:w="90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eastAsia="仿宋"/>
                      <w:color w:val="0C0C0C"/>
                      <w:sz w:val="21"/>
                      <w:szCs w:val="21"/>
                      <w:lang w:val="en-US" w:eastAsia="zh-CN"/>
                    </w:rPr>
                  </w:pPr>
                  <w:r>
                    <w:rPr>
                      <w:rFonts w:eastAsia="仿宋"/>
                      <w:color w:val="0C0C0C"/>
                      <w:kern w:val="0"/>
                      <w:sz w:val="21"/>
                      <w:szCs w:val="21"/>
                      <w:lang w:bidi="ar"/>
                    </w:rPr>
                    <w:t>52.4</w:t>
                  </w:r>
                  <w:r>
                    <w:rPr>
                      <w:rFonts w:hint="eastAsia" w:eastAsia="仿宋"/>
                      <w:color w:val="0C0C0C"/>
                      <w:kern w:val="0"/>
                      <w:sz w:val="21"/>
                      <w:szCs w:val="21"/>
                      <w:lang w:val="en-US" w:eastAsia="zh-CN" w:bidi="ar"/>
                    </w:rPr>
                    <w:t>0</w:t>
                  </w:r>
                </w:p>
              </w:tc>
              <w:tc>
                <w:tcPr>
                  <w:tcW w:w="90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eastAsia="仿宋"/>
                      <w:color w:val="0C0C0C"/>
                      <w:sz w:val="21"/>
                      <w:szCs w:val="21"/>
                      <w:lang w:val="en-US" w:eastAsia="zh-CN"/>
                    </w:rPr>
                  </w:pPr>
                  <w:r>
                    <w:rPr>
                      <w:rFonts w:eastAsia="仿宋"/>
                      <w:color w:val="0C0C0C"/>
                      <w:kern w:val="0"/>
                      <w:sz w:val="21"/>
                      <w:szCs w:val="21"/>
                      <w:lang w:bidi="ar"/>
                    </w:rPr>
                    <w:t>48.6</w:t>
                  </w:r>
                  <w:r>
                    <w:rPr>
                      <w:rFonts w:hint="eastAsia" w:eastAsia="仿宋"/>
                      <w:color w:val="0C0C0C"/>
                      <w:kern w:val="0"/>
                      <w:sz w:val="21"/>
                      <w:szCs w:val="21"/>
                      <w:lang w:val="en-US" w:eastAsia="zh-CN" w:bidi="ar"/>
                    </w:rPr>
                    <w:t>0</w:t>
                  </w:r>
                </w:p>
              </w:tc>
              <w:tc>
                <w:tcPr>
                  <w:tcW w:w="90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eastAsia="仿宋"/>
                      <w:color w:val="0C0C0C"/>
                      <w:sz w:val="21"/>
                      <w:szCs w:val="21"/>
                      <w:lang w:val="en-US" w:eastAsia="zh-CN"/>
                    </w:rPr>
                  </w:pPr>
                  <w:r>
                    <w:rPr>
                      <w:rFonts w:eastAsia="仿宋"/>
                      <w:color w:val="0C0C0C"/>
                      <w:kern w:val="0"/>
                      <w:sz w:val="21"/>
                      <w:szCs w:val="21"/>
                      <w:lang w:bidi="ar"/>
                    </w:rPr>
                    <w:t>44.2</w:t>
                  </w:r>
                  <w:r>
                    <w:rPr>
                      <w:rFonts w:hint="eastAsia" w:eastAsia="仿宋"/>
                      <w:color w:val="0C0C0C"/>
                      <w:kern w:val="0"/>
                      <w:sz w:val="21"/>
                      <w:szCs w:val="21"/>
                      <w:lang w:val="en-US" w:eastAsia="zh-CN" w:bidi="ar"/>
                    </w:rPr>
                    <w:t>0</w:t>
                  </w:r>
                </w:p>
              </w:tc>
              <w:tc>
                <w:tcPr>
                  <w:tcW w:w="90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eastAsia="仿宋"/>
                      <w:color w:val="0C0C0C"/>
                      <w:sz w:val="21"/>
                      <w:szCs w:val="21"/>
                      <w:lang w:val="en-US" w:eastAsia="zh-CN"/>
                    </w:rPr>
                  </w:pPr>
                  <w:r>
                    <w:rPr>
                      <w:rFonts w:eastAsia="仿宋"/>
                      <w:color w:val="0C0C0C"/>
                      <w:kern w:val="0"/>
                      <w:sz w:val="21"/>
                      <w:szCs w:val="21"/>
                      <w:lang w:bidi="ar"/>
                    </w:rPr>
                    <w:t>41.4</w:t>
                  </w:r>
                  <w:r>
                    <w:rPr>
                      <w:rFonts w:hint="eastAsia" w:eastAsia="仿宋"/>
                      <w:color w:val="0C0C0C"/>
                      <w:kern w:val="0"/>
                      <w:sz w:val="21"/>
                      <w:szCs w:val="21"/>
                      <w:lang w:val="en-US" w:eastAsia="zh-CN" w:bidi="ar"/>
                    </w:rPr>
                    <w:t>0</w:t>
                  </w:r>
                </w:p>
              </w:tc>
              <w:tc>
                <w:tcPr>
                  <w:tcW w:w="90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eastAsia="仿宋"/>
                      <w:color w:val="0C0C0C"/>
                      <w:sz w:val="21"/>
                      <w:szCs w:val="21"/>
                      <w:lang w:val="en-US" w:eastAsia="zh-CN"/>
                    </w:rPr>
                  </w:pPr>
                  <w:r>
                    <w:rPr>
                      <w:rFonts w:eastAsia="仿宋"/>
                      <w:color w:val="0C0C0C"/>
                      <w:kern w:val="0"/>
                      <w:sz w:val="21"/>
                      <w:szCs w:val="21"/>
                      <w:lang w:bidi="ar"/>
                    </w:rPr>
                    <w:t>38.2</w:t>
                  </w:r>
                  <w:r>
                    <w:rPr>
                      <w:rFonts w:hint="eastAsia" w:eastAsia="仿宋"/>
                      <w:color w:val="0C0C0C"/>
                      <w:kern w:val="0"/>
                      <w:sz w:val="21"/>
                      <w:szCs w:val="21"/>
                      <w:lang w:val="en-US" w:eastAsia="zh-CN" w:bidi="ar"/>
                    </w:rPr>
                    <w:t>0</w:t>
                  </w:r>
                </w:p>
              </w:tc>
              <w:tc>
                <w:tcPr>
                  <w:tcW w:w="90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eastAsia="仿宋"/>
                      <w:color w:val="0C0C0C"/>
                      <w:sz w:val="21"/>
                      <w:szCs w:val="21"/>
                      <w:lang w:val="en-US" w:eastAsia="zh-CN"/>
                    </w:rPr>
                  </w:pPr>
                  <w:r>
                    <w:rPr>
                      <w:rFonts w:eastAsia="仿宋"/>
                      <w:color w:val="0C0C0C"/>
                      <w:kern w:val="0"/>
                      <w:sz w:val="21"/>
                      <w:szCs w:val="21"/>
                      <w:lang w:bidi="ar"/>
                    </w:rPr>
                    <w:t>36</w:t>
                  </w:r>
                  <w:r>
                    <w:rPr>
                      <w:rFonts w:hint="eastAsia" w:eastAsia="仿宋"/>
                      <w:color w:val="0C0C0C"/>
                      <w:kern w:val="0"/>
                      <w:sz w:val="21"/>
                      <w:szCs w:val="21"/>
                      <w:lang w:val="en-US" w:eastAsia="zh-CN" w:bidi="ar"/>
                    </w:rPr>
                    <w:t>.00</w:t>
                  </w:r>
                </w:p>
              </w:tc>
              <w:tc>
                <w:tcPr>
                  <w:tcW w:w="910"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eastAsia="仿宋"/>
                      <w:color w:val="0C0C0C"/>
                      <w:sz w:val="21"/>
                      <w:szCs w:val="21"/>
                      <w:lang w:val="en-US" w:eastAsia="zh-CN"/>
                    </w:rPr>
                  </w:pPr>
                  <w:r>
                    <w:rPr>
                      <w:rFonts w:eastAsia="仿宋"/>
                      <w:color w:val="0C0C0C"/>
                      <w:kern w:val="0"/>
                      <w:sz w:val="21"/>
                      <w:szCs w:val="21"/>
                      <w:lang w:bidi="ar"/>
                    </w:rPr>
                    <w:t>33.1</w:t>
                  </w:r>
                  <w:r>
                    <w:rPr>
                      <w:rFonts w:hint="eastAsia" w:eastAsia="仿宋"/>
                      <w:color w:val="0C0C0C"/>
                      <w:kern w:val="0"/>
                      <w:sz w:val="21"/>
                      <w:szCs w:val="21"/>
                      <w:lang w:val="en-US" w:eastAsia="zh-CN" w:bidi="ar"/>
                    </w:rPr>
                    <w:t>0</w:t>
                  </w:r>
                </w:p>
              </w:tc>
            </w:tr>
            <w:tr>
              <w:tblPrEx>
                <w:tblCellMar>
                  <w:top w:w="0" w:type="dxa"/>
                  <w:left w:w="0" w:type="dxa"/>
                  <w:bottom w:w="0" w:type="dxa"/>
                  <w:right w:w="0" w:type="dxa"/>
                </w:tblCellMar>
              </w:tblPrEx>
              <w:trPr>
                <w:trHeight w:val="390" w:hRule="atLeast"/>
                <w:jc w:val="center"/>
              </w:trPr>
              <w:tc>
                <w:tcPr>
                  <w:tcW w:w="949" w:type="dxa"/>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eastAsia="仿宋"/>
                      <w:color w:val="0C0C0C"/>
                      <w:sz w:val="21"/>
                      <w:szCs w:val="21"/>
                    </w:rPr>
                  </w:pPr>
                  <w:r>
                    <w:rPr>
                      <w:rFonts w:eastAsia="仿宋"/>
                      <w:color w:val="0C0C0C"/>
                      <w:kern w:val="0"/>
                      <w:sz w:val="21"/>
                      <w:szCs w:val="21"/>
                      <w:lang w:bidi="ar"/>
                    </w:rPr>
                    <w:t>年份</w:t>
                  </w:r>
                </w:p>
              </w:tc>
              <w:tc>
                <w:tcPr>
                  <w:tcW w:w="90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eastAsia="仿宋"/>
                      <w:color w:val="0C0C0C"/>
                      <w:sz w:val="21"/>
                      <w:szCs w:val="21"/>
                    </w:rPr>
                  </w:pPr>
                  <w:r>
                    <w:rPr>
                      <w:rFonts w:eastAsia="仿宋"/>
                      <w:color w:val="0C0C0C"/>
                      <w:kern w:val="0"/>
                      <w:sz w:val="21"/>
                      <w:szCs w:val="21"/>
                      <w:lang w:bidi="ar"/>
                    </w:rPr>
                    <w:t>2006.8</w:t>
                  </w:r>
                </w:p>
              </w:tc>
              <w:tc>
                <w:tcPr>
                  <w:tcW w:w="90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eastAsia="仿宋"/>
                      <w:color w:val="0C0C0C"/>
                      <w:sz w:val="21"/>
                      <w:szCs w:val="21"/>
                    </w:rPr>
                  </w:pPr>
                  <w:r>
                    <w:rPr>
                      <w:rFonts w:eastAsia="仿宋"/>
                      <w:color w:val="0C0C0C"/>
                      <w:kern w:val="0"/>
                      <w:sz w:val="21"/>
                      <w:szCs w:val="21"/>
                      <w:lang w:bidi="ar"/>
                    </w:rPr>
                    <w:t>2007.8</w:t>
                  </w:r>
                </w:p>
              </w:tc>
              <w:tc>
                <w:tcPr>
                  <w:tcW w:w="90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eastAsia="仿宋"/>
                      <w:color w:val="0C0C0C"/>
                      <w:sz w:val="21"/>
                      <w:szCs w:val="21"/>
                    </w:rPr>
                  </w:pPr>
                  <w:r>
                    <w:rPr>
                      <w:rFonts w:eastAsia="仿宋"/>
                      <w:color w:val="0C0C0C"/>
                      <w:kern w:val="0"/>
                      <w:sz w:val="21"/>
                      <w:szCs w:val="21"/>
                      <w:lang w:bidi="ar"/>
                    </w:rPr>
                    <w:t>2008.8</w:t>
                  </w:r>
                </w:p>
              </w:tc>
              <w:tc>
                <w:tcPr>
                  <w:tcW w:w="90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eastAsia="仿宋"/>
                      <w:color w:val="0C0C0C"/>
                      <w:sz w:val="21"/>
                      <w:szCs w:val="21"/>
                    </w:rPr>
                  </w:pPr>
                  <w:r>
                    <w:rPr>
                      <w:rFonts w:eastAsia="仿宋"/>
                      <w:color w:val="0C0C0C"/>
                      <w:kern w:val="0"/>
                      <w:sz w:val="21"/>
                      <w:szCs w:val="21"/>
                      <w:lang w:bidi="ar"/>
                    </w:rPr>
                    <w:t>2009.8</w:t>
                  </w:r>
                </w:p>
              </w:tc>
              <w:tc>
                <w:tcPr>
                  <w:tcW w:w="90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eastAsia="仿宋"/>
                      <w:color w:val="0C0C0C"/>
                      <w:sz w:val="21"/>
                      <w:szCs w:val="21"/>
                    </w:rPr>
                  </w:pPr>
                  <w:r>
                    <w:rPr>
                      <w:rFonts w:eastAsia="仿宋"/>
                      <w:color w:val="0C0C0C"/>
                      <w:kern w:val="0"/>
                      <w:sz w:val="21"/>
                      <w:szCs w:val="21"/>
                      <w:lang w:bidi="ar"/>
                    </w:rPr>
                    <w:t>2010.8</w:t>
                  </w:r>
                </w:p>
              </w:tc>
              <w:tc>
                <w:tcPr>
                  <w:tcW w:w="90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eastAsia="仿宋"/>
                      <w:color w:val="0C0C0C"/>
                      <w:sz w:val="21"/>
                      <w:szCs w:val="21"/>
                    </w:rPr>
                  </w:pPr>
                  <w:r>
                    <w:rPr>
                      <w:rFonts w:eastAsia="仿宋"/>
                      <w:color w:val="0C0C0C"/>
                      <w:kern w:val="0"/>
                      <w:sz w:val="21"/>
                      <w:szCs w:val="21"/>
                      <w:lang w:bidi="ar"/>
                    </w:rPr>
                    <w:t>2011.8</w:t>
                  </w:r>
                </w:p>
              </w:tc>
              <w:tc>
                <w:tcPr>
                  <w:tcW w:w="90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eastAsia="仿宋"/>
                      <w:color w:val="0C0C0C"/>
                      <w:sz w:val="21"/>
                      <w:szCs w:val="21"/>
                    </w:rPr>
                  </w:pPr>
                  <w:r>
                    <w:rPr>
                      <w:rFonts w:eastAsia="仿宋"/>
                      <w:color w:val="0C0C0C"/>
                      <w:kern w:val="0"/>
                      <w:sz w:val="21"/>
                      <w:szCs w:val="21"/>
                      <w:lang w:bidi="ar"/>
                    </w:rPr>
                    <w:t>2012.8</w:t>
                  </w:r>
                </w:p>
              </w:tc>
              <w:tc>
                <w:tcPr>
                  <w:tcW w:w="910"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eastAsia="仿宋"/>
                      <w:color w:val="0C0C0C"/>
                      <w:sz w:val="21"/>
                      <w:szCs w:val="21"/>
                    </w:rPr>
                  </w:pPr>
                  <w:r>
                    <w:rPr>
                      <w:rFonts w:eastAsia="仿宋"/>
                      <w:color w:val="0C0C0C"/>
                      <w:kern w:val="0"/>
                      <w:sz w:val="21"/>
                      <w:szCs w:val="21"/>
                      <w:lang w:bidi="ar"/>
                    </w:rPr>
                    <w:t>2013.8</w:t>
                  </w:r>
                </w:p>
              </w:tc>
            </w:tr>
            <w:tr>
              <w:tblPrEx>
                <w:tblCellMar>
                  <w:top w:w="0" w:type="dxa"/>
                  <w:left w:w="0" w:type="dxa"/>
                  <w:bottom w:w="0" w:type="dxa"/>
                  <w:right w:w="0" w:type="dxa"/>
                </w:tblCellMar>
              </w:tblPrEx>
              <w:trPr>
                <w:trHeight w:val="706" w:hRule="atLeast"/>
                <w:jc w:val="center"/>
              </w:trPr>
              <w:tc>
                <w:tcPr>
                  <w:tcW w:w="949" w:type="dxa"/>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eastAsia="仿宋"/>
                      <w:color w:val="0C0C0C"/>
                      <w:sz w:val="21"/>
                      <w:szCs w:val="21"/>
                    </w:rPr>
                  </w:pPr>
                  <w:r>
                    <w:rPr>
                      <w:rFonts w:eastAsia="仿宋"/>
                      <w:color w:val="0C0C0C"/>
                      <w:kern w:val="0"/>
                      <w:sz w:val="21"/>
                      <w:szCs w:val="21"/>
                      <w:lang w:bidi="ar"/>
                    </w:rPr>
                    <w:t>三普1井水位（m）</w:t>
                  </w:r>
                </w:p>
              </w:tc>
              <w:tc>
                <w:tcPr>
                  <w:tcW w:w="90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eastAsia="仿宋"/>
                      <w:color w:val="0C0C0C"/>
                      <w:sz w:val="21"/>
                      <w:szCs w:val="21"/>
                      <w:lang w:val="en-US" w:eastAsia="zh-CN"/>
                    </w:rPr>
                  </w:pPr>
                  <w:r>
                    <w:rPr>
                      <w:rFonts w:eastAsia="仿宋"/>
                      <w:color w:val="0C0C0C"/>
                      <w:kern w:val="0"/>
                      <w:sz w:val="21"/>
                      <w:szCs w:val="21"/>
                      <w:lang w:bidi="ar"/>
                    </w:rPr>
                    <w:t>29.9</w:t>
                  </w:r>
                  <w:r>
                    <w:rPr>
                      <w:rFonts w:hint="eastAsia" w:eastAsia="仿宋"/>
                      <w:color w:val="0C0C0C"/>
                      <w:kern w:val="0"/>
                      <w:sz w:val="21"/>
                      <w:szCs w:val="21"/>
                      <w:lang w:val="en-US" w:eastAsia="zh-CN" w:bidi="ar"/>
                    </w:rPr>
                    <w:t>0</w:t>
                  </w:r>
                </w:p>
              </w:tc>
              <w:tc>
                <w:tcPr>
                  <w:tcW w:w="90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eastAsia="仿宋"/>
                      <w:color w:val="0C0C0C"/>
                      <w:sz w:val="21"/>
                      <w:szCs w:val="21"/>
                      <w:lang w:val="en-US" w:eastAsia="zh-CN"/>
                    </w:rPr>
                  </w:pPr>
                  <w:r>
                    <w:rPr>
                      <w:rFonts w:eastAsia="仿宋"/>
                      <w:color w:val="0C0C0C"/>
                      <w:kern w:val="0"/>
                      <w:sz w:val="21"/>
                      <w:szCs w:val="21"/>
                      <w:lang w:bidi="ar"/>
                    </w:rPr>
                    <w:t>27.1</w:t>
                  </w:r>
                  <w:r>
                    <w:rPr>
                      <w:rFonts w:hint="eastAsia" w:eastAsia="仿宋"/>
                      <w:color w:val="0C0C0C"/>
                      <w:kern w:val="0"/>
                      <w:sz w:val="21"/>
                      <w:szCs w:val="21"/>
                      <w:lang w:val="en-US" w:eastAsia="zh-CN" w:bidi="ar"/>
                    </w:rPr>
                    <w:t>0</w:t>
                  </w:r>
                </w:p>
              </w:tc>
              <w:tc>
                <w:tcPr>
                  <w:tcW w:w="90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eastAsia="仿宋"/>
                      <w:color w:val="0C0C0C"/>
                      <w:sz w:val="21"/>
                      <w:szCs w:val="21"/>
                      <w:lang w:val="en-US" w:eastAsia="zh-CN"/>
                    </w:rPr>
                  </w:pPr>
                  <w:r>
                    <w:rPr>
                      <w:rFonts w:eastAsia="仿宋"/>
                      <w:color w:val="0C0C0C"/>
                      <w:kern w:val="0"/>
                      <w:sz w:val="21"/>
                      <w:szCs w:val="21"/>
                      <w:lang w:bidi="ar"/>
                    </w:rPr>
                    <w:t>24</w:t>
                  </w:r>
                  <w:r>
                    <w:rPr>
                      <w:rFonts w:hint="eastAsia" w:eastAsia="仿宋"/>
                      <w:color w:val="0C0C0C"/>
                      <w:kern w:val="0"/>
                      <w:sz w:val="21"/>
                      <w:szCs w:val="21"/>
                      <w:lang w:val="en-US" w:eastAsia="zh-CN" w:bidi="ar"/>
                    </w:rPr>
                    <w:t>.00</w:t>
                  </w:r>
                </w:p>
              </w:tc>
              <w:tc>
                <w:tcPr>
                  <w:tcW w:w="90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eastAsia="仿宋"/>
                      <w:color w:val="0C0C0C"/>
                      <w:sz w:val="21"/>
                      <w:szCs w:val="21"/>
                      <w:lang w:val="en-US" w:eastAsia="zh-CN"/>
                    </w:rPr>
                  </w:pPr>
                  <w:r>
                    <w:rPr>
                      <w:rFonts w:eastAsia="仿宋"/>
                      <w:color w:val="0C0C0C"/>
                      <w:kern w:val="0"/>
                      <w:sz w:val="21"/>
                      <w:szCs w:val="21"/>
                      <w:lang w:bidi="ar"/>
                    </w:rPr>
                    <w:t>20.5</w:t>
                  </w:r>
                  <w:r>
                    <w:rPr>
                      <w:rFonts w:hint="eastAsia" w:eastAsia="仿宋"/>
                      <w:color w:val="0C0C0C"/>
                      <w:kern w:val="0"/>
                      <w:sz w:val="21"/>
                      <w:szCs w:val="21"/>
                      <w:lang w:val="en-US" w:eastAsia="zh-CN" w:bidi="ar"/>
                    </w:rPr>
                    <w:t>0</w:t>
                  </w:r>
                </w:p>
              </w:tc>
              <w:tc>
                <w:tcPr>
                  <w:tcW w:w="90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eastAsia="仿宋"/>
                      <w:color w:val="0C0C0C"/>
                      <w:sz w:val="21"/>
                      <w:szCs w:val="21"/>
                      <w:lang w:val="en-US" w:eastAsia="zh-CN"/>
                    </w:rPr>
                  </w:pPr>
                  <w:r>
                    <w:rPr>
                      <w:rFonts w:eastAsia="仿宋"/>
                      <w:color w:val="0C0C0C"/>
                      <w:kern w:val="0"/>
                      <w:sz w:val="21"/>
                      <w:szCs w:val="21"/>
                      <w:lang w:bidi="ar"/>
                    </w:rPr>
                    <w:t>17.2</w:t>
                  </w:r>
                  <w:r>
                    <w:rPr>
                      <w:rFonts w:hint="eastAsia" w:eastAsia="仿宋"/>
                      <w:color w:val="0C0C0C"/>
                      <w:kern w:val="0"/>
                      <w:sz w:val="21"/>
                      <w:szCs w:val="21"/>
                      <w:lang w:val="en-US" w:eastAsia="zh-CN" w:bidi="ar"/>
                    </w:rPr>
                    <w:t>0</w:t>
                  </w:r>
                </w:p>
              </w:tc>
              <w:tc>
                <w:tcPr>
                  <w:tcW w:w="90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eastAsia="仿宋"/>
                      <w:color w:val="0C0C0C"/>
                      <w:sz w:val="21"/>
                      <w:szCs w:val="21"/>
                      <w:lang w:val="en-US" w:eastAsia="zh-CN"/>
                    </w:rPr>
                  </w:pPr>
                  <w:r>
                    <w:rPr>
                      <w:rFonts w:eastAsia="仿宋"/>
                      <w:color w:val="0C0C0C"/>
                      <w:kern w:val="0"/>
                      <w:sz w:val="21"/>
                      <w:szCs w:val="21"/>
                      <w:lang w:bidi="ar"/>
                    </w:rPr>
                    <w:t>14.3</w:t>
                  </w:r>
                  <w:r>
                    <w:rPr>
                      <w:rFonts w:hint="eastAsia" w:eastAsia="仿宋"/>
                      <w:color w:val="0C0C0C"/>
                      <w:kern w:val="0"/>
                      <w:sz w:val="21"/>
                      <w:szCs w:val="21"/>
                      <w:lang w:val="en-US" w:eastAsia="zh-CN" w:bidi="ar"/>
                    </w:rPr>
                    <w:t>0</w:t>
                  </w:r>
                </w:p>
              </w:tc>
              <w:tc>
                <w:tcPr>
                  <w:tcW w:w="90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eastAsia="仿宋"/>
                      <w:color w:val="0C0C0C"/>
                      <w:sz w:val="21"/>
                      <w:szCs w:val="21"/>
                      <w:lang w:val="en-US" w:eastAsia="zh-CN"/>
                    </w:rPr>
                  </w:pPr>
                  <w:r>
                    <w:rPr>
                      <w:rFonts w:eastAsia="仿宋"/>
                      <w:color w:val="0C0C0C"/>
                      <w:kern w:val="0"/>
                      <w:sz w:val="21"/>
                      <w:szCs w:val="21"/>
                      <w:lang w:bidi="ar"/>
                    </w:rPr>
                    <w:t>11.1</w:t>
                  </w:r>
                  <w:r>
                    <w:rPr>
                      <w:rFonts w:hint="eastAsia" w:eastAsia="仿宋"/>
                      <w:color w:val="0C0C0C"/>
                      <w:kern w:val="0"/>
                      <w:sz w:val="21"/>
                      <w:szCs w:val="21"/>
                      <w:lang w:val="en-US" w:eastAsia="zh-CN" w:bidi="ar"/>
                    </w:rPr>
                    <w:t>0</w:t>
                  </w:r>
                </w:p>
              </w:tc>
              <w:tc>
                <w:tcPr>
                  <w:tcW w:w="910"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eastAsia="仿宋"/>
                      <w:color w:val="0C0C0C"/>
                      <w:sz w:val="21"/>
                      <w:szCs w:val="21"/>
                      <w:lang w:val="en-US" w:eastAsia="zh-CN"/>
                    </w:rPr>
                  </w:pPr>
                  <w:r>
                    <w:rPr>
                      <w:rFonts w:eastAsia="仿宋"/>
                      <w:color w:val="0C0C0C"/>
                      <w:kern w:val="0"/>
                      <w:sz w:val="21"/>
                      <w:szCs w:val="21"/>
                      <w:lang w:bidi="ar"/>
                    </w:rPr>
                    <w:t>7.7</w:t>
                  </w:r>
                  <w:r>
                    <w:rPr>
                      <w:rFonts w:hint="eastAsia" w:eastAsia="仿宋"/>
                      <w:color w:val="0C0C0C"/>
                      <w:kern w:val="0"/>
                      <w:sz w:val="21"/>
                      <w:szCs w:val="21"/>
                      <w:lang w:val="en-US" w:eastAsia="zh-CN" w:bidi="ar"/>
                    </w:rPr>
                    <w:t>0</w:t>
                  </w:r>
                </w:p>
              </w:tc>
            </w:tr>
            <w:tr>
              <w:tblPrEx>
                <w:tblCellMar>
                  <w:top w:w="0" w:type="dxa"/>
                  <w:left w:w="0" w:type="dxa"/>
                  <w:bottom w:w="0" w:type="dxa"/>
                  <w:right w:w="0" w:type="dxa"/>
                </w:tblCellMar>
              </w:tblPrEx>
              <w:trPr>
                <w:trHeight w:val="390" w:hRule="atLeast"/>
                <w:jc w:val="center"/>
              </w:trPr>
              <w:tc>
                <w:tcPr>
                  <w:tcW w:w="949" w:type="dxa"/>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eastAsia="仿宋"/>
                      <w:color w:val="0C0C0C"/>
                      <w:sz w:val="21"/>
                      <w:szCs w:val="21"/>
                    </w:rPr>
                  </w:pPr>
                  <w:r>
                    <w:rPr>
                      <w:rFonts w:eastAsia="仿宋"/>
                      <w:color w:val="0C0C0C"/>
                      <w:kern w:val="0"/>
                      <w:sz w:val="21"/>
                      <w:szCs w:val="21"/>
                      <w:lang w:bidi="ar"/>
                    </w:rPr>
                    <w:t>年份</w:t>
                  </w:r>
                </w:p>
              </w:tc>
              <w:tc>
                <w:tcPr>
                  <w:tcW w:w="90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eastAsia="仿宋"/>
                      <w:color w:val="0C0C0C"/>
                      <w:sz w:val="21"/>
                      <w:szCs w:val="21"/>
                    </w:rPr>
                  </w:pPr>
                  <w:r>
                    <w:rPr>
                      <w:rFonts w:eastAsia="仿宋"/>
                      <w:color w:val="0C0C0C"/>
                      <w:kern w:val="0"/>
                      <w:sz w:val="21"/>
                      <w:szCs w:val="21"/>
                      <w:lang w:bidi="ar"/>
                    </w:rPr>
                    <w:t>2014.8</w:t>
                  </w:r>
                </w:p>
              </w:tc>
              <w:tc>
                <w:tcPr>
                  <w:tcW w:w="90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eastAsia="仿宋"/>
                      <w:color w:val="0C0C0C"/>
                      <w:sz w:val="21"/>
                      <w:szCs w:val="21"/>
                    </w:rPr>
                  </w:pPr>
                  <w:r>
                    <w:rPr>
                      <w:rFonts w:eastAsia="仿宋"/>
                      <w:color w:val="0C0C0C"/>
                      <w:kern w:val="0"/>
                      <w:sz w:val="21"/>
                      <w:szCs w:val="21"/>
                      <w:lang w:bidi="ar"/>
                    </w:rPr>
                    <w:t>2015.8</w:t>
                  </w:r>
                </w:p>
              </w:tc>
              <w:tc>
                <w:tcPr>
                  <w:tcW w:w="90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eastAsia="仿宋"/>
                      <w:color w:val="0C0C0C"/>
                      <w:sz w:val="21"/>
                      <w:szCs w:val="21"/>
                    </w:rPr>
                  </w:pPr>
                  <w:r>
                    <w:rPr>
                      <w:rFonts w:eastAsia="仿宋"/>
                      <w:color w:val="0C0C0C"/>
                      <w:kern w:val="0"/>
                      <w:sz w:val="21"/>
                      <w:szCs w:val="21"/>
                      <w:lang w:bidi="ar"/>
                    </w:rPr>
                    <w:t>2016.8</w:t>
                  </w:r>
                </w:p>
              </w:tc>
              <w:tc>
                <w:tcPr>
                  <w:tcW w:w="90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eastAsia="仿宋"/>
                      <w:color w:val="0C0C0C"/>
                      <w:sz w:val="21"/>
                      <w:szCs w:val="21"/>
                    </w:rPr>
                  </w:pPr>
                  <w:r>
                    <w:rPr>
                      <w:rFonts w:eastAsia="仿宋"/>
                      <w:color w:val="0C0C0C"/>
                      <w:kern w:val="0"/>
                      <w:sz w:val="21"/>
                      <w:szCs w:val="21"/>
                      <w:lang w:bidi="ar"/>
                    </w:rPr>
                    <w:t>2017.8</w:t>
                  </w:r>
                </w:p>
              </w:tc>
              <w:tc>
                <w:tcPr>
                  <w:tcW w:w="90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eastAsia="仿宋"/>
                      <w:color w:val="0C0C0C"/>
                      <w:sz w:val="21"/>
                      <w:szCs w:val="21"/>
                    </w:rPr>
                  </w:pPr>
                  <w:r>
                    <w:rPr>
                      <w:rFonts w:eastAsia="仿宋"/>
                      <w:color w:val="0C0C0C"/>
                      <w:kern w:val="0"/>
                      <w:sz w:val="21"/>
                      <w:szCs w:val="21"/>
                      <w:lang w:bidi="ar"/>
                    </w:rPr>
                    <w:t>2018.8</w:t>
                  </w:r>
                </w:p>
              </w:tc>
              <w:tc>
                <w:tcPr>
                  <w:tcW w:w="90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eastAsia="仿宋"/>
                      <w:color w:val="0C0C0C"/>
                      <w:sz w:val="21"/>
                      <w:szCs w:val="21"/>
                    </w:rPr>
                  </w:pPr>
                  <w:r>
                    <w:rPr>
                      <w:rFonts w:eastAsia="仿宋"/>
                      <w:color w:val="0C0C0C"/>
                      <w:kern w:val="0"/>
                      <w:sz w:val="21"/>
                      <w:szCs w:val="21"/>
                      <w:lang w:bidi="ar"/>
                    </w:rPr>
                    <w:t>2019.8</w:t>
                  </w:r>
                </w:p>
              </w:tc>
              <w:tc>
                <w:tcPr>
                  <w:tcW w:w="90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eastAsia="仿宋"/>
                      <w:color w:val="0C0C0C"/>
                      <w:sz w:val="21"/>
                      <w:szCs w:val="21"/>
                    </w:rPr>
                  </w:pPr>
                  <w:r>
                    <w:rPr>
                      <w:rFonts w:eastAsia="仿宋"/>
                      <w:color w:val="0C0C0C"/>
                      <w:kern w:val="0"/>
                      <w:sz w:val="21"/>
                      <w:szCs w:val="21"/>
                      <w:lang w:bidi="ar"/>
                    </w:rPr>
                    <w:t>2020.8</w:t>
                  </w:r>
                </w:p>
              </w:tc>
              <w:tc>
                <w:tcPr>
                  <w:tcW w:w="910"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eastAsia="仿宋"/>
                      <w:color w:val="0C0C0C"/>
                      <w:sz w:val="21"/>
                      <w:szCs w:val="21"/>
                    </w:rPr>
                  </w:pPr>
                  <w:r>
                    <w:rPr>
                      <w:rFonts w:eastAsia="仿宋"/>
                      <w:color w:val="0C0C0C"/>
                      <w:kern w:val="0"/>
                      <w:sz w:val="21"/>
                      <w:szCs w:val="21"/>
                      <w:lang w:bidi="ar"/>
                    </w:rPr>
                    <w:t>2021.8</w:t>
                  </w:r>
                </w:p>
              </w:tc>
            </w:tr>
            <w:tr>
              <w:tblPrEx>
                <w:tblCellMar>
                  <w:top w:w="0" w:type="dxa"/>
                  <w:left w:w="0" w:type="dxa"/>
                  <w:bottom w:w="0" w:type="dxa"/>
                  <w:right w:w="0" w:type="dxa"/>
                </w:tblCellMar>
              </w:tblPrEx>
              <w:trPr>
                <w:trHeight w:val="706" w:hRule="atLeast"/>
                <w:jc w:val="center"/>
              </w:trPr>
              <w:tc>
                <w:tcPr>
                  <w:tcW w:w="949" w:type="dxa"/>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eastAsia="仿宋"/>
                      <w:color w:val="0C0C0C"/>
                      <w:sz w:val="21"/>
                      <w:szCs w:val="21"/>
                    </w:rPr>
                  </w:pPr>
                  <w:r>
                    <w:rPr>
                      <w:rFonts w:eastAsia="仿宋"/>
                      <w:color w:val="0C0C0C"/>
                      <w:kern w:val="0"/>
                      <w:sz w:val="21"/>
                      <w:szCs w:val="21"/>
                      <w:lang w:bidi="ar"/>
                    </w:rPr>
                    <w:t>三普1井水位（m）</w:t>
                  </w:r>
                </w:p>
              </w:tc>
              <w:tc>
                <w:tcPr>
                  <w:tcW w:w="90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eastAsia="仿宋"/>
                      <w:color w:val="0C0C0C"/>
                      <w:sz w:val="21"/>
                      <w:szCs w:val="21"/>
                      <w:lang w:val="en-US" w:eastAsia="zh-CN"/>
                    </w:rPr>
                  </w:pPr>
                  <w:r>
                    <w:rPr>
                      <w:rFonts w:eastAsia="仿宋"/>
                      <w:color w:val="0C0C0C"/>
                      <w:kern w:val="0"/>
                      <w:sz w:val="21"/>
                      <w:szCs w:val="21"/>
                      <w:lang w:bidi="ar"/>
                    </w:rPr>
                    <w:t>4.2</w:t>
                  </w:r>
                  <w:r>
                    <w:rPr>
                      <w:rFonts w:hint="eastAsia" w:eastAsia="仿宋"/>
                      <w:color w:val="0C0C0C"/>
                      <w:kern w:val="0"/>
                      <w:sz w:val="21"/>
                      <w:szCs w:val="21"/>
                      <w:lang w:val="en-US" w:eastAsia="zh-CN" w:bidi="ar"/>
                    </w:rPr>
                    <w:t>0</w:t>
                  </w:r>
                </w:p>
              </w:tc>
              <w:tc>
                <w:tcPr>
                  <w:tcW w:w="90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eastAsia="仿宋"/>
                      <w:color w:val="0C0C0C"/>
                      <w:sz w:val="21"/>
                      <w:szCs w:val="21"/>
                      <w:lang w:val="en-US" w:eastAsia="zh-CN"/>
                    </w:rPr>
                  </w:pPr>
                  <w:r>
                    <w:rPr>
                      <w:rFonts w:eastAsia="仿宋"/>
                      <w:color w:val="0C0C0C"/>
                      <w:kern w:val="0"/>
                      <w:sz w:val="21"/>
                      <w:szCs w:val="21"/>
                      <w:lang w:bidi="ar"/>
                    </w:rPr>
                    <w:t>1.3</w:t>
                  </w:r>
                  <w:r>
                    <w:rPr>
                      <w:rFonts w:hint="eastAsia" w:eastAsia="仿宋"/>
                      <w:color w:val="0C0C0C"/>
                      <w:kern w:val="0"/>
                      <w:sz w:val="21"/>
                      <w:szCs w:val="21"/>
                      <w:lang w:val="en-US" w:eastAsia="zh-CN" w:bidi="ar"/>
                    </w:rPr>
                    <w:t>0</w:t>
                  </w:r>
                </w:p>
              </w:tc>
              <w:tc>
                <w:tcPr>
                  <w:tcW w:w="90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eastAsia="仿宋"/>
                      <w:color w:val="0C0C0C"/>
                      <w:sz w:val="21"/>
                      <w:szCs w:val="21"/>
                      <w:lang w:val="en-US" w:eastAsia="zh-CN"/>
                    </w:rPr>
                  </w:pPr>
                  <w:r>
                    <w:rPr>
                      <w:rFonts w:eastAsia="仿宋"/>
                      <w:color w:val="0C0C0C"/>
                      <w:kern w:val="0"/>
                      <w:sz w:val="21"/>
                      <w:szCs w:val="21"/>
                      <w:lang w:bidi="ar"/>
                    </w:rPr>
                    <w:t>-2.5</w:t>
                  </w:r>
                  <w:r>
                    <w:rPr>
                      <w:rFonts w:hint="eastAsia" w:eastAsia="仿宋"/>
                      <w:color w:val="0C0C0C"/>
                      <w:kern w:val="0"/>
                      <w:sz w:val="21"/>
                      <w:szCs w:val="21"/>
                      <w:lang w:val="en-US" w:eastAsia="zh-CN" w:bidi="ar"/>
                    </w:rPr>
                    <w:t>0</w:t>
                  </w:r>
                </w:p>
              </w:tc>
              <w:tc>
                <w:tcPr>
                  <w:tcW w:w="90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eastAsia="仿宋"/>
                      <w:color w:val="0C0C0C"/>
                      <w:sz w:val="21"/>
                      <w:szCs w:val="21"/>
                      <w:lang w:val="en-US" w:eastAsia="zh-CN"/>
                    </w:rPr>
                  </w:pPr>
                  <w:r>
                    <w:rPr>
                      <w:rFonts w:eastAsia="仿宋"/>
                      <w:color w:val="0C0C0C"/>
                      <w:kern w:val="0"/>
                      <w:sz w:val="21"/>
                      <w:szCs w:val="21"/>
                      <w:lang w:bidi="ar"/>
                    </w:rPr>
                    <w:t>-4.1</w:t>
                  </w:r>
                  <w:r>
                    <w:rPr>
                      <w:rFonts w:hint="eastAsia" w:eastAsia="仿宋"/>
                      <w:color w:val="0C0C0C"/>
                      <w:kern w:val="0"/>
                      <w:sz w:val="21"/>
                      <w:szCs w:val="21"/>
                      <w:lang w:val="en-US" w:eastAsia="zh-CN" w:bidi="ar"/>
                    </w:rPr>
                    <w:t>0</w:t>
                  </w:r>
                </w:p>
              </w:tc>
              <w:tc>
                <w:tcPr>
                  <w:tcW w:w="90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eastAsia="仿宋"/>
                      <w:color w:val="0C0C0C"/>
                      <w:sz w:val="21"/>
                      <w:szCs w:val="21"/>
                      <w:lang w:val="en-US" w:eastAsia="zh-CN"/>
                    </w:rPr>
                  </w:pPr>
                  <w:r>
                    <w:rPr>
                      <w:rFonts w:eastAsia="仿宋"/>
                      <w:color w:val="0C0C0C"/>
                      <w:kern w:val="0"/>
                      <w:sz w:val="21"/>
                      <w:szCs w:val="21"/>
                      <w:lang w:bidi="ar"/>
                    </w:rPr>
                    <w:t>-6.9</w:t>
                  </w:r>
                  <w:r>
                    <w:rPr>
                      <w:rFonts w:hint="eastAsia" w:eastAsia="仿宋"/>
                      <w:color w:val="0C0C0C"/>
                      <w:kern w:val="0"/>
                      <w:sz w:val="21"/>
                      <w:szCs w:val="21"/>
                      <w:lang w:val="en-US" w:eastAsia="zh-CN" w:bidi="ar"/>
                    </w:rPr>
                    <w:t>0</w:t>
                  </w:r>
                </w:p>
              </w:tc>
              <w:tc>
                <w:tcPr>
                  <w:tcW w:w="90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eastAsia="仿宋"/>
                      <w:color w:val="0C0C0C"/>
                      <w:sz w:val="21"/>
                      <w:szCs w:val="21"/>
                      <w:lang w:val="en-US" w:eastAsia="zh-CN"/>
                    </w:rPr>
                  </w:pPr>
                  <w:r>
                    <w:rPr>
                      <w:rFonts w:eastAsia="仿宋"/>
                      <w:color w:val="0C0C0C"/>
                      <w:kern w:val="0"/>
                      <w:sz w:val="21"/>
                      <w:szCs w:val="21"/>
                      <w:lang w:bidi="ar"/>
                    </w:rPr>
                    <w:t>-8.2</w:t>
                  </w:r>
                  <w:r>
                    <w:rPr>
                      <w:rFonts w:hint="eastAsia" w:eastAsia="仿宋"/>
                      <w:color w:val="0C0C0C"/>
                      <w:kern w:val="0"/>
                      <w:sz w:val="21"/>
                      <w:szCs w:val="21"/>
                      <w:lang w:val="en-US" w:eastAsia="zh-CN" w:bidi="ar"/>
                    </w:rPr>
                    <w:t>0</w:t>
                  </w:r>
                </w:p>
              </w:tc>
              <w:tc>
                <w:tcPr>
                  <w:tcW w:w="90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eastAsia="仿宋"/>
                      <w:color w:val="0C0C0C"/>
                      <w:sz w:val="21"/>
                      <w:szCs w:val="21"/>
                      <w:lang w:val="en-US" w:eastAsia="zh-CN"/>
                    </w:rPr>
                  </w:pPr>
                  <w:r>
                    <w:rPr>
                      <w:rFonts w:eastAsia="仿宋"/>
                      <w:color w:val="0C0C0C"/>
                      <w:kern w:val="0"/>
                      <w:sz w:val="21"/>
                      <w:szCs w:val="21"/>
                      <w:lang w:bidi="ar"/>
                    </w:rPr>
                    <w:t>-9.9</w:t>
                  </w:r>
                  <w:r>
                    <w:rPr>
                      <w:rFonts w:hint="eastAsia" w:eastAsia="仿宋"/>
                      <w:color w:val="0C0C0C"/>
                      <w:kern w:val="0"/>
                      <w:sz w:val="21"/>
                      <w:szCs w:val="21"/>
                      <w:lang w:val="en-US" w:eastAsia="zh-CN" w:bidi="ar"/>
                    </w:rPr>
                    <w:t>0</w:t>
                  </w:r>
                </w:p>
              </w:tc>
              <w:tc>
                <w:tcPr>
                  <w:tcW w:w="910"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eastAsia="仿宋"/>
                      <w:color w:val="0C0C0C"/>
                      <w:sz w:val="21"/>
                      <w:szCs w:val="21"/>
                      <w:lang w:val="en-US" w:eastAsia="zh-CN"/>
                    </w:rPr>
                  </w:pPr>
                  <w:r>
                    <w:rPr>
                      <w:rFonts w:eastAsia="仿宋"/>
                      <w:color w:val="0C0C0C"/>
                      <w:kern w:val="0"/>
                      <w:sz w:val="21"/>
                      <w:szCs w:val="21"/>
                      <w:lang w:bidi="ar"/>
                    </w:rPr>
                    <w:t>-11.2</w:t>
                  </w:r>
                  <w:r>
                    <w:rPr>
                      <w:rFonts w:hint="eastAsia" w:eastAsia="仿宋"/>
                      <w:color w:val="0C0C0C"/>
                      <w:kern w:val="0"/>
                      <w:sz w:val="21"/>
                      <w:szCs w:val="21"/>
                      <w:lang w:val="en-US" w:eastAsia="zh-CN" w:bidi="ar"/>
                    </w:rPr>
                    <w:t>0</w:t>
                  </w:r>
                </w:p>
              </w:tc>
            </w:tr>
            <w:tr>
              <w:tblPrEx>
                <w:tblCellMar>
                  <w:top w:w="0" w:type="dxa"/>
                  <w:left w:w="0" w:type="dxa"/>
                  <w:bottom w:w="0" w:type="dxa"/>
                  <w:right w:w="0" w:type="dxa"/>
                </w:tblCellMar>
              </w:tblPrEx>
              <w:trPr>
                <w:trHeight w:val="834" w:hRule="atLeast"/>
                <w:jc w:val="center"/>
              </w:trPr>
              <w:tc>
                <w:tcPr>
                  <w:tcW w:w="949" w:type="dxa"/>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eastAsia="仿宋"/>
                      <w:color w:val="0C0C0C"/>
                      <w:sz w:val="21"/>
                      <w:szCs w:val="21"/>
                    </w:rPr>
                  </w:pPr>
                  <w:r>
                    <w:rPr>
                      <w:rFonts w:eastAsia="仿宋"/>
                      <w:color w:val="0C0C0C"/>
                      <w:kern w:val="0"/>
                      <w:sz w:val="21"/>
                      <w:szCs w:val="21"/>
                      <w:lang w:bidi="ar"/>
                    </w:rPr>
                    <w:t>三普浅井水位（m）</w:t>
                  </w:r>
                </w:p>
              </w:tc>
              <w:tc>
                <w:tcPr>
                  <w:tcW w:w="90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eastAsia="仿宋"/>
                      <w:color w:val="0C0C0C"/>
                      <w:sz w:val="21"/>
                      <w:szCs w:val="21"/>
                    </w:rPr>
                  </w:pPr>
                  <w:r>
                    <w:rPr>
                      <w:rFonts w:eastAsia="仿宋"/>
                      <w:color w:val="0C0C0C"/>
                      <w:kern w:val="0"/>
                      <w:sz w:val="21"/>
                      <w:szCs w:val="21"/>
                      <w:lang w:bidi="ar"/>
                    </w:rPr>
                    <w:t>/</w:t>
                  </w:r>
                </w:p>
              </w:tc>
              <w:tc>
                <w:tcPr>
                  <w:tcW w:w="90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eastAsia="仿宋"/>
                      <w:color w:val="0C0C0C"/>
                      <w:sz w:val="21"/>
                      <w:szCs w:val="21"/>
                    </w:rPr>
                  </w:pPr>
                  <w:r>
                    <w:rPr>
                      <w:rFonts w:eastAsia="仿宋"/>
                      <w:color w:val="0C0C0C"/>
                      <w:kern w:val="0"/>
                      <w:sz w:val="21"/>
                      <w:szCs w:val="21"/>
                      <w:lang w:bidi="ar"/>
                    </w:rPr>
                    <w:t>/</w:t>
                  </w:r>
                </w:p>
              </w:tc>
              <w:tc>
                <w:tcPr>
                  <w:tcW w:w="90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eastAsia="仿宋"/>
                      <w:color w:val="0C0C0C"/>
                      <w:sz w:val="21"/>
                      <w:szCs w:val="21"/>
                    </w:rPr>
                  </w:pPr>
                  <w:r>
                    <w:rPr>
                      <w:rFonts w:eastAsia="仿宋"/>
                      <w:color w:val="0C0C0C"/>
                      <w:kern w:val="0"/>
                      <w:sz w:val="21"/>
                      <w:szCs w:val="21"/>
                      <w:lang w:bidi="ar"/>
                    </w:rPr>
                    <w:t>/</w:t>
                  </w:r>
                </w:p>
              </w:tc>
              <w:tc>
                <w:tcPr>
                  <w:tcW w:w="90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eastAsia="仿宋"/>
                      <w:color w:val="0C0C0C"/>
                      <w:sz w:val="21"/>
                      <w:szCs w:val="21"/>
                    </w:rPr>
                  </w:pPr>
                  <w:r>
                    <w:rPr>
                      <w:rFonts w:eastAsia="仿宋"/>
                      <w:color w:val="0C0C0C"/>
                      <w:kern w:val="0"/>
                      <w:sz w:val="21"/>
                      <w:szCs w:val="21"/>
                      <w:lang w:bidi="ar"/>
                    </w:rPr>
                    <w:t>0</w:t>
                  </w:r>
                </w:p>
              </w:tc>
              <w:tc>
                <w:tcPr>
                  <w:tcW w:w="90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eastAsia="仿宋"/>
                      <w:color w:val="0C0C0C"/>
                      <w:sz w:val="21"/>
                      <w:szCs w:val="21"/>
                    </w:rPr>
                  </w:pPr>
                  <w:r>
                    <w:rPr>
                      <w:rFonts w:eastAsia="仿宋"/>
                      <w:color w:val="0C0C0C"/>
                      <w:kern w:val="0"/>
                      <w:sz w:val="21"/>
                      <w:szCs w:val="21"/>
                      <w:lang w:bidi="ar"/>
                    </w:rPr>
                    <w:t>-3</w:t>
                  </w:r>
                </w:p>
              </w:tc>
              <w:tc>
                <w:tcPr>
                  <w:tcW w:w="90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eastAsia="仿宋"/>
                      <w:color w:val="0C0C0C"/>
                      <w:sz w:val="21"/>
                      <w:szCs w:val="21"/>
                    </w:rPr>
                  </w:pPr>
                  <w:r>
                    <w:rPr>
                      <w:rFonts w:eastAsia="仿宋"/>
                      <w:color w:val="0C0C0C"/>
                      <w:kern w:val="0"/>
                      <w:sz w:val="21"/>
                      <w:szCs w:val="21"/>
                      <w:lang w:bidi="ar"/>
                    </w:rPr>
                    <w:t>-4.7</w:t>
                  </w:r>
                </w:p>
              </w:tc>
              <w:tc>
                <w:tcPr>
                  <w:tcW w:w="90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eastAsia="仿宋"/>
                      <w:color w:val="0C0C0C"/>
                      <w:sz w:val="21"/>
                      <w:szCs w:val="21"/>
                    </w:rPr>
                  </w:pPr>
                  <w:r>
                    <w:rPr>
                      <w:rFonts w:eastAsia="仿宋"/>
                      <w:color w:val="0C0C0C"/>
                      <w:kern w:val="0"/>
                      <w:sz w:val="21"/>
                      <w:szCs w:val="21"/>
                      <w:lang w:bidi="ar"/>
                    </w:rPr>
                    <w:t>-5.6</w:t>
                  </w:r>
                </w:p>
              </w:tc>
              <w:tc>
                <w:tcPr>
                  <w:tcW w:w="910"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eastAsia="仿宋"/>
                      <w:color w:val="0C0C0C"/>
                      <w:sz w:val="21"/>
                      <w:szCs w:val="21"/>
                    </w:rPr>
                  </w:pPr>
                  <w:r>
                    <w:rPr>
                      <w:rFonts w:eastAsia="仿宋"/>
                      <w:color w:val="0C0C0C"/>
                      <w:kern w:val="0"/>
                      <w:sz w:val="21"/>
                      <w:szCs w:val="21"/>
                      <w:lang w:bidi="ar"/>
                    </w:rPr>
                    <w:t>-6.4</w:t>
                  </w:r>
                </w:p>
              </w:tc>
            </w:tr>
          </w:tbl>
          <w:p>
            <w:pPr>
              <w:pStyle w:val="4"/>
              <w:bidi w:val="0"/>
              <w:rPr>
                <w:rFonts w:hint="eastAsia"/>
                <w:lang w:val="en-US" w:eastAsia="zh-CN"/>
              </w:rPr>
            </w:pPr>
            <w:r>
              <w:rPr>
                <w:rFonts w:hint="eastAsia"/>
                <w:lang w:val="en-US" w:eastAsia="zh-CN"/>
              </w:rPr>
              <w:t>（二）建设过程概况</w:t>
            </w:r>
          </w:p>
          <w:p>
            <w:pPr>
              <w:bidi w:val="0"/>
              <w:rPr>
                <w:rFonts w:hint="default"/>
              </w:rPr>
            </w:pPr>
            <w:r>
              <w:rPr>
                <w:rFonts w:hint="eastAsia" w:ascii="Times New Roman" w:hAnsi="Times New Roman" w:eastAsia="宋体" w:cs="Times New Roman"/>
                <w:b w:val="0"/>
                <w:bCs w:val="0"/>
                <w:color w:val="auto"/>
                <w:sz w:val="24"/>
                <w:szCs w:val="24"/>
                <w:lang w:val="en-US" w:eastAsia="zh-CN"/>
              </w:rPr>
              <w:t>三普1井地热区块已建地热开采井及其泵房、地热换热站</w:t>
            </w:r>
            <w:r>
              <w:rPr>
                <w:rFonts w:hint="eastAsia" w:cs="Times New Roman"/>
                <w:b w:val="0"/>
                <w:bCs w:val="0"/>
                <w:color w:val="auto"/>
                <w:sz w:val="24"/>
                <w:szCs w:val="24"/>
                <w:lang w:val="en-US" w:eastAsia="zh-CN"/>
              </w:rPr>
              <w:t>、尾水处理站</w:t>
            </w:r>
            <w:r>
              <w:rPr>
                <w:rFonts w:hint="eastAsia" w:ascii="Times New Roman" w:hAnsi="Times New Roman" w:eastAsia="宋体" w:cs="Times New Roman"/>
                <w:b w:val="0"/>
                <w:bCs w:val="0"/>
                <w:color w:val="auto"/>
                <w:sz w:val="24"/>
                <w:szCs w:val="24"/>
                <w:lang w:val="en-US" w:eastAsia="zh-CN"/>
              </w:rPr>
              <w:t>；其中</w:t>
            </w:r>
            <w:r>
              <w:rPr>
                <w:rFonts w:hint="eastAsia" w:cs="Times New Roman"/>
                <w:b w:val="0"/>
                <w:bCs w:val="0"/>
                <w:color w:val="auto"/>
                <w:sz w:val="24"/>
                <w:szCs w:val="24"/>
                <w:lang w:val="en-US" w:eastAsia="zh-CN"/>
              </w:rPr>
              <w:t>三普1井</w:t>
            </w:r>
            <w:r>
              <w:rPr>
                <w:rFonts w:hint="eastAsia" w:ascii="Times New Roman" w:hAnsi="Times New Roman" w:eastAsia="宋体" w:cs="Times New Roman"/>
                <w:b w:val="0"/>
                <w:bCs w:val="0"/>
                <w:color w:val="auto"/>
                <w:sz w:val="24"/>
                <w:szCs w:val="24"/>
                <w:lang w:val="en-US" w:eastAsia="zh-CN"/>
              </w:rPr>
              <w:t>成井时间为</w:t>
            </w:r>
            <w:r>
              <w:rPr>
                <w:rFonts w:hint="eastAsia" w:cs="Times New Roman"/>
                <w:b w:val="0"/>
                <w:bCs w:val="0"/>
                <w:color w:val="auto"/>
                <w:sz w:val="24"/>
                <w:szCs w:val="24"/>
                <w:lang w:val="en-US" w:eastAsia="zh-CN"/>
              </w:rPr>
              <w:t>1998年9月</w:t>
            </w:r>
            <w:r>
              <w:rPr>
                <w:rFonts w:hint="eastAsia" w:ascii="Times New Roman" w:hAnsi="Times New Roman" w:eastAsia="宋体" w:cs="Times New Roman"/>
                <w:b w:val="0"/>
                <w:bCs w:val="0"/>
                <w:color w:val="auto"/>
                <w:sz w:val="24"/>
                <w:szCs w:val="24"/>
                <w:lang w:val="en-US" w:eastAsia="zh-CN"/>
              </w:rPr>
              <w:t>，</w:t>
            </w:r>
            <w:r>
              <w:rPr>
                <w:rFonts w:hint="eastAsia" w:cs="Times New Roman"/>
                <w:b w:val="0"/>
                <w:bCs w:val="0"/>
                <w:color w:val="auto"/>
                <w:sz w:val="24"/>
                <w:szCs w:val="24"/>
                <w:lang w:val="en-US" w:eastAsia="zh-CN"/>
              </w:rPr>
              <w:t>三普浅井成井时间2016年11月</w:t>
            </w:r>
            <w:r>
              <w:rPr>
                <w:rFonts w:hint="eastAsia" w:cs="Times New Roman"/>
                <w:b/>
                <w:bCs/>
                <w:color w:val="auto"/>
                <w:sz w:val="24"/>
                <w:szCs w:val="24"/>
                <w:lang w:val="en-US" w:eastAsia="zh-CN"/>
              </w:rPr>
              <w:t>，</w:t>
            </w:r>
            <w:r>
              <w:rPr>
                <w:rFonts w:hint="eastAsia" w:ascii="Times New Roman" w:hAnsi="Times New Roman" w:eastAsia="宋体" w:cs="Times New Roman"/>
                <w:b w:val="0"/>
                <w:bCs w:val="0"/>
                <w:color w:val="000000"/>
                <w:sz w:val="24"/>
                <w:szCs w:val="24"/>
                <w:lang w:val="en-US" w:eastAsia="zh-CN"/>
              </w:rPr>
              <w:t>泵房建设时间为2017年，地热换热站</w:t>
            </w:r>
            <w:r>
              <w:rPr>
                <w:rFonts w:hint="eastAsia" w:cs="Times New Roman"/>
                <w:b w:val="0"/>
                <w:bCs w:val="0"/>
                <w:color w:val="000000"/>
                <w:sz w:val="24"/>
                <w:szCs w:val="24"/>
                <w:lang w:val="en-US" w:eastAsia="zh-CN"/>
              </w:rPr>
              <w:t>、尾水处理站及其他办公、维修等辅助用房</w:t>
            </w:r>
            <w:r>
              <w:rPr>
                <w:rFonts w:hint="eastAsia" w:ascii="Times New Roman" w:hAnsi="Times New Roman" w:eastAsia="宋体" w:cs="Times New Roman"/>
                <w:b w:val="0"/>
                <w:bCs w:val="0"/>
                <w:color w:val="000000"/>
                <w:sz w:val="24"/>
                <w:szCs w:val="24"/>
                <w:lang w:val="en-US" w:eastAsia="zh-CN"/>
              </w:rPr>
              <w:t>建设时间为2017年</w:t>
            </w:r>
            <w:r>
              <w:rPr>
                <w:rFonts w:hint="eastAsia" w:ascii="Times New Roman" w:hAnsi="Times New Roman" w:cs="Times New Roman"/>
                <w:b w:val="0"/>
                <w:bCs w:val="0"/>
                <w:color w:val="000000"/>
                <w:sz w:val="24"/>
                <w:szCs w:val="24"/>
                <w:lang w:val="en-US" w:eastAsia="zh-CN"/>
              </w:rPr>
              <w:t>，</w:t>
            </w:r>
            <w:r>
              <w:rPr>
                <w:rFonts w:hint="default" w:ascii="Times New Roman" w:hAnsi="Times New Roman" w:eastAsia="宋体" w:cs="Times New Roman"/>
                <w:color w:val="auto"/>
                <w:sz w:val="24"/>
                <w:szCs w:val="24"/>
              </w:rPr>
              <w:t>面积</w:t>
            </w:r>
            <w:r>
              <w:rPr>
                <w:rFonts w:hint="eastAsia" w:cs="Times New Roman"/>
                <w:color w:val="auto"/>
                <w:sz w:val="24"/>
                <w:szCs w:val="24"/>
                <w:lang w:eastAsia="zh-CN"/>
              </w:rPr>
              <w:t>为</w:t>
            </w:r>
            <w:r>
              <w:rPr>
                <w:rFonts w:hint="eastAsia" w:cs="Times New Roman"/>
                <w:color w:val="auto"/>
                <w:sz w:val="24"/>
                <w:szCs w:val="24"/>
                <w:lang w:val="en-US" w:eastAsia="zh-CN"/>
              </w:rPr>
              <w:t>193.75</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2</w:t>
            </w:r>
            <w:r>
              <w:rPr>
                <w:rFonts w:hint="eastAsia" w:ascii="Times New Roman" w:hAnsi="Times New Roman" w:eastAsia="宋体" w:cs="Times New Roman"/>
                <w:b w:val="0"/>
                <w:bCs w:val="0"/>
                <w:color w:val="000000"/>
                <w:sz w:val="24"/>
                <w:szCs w:val="24"/>
                <w:lang w:val="en-US" w:eastAsia="zh-CN"/>
              </w:rPr>
              <w:t>。</w:t>
            </w:r>
            <w:r>
              <w:rPr>
                <w:rFonts w:hint="eastAsia" w:cs="Times New Roman"/>
                <w:b w:val="0"/>
                <w:bCs w:val="0"/>
                <w:color w:val="auto"/>
                <w:sz w:val="24"/>
                <w:szCs w:val="24"/>
                <w:lang w:val="en-US" w:eastAsia="zh-CN"/>
              </w:rPr>
              <w:t>中石化绿源地热能（陕西）开发有限公司已于2022年底完成该区块配套回灌井的建设，回灌井建设主要用地项目为泵房建设，用地面</w:t>
            </w:r>
            <w:r>
              <w:rPr>
                <w:rFonts w:hint="eastAsia" w:ascii="Times New Roman" w:hAnsi="Times New Roman" w:eastAsia="宋体" w:cs="Times New Roman"/>
                <w:b w:val="0"/>
                <w:bCs w:val="0"/>
                <w:color w:val="auto"/>
                <w:sz w:val="24"/>
                <w:szCs w:val="24"/>
                <w:lang w:val="en-US" w:eastAsia="zh-CN"/>
              </w:rPr>
              <w:t>面积约</w:t>
            </w:r>
            <w:r>
              <w:rPr>
                <w:rFonts w:hint="eastAsia" w:cs="Times New Roman"/>
                <w:b w:val="0"/>
                <w:bCs w:val="0"/>
                <w:color w:val="auto"/>
                <w:sz w:val="24"/>
                <w:szCs w:val="24"/>
                <w:lang w:val="en-US" w:eastAsia="zh-CN"/>
              </w:rPr>
              <w:t>70</w:t>
            </w:r>
            <w:r>
              <w:rPr>
                <w:rFonts w:hint="eastAsia" w:ascii="Times New Roman" w:hAnsi="Times New Roman" w:eastAsia="宋体" w:cs="Times New Roman"/>
                <w:b w:val="0"/>
                <w:bCs w:val="0"/>
                <w:color w:val="auto"/>
                <w:sz w:val="24"/>
                <w:szCs w:val="24"/>
                <w:lang w:val="en-US" w:eastAsia="zh-CN"/>
              </w:rPr>
              <w:t>m</w:t>
            </w:r>
            <w:r>
              <w:rPr>
                <w:rFonts w:hint="eastAsia" w:ascii="Times New Roman" w:hAnsi="Times New Roman" w:eastAsia="宋体" w:cs="Times New Roman"/>
                <w:b w:val="0"/>
                <w:bCs w:val="0"/>
                <w:color w:val="auto"/>
                <w:sz w:val="24"/>
                <w:szCs w:val="24"/>
                <w:vertAlign w:val="superscript"/>
                <w:lang w:val="en-US" w:eastAsia="zh-CN"/>
              </w:rPr>
              <w:t>2</w:t>
            </w:r>
            <w:r>
              <w:rPr>
                <w:rFonts w:hint="eastAsia"/>
                <w:lang w:eastAsia="zh-CN"/>
              </w:rPr>
              <w:t>，详见照片，</w:t>
            </w:r>
            <w:r>
              <w:rPr>
                <w:rFonts w:hint="default"/>
              </w:rPr>
              <w:t>合计为</w:t>
            </w:r>
            <w:r>
              <w:rPr>
                <w:rFonts w:hint="eastAsia" w:cs="Times New Roman"/>
                <w:color w:val="auto"/>
                <w:sz w:val="24"/>
                <w:szCs w:val="24"/>
                <w:lang w:val="en-US" w:eastAsia="zh-CN"/>
              </w:rPr>
              <w:t>263.75</w:t>
            </w:r>
            <w:r>
              <w:rPr>
                <w:rFonts w:hint="default"/>
              </w:rPr>
              <w:t>m</w:t>
            </w:r>
            <w:r>
              <w:rPr>
                <w:rFonts w:hint="default"/>
                <w:vertAlign w:val="superscript"/>
              </w:rPr>
              <w:t>2</w:t>
            </w:r>
            <w:r>
              <w:rPr>
                <w:rFonts w:hint="default"/>
              </w:rPr>
              <w:t>。</w:t>
            </w:r>
          </w:p>
          <w:p>
            <w:pPr>
              <w:pStyle w:val="4"/>
              <w:bidi w:val="0"/>
              <w:rPr>
                <w:rFonts w:hint="eastAsia"/>
                <w:lang w:val="en-US" w:eastAsia="zh-CN"/>
              </w:rPr>
            </w:pPr>
            <w:r>
              <w:rPr>
                <w:rFonts w:hint="eastAsia"/>
                <w:lang w:val="en-US" w:eastAsia="zh-CN"/>
              </w:rPr>
              <w:t>（三）上一期矿山地质环境保护与恢复治理执行情况</w:t>
            </w:r>
          </w:p>
          <w:p>
            <w:pPr>
              <w:bidi w:val="0"/>
              <w:rPr>
                <w:rFonts w:hint="eastAsia"/>
                <w:lang w:val="en-US" w:eastAsia="zh-CN"/>
              </w:rPr>
            </w:pPr>
            <w:r>
              <w:rPr>
                <w:rFonts w:hint="eastAsia"/>
                <w:lang w:val="en-US" w:eastAsia="zh-CN"/>
              </w:rPr>
              <w:t>2018年10月，陕西地矿区研院有限公司编制了《咸阳市渭城区三普1号井地热区块矿山地质环境保护与恢复治理方案报告表》并通过评审，该报告表适用期为5年。截至2022年9月矿山地质环境保护与恢复治理工程执行情况如下：</w:t>
            </w:r>
          </w:p>
          <w:p>
            <w:pPr>
              <w:pStyle w:val="5"/>
              <w:bidi w:val="0"/>
              <w:rPr>
                <w:rFonts w:hint="default"/>
                <w:color w:val="auto"/>
                <w:lang w:val="en-US" w:eastAsia="zh-CN"/>
              </w:rPr>
            </w:pPr>
            <w:r>
              <w:rPr>
                <w:rFonts w:hint="eastAsia"/>
                <w:color w:val="auto"/>
                <w:lang w:val="en-US" w:eastAsia="zh-CN"/>
              </w:rPr>
              <w:t>1、基金缴存及使用情况</w:t>
            </w:r>
          </w:p>
          <w:p>
            <w:pPr>
              <w:pStyle w:val="2"/>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中石化绿源地热能（陕西）开发有限公司于201</w:t>
            </w:r>
            <w:r>
              <w:rPr>
                <w:rFonts w:hint="eastAsia" w:ascii="Times New Roman" w:hAnsi="Times New Roman" w:cs="Times New Roman"/>
                <w:color w:val="auto"/>
                <w:highlight w:val="none"/>
                <w:lang w:val="en-US" w:eastAsia="zh-CN"/>
              </w:rPr>
              <w:t>7</w:t>
            </w:r>
            <w:r>
              <w:rPr>
                <w:rFonts w:hint="default" w:ascii="Times New Roman" w:hAnsi="Times New Roman" w:cs="Times New Roman"/>
                <w:color w:val="auto"/>
                <w:highlight w:val="none"/>
                <w:lang w:val="en-US" w:eastAsia="zh-CN"/>
              </w:rPr>
              <w:t>年依据咸阳市国土局文件《关于办理矿山地质环境恢复保证金核定手续》和《矿山地质环境治理恢复保证金存储通知书》，办理了地质环境恢复保证金核定手续，并缴存保证金</w:t>
            </w:r>
            <w:r>
              <w:rPr>
                <w:rFonts w:hint="eastAsia" w:ascii="Times New Roman" w:hAnsi="Times New Roman" w:cs="Times New Roman"/>
                <w:color w:val="auto"/>
                <w:highlight w:val="none"/>
                <w:lang w:val="en-US" w:eastAsia="zh-CN"/>
              </w:rPr>
              <w:t>9</w:t>
            </w:r>
            <w:r>
              <w:rPr>
                <w:rFonts w:hint="default" w:ascii="Times New Roman" w:hAnsi="Times New Roman" w:cs="Times New Roman"/>
                <w:color w:val="auto"/>
                <w:highlight w:val="none"/>
                <w:lang w:val="en-US" w:eastAsia="zh-CN"/>
              </w:rPr>
              <w:t>万元整，2019年，按照陕西省国土资源厅、陕西省财政厅及陕西省环境保护厅联合颁发的</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关于印发《陕西省矿山地质环境保护土地复垦基金实施办发》的通知</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的要求，中石化绿源地热能（陕西）开发有限公司在建行建立基金专用账户，并与原咸阳市国土局及中国建设银行股份有限公司咸阳分行签订《矿山地质环境治理恢复与土地复垦基金监管协议》，将原缴存保证金转至基金专用账户，以保证矿山基金缴存工作的进行。</w:t>
            </w:r>
          </w:p>
          <w:p>
            <w:pPr>
              <w:pStyle w:val="2"/>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根据《咸阳市</w:t>
            </w:r>
            <w:r>
              <w:rPr>
                <w:rFonts w:hint="eastAsia" w:ascii="Times New Roman" w:hAnsi="Times New Roman" w:cs="Times New Roman"/>
                <w:color w:val="auto"/>
                <w:highlight w:val="none"/>
                <w:lang w:val="en-US" w:eastAsia="zh-CN"/>
              </w:rPr>
              <w:t>渭城区三普1号井</w:t>
            </w:r>
            <w:r>
              <w:rPr>
                <w:rFonts w:hint="default" w:ascii="Times New Roman" w:hAnsi="Times New Roman" w:cs="Times New Roman"/>
                <w:color w:val="auto"/>
                <w:highlight w:val="none"/>
                <w:lang w:val="en-US" w:eastAsia="zh-CN"/>
              </w:rPr>
              <w:t>地热区块矿山地质环境保护与恢复治理方案报告表》</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2018年</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w:t>
            </w:r>
            <w:r>
              <w:rPr>
                <w:rFonts w:hint="eastAsia" w:ascii="Times New Roman" w:hAnsi="Times New Roman" w:cs="Times New Roman"/>
                <w:color w:val="auto"/>
                <w:highlight w:val="none"/>
                <w:lang w:val="en-US" w:eastAsia="zh-CN"/>
              </w:rPr>
              <w:t>适用期内</w:t>
            </w:r>
            <w:r>
              <w:rPr>
                <w:rFonts w:hint="default" w:ascii="Times New Roman" w:hAnsi="Times New Roman" w:cs="Times New Roman"/>
                <w:color w:val="auto"/>
                <w:highlight w:val="none"/>
                <w:lang w:val="en-US" w:eastAsia="zh-CN"/>
              </w:rPr>
              <w:t>矿山地质环境保护与恢复治理费用为</w:t>
            </w:r>
            <w:r>
              <w:rPr>
                <w:rFonts w:hint="eastAsia" w:ascii="Times New Roman" w:hAnsi="Times New Roman" w:cs="Times New Roman"/>
                <w:color w:val="auto"/>
                <w:highlight w:val="none"/>
                <w:lang w:val="en-US" w:eastAsia="zh-CN"/>
              </w:rPr>
              <w:t>61300</w:t>
            </w:r>
            <w:r>
              <w:rPr>
                <w:rFonts w:hint="default" w:ascii="Times New Roman" w:hAnsi="Times New Roman" w:cs="Times New Roman"/>
                <w:color w:val="auto"/>
                <w:highlight w:val="none"/>
                <w:lang w:val="en-US" w:eastAsia="zh-CN"/>
              </w:rPr>
              <w:t>.00元。</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根据矿权单位提供的清单该区块矿山地质环境保护与治理恢复基金缴存总额为</w:t>
            </w:r>
            <w:r>
              <w:rPr>
                <w:rFonts w:hint="eastAsia" w:cs="Times New Roman"/>
                <w:color w:val="auto"/>
                <w:highlight w:val="none"/>
                <w:lang w:val="en-US" w:eastAsia="zh-CN"/>
              </w:rPr>
              <w:t>9</w:t>
            </w:r>
            <w:r>
              <w:rPr>
                <w:rFonts w:hint="default" w:ascii="Times New Roman" w:hAnsi="Times New Roman" w:cs="Times New Roman"/>
                <w:color w:val="auto"/>
                <w:highlight w:val="none"/>
                <w:lang w:val="en-US" w:eastAsia="zh-CN"/>
              </w:rPr>
              <w:t>0000.00元，截止到目前，矿山企业未申请提取矿山地质环境保护与治理恢复基金。</w:t>
            </w:r>
          </w:p>
          <w:p>
            <w:pPr>
              <w:pStyle w:val="5"/>
              <w:bidi w:val="0"/>
              <w:rPr>
                <w:rFonts w:hint="default"/>
                <w:color w:val="auto"/>
                <w:highlight w:val="none"/>
                <w:lang w:val="en-US" w:eastAsia="zh-CN"/>
              </w:rPr>
            </w:pPr>
            <w:r>
              <w:rPr>
                <w:rFonts w:hint="eastAsia"/>
                <w:color w:val="auto"/>
                <w:highlight w:val="none"/>
                <w:lang w:val="en-US" w:eastAsia="zh-CN"/>
              </w:rPr>
              <w:t>2、矿山地质环境保护与恢复治理工作执行情况</w:t>
            </w:r>
          </w:p>
          <w:p>
            <w:pPr>
              <w:pStyle w:val="2"/>
              <w:rPr>
                <w:rFonts w:hint="default" w:ascii="Times New Roman" w:hAnsi="Times New Roman" w:cs="Times New Roman"/>
                <w:color w:val="auto"/>
                <w:highlight w:val="none"/>
              </w:rPr>
            </w:pPr>
            <w:r>
              <w:rPr>
                <w:rFonts w:hint="default" w:ascii="Times New Roman" w:hAnsi="Times New Roman" w:cs="Times New Roman"/>
                <w:color w:val="auto"/>
                <w:highlight w:val="none"/>
              </w:rPr>
              <w:t>据《</w:t>
            </w:r>
            <w:r>
              <w:rPr>
                <w:rFonts w:hint="default" w:ascii="Times New Roman" w:hAnsi="Times New Roman" w:cs="Times New Roman"/>
                <w:color w:val="auto"/>
                <w:highlight w:val="none"/>
                <w:lang w:val="en-US" w:eastAsia="zh-CN"/>
              </w:rPr>
              <w:t>咸阳市文林路</w:t>
            </w:r>
            <w:r>
              <w:rPr>
                <w:rFonts w:hint="eastAsia"/>
                <w:lang w:val="en-US" w:eastAsia="zh-CN"/>
              </w:rPr>
              <w:t>三普1号井</w:t>
            </w:r>
            <w:r>
              <w:rPr>
                <w:rFonts w:hint="default" w:ascii="Times New Roman" w:hAnsi="Times New Roman" w:cs="Times New Roman"/>
                <w:color w:val="auto"/>
                <w:highlight w:val="none"/>
                <w:lang w:val="en-US" w:eastAsia="zh-CN"/>
              </w:rPr>
              <w:t>地热区块矿山地质环境保护与恢复治理方案报告表</w:t>
            </w:r>
            <w:r>
              <w:rPr>
                <w:rFonts w:hint="default" w:ascii="Times New Roman" w:hAnsi="Times New Roman" w:cs="Times New Roman"/>
                <w:color w:val="auto"/>
                <w:highlight w:val="none"/>
              </w:rPr>
              <w:t>》</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201</w:t>
            </w:r>
            <w:r>
              <w:rPr>
                <w:rFonts w:hint="default" w:ascii="Times New Roman" w:hAnsi="Times New Roman" w:cs="Times New Roman"/>
                <w:color w:val="auto"/>
                <w:highlight w:val="none"/>
                <w:lang w:val="en-US" w:eastAsia="zh-CN"/>
              </w:rPr>
              <w:t>8</w:t>
            </w:r>
            <w:r>
              <w:rPr>
                <w:rFonts w:hint="default" w:ascii="Times New Roman" w:hAnsi="Times New Roman" w:cs="Times New Roman"/>
                <w:color w:val="auto"/>
                <w:highlight w:val="none"/>
              </w:rPr>
              <w:t>年</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eastAsia="zh-CN"/>
              </w:rPr>
              <w:t>矿权单位在上个适用期完成工作量见下表，</w:t>
            </w:r>
            <w:r>
              <w:rPr>
                <w:rFonts w:hint="default" w:ascii="Times New Roman" w:hAnsi="Times New Roman" w:cs="Times New Roman"/>
                <w:color w:val="auto"/>
                <w:highlight w:val="none"/>
              </w:rPr>
              <w:t>其中</w:t>
            </w:r>
            <w:r>
              <w:rPr>
                <w:rFonts w:hint="eastAsia" w:ascii="Times New Roman" w:hAnsi="Times New Roman" w:cs="Times New Roman"/>
                <w:color w:val="auto"/>
                <w:highlight w:val="none"/>
                <w:lang w:eastAsia="zh-CN"/>
              </w:rPr>
              <w:t>主要包括</w:t>
            </w:r>
            <w:r>
              <w:rPr>
                <w:rFonts w:hint="default" w:ascii="Times New Roman" w:hAnsi="Times New Roman" w:cs="Times New Roman"/>
                <w:color w:val="auto"/>
                <w:highlight w:val="none"/>
                <w:lang w:eastAsia="zh-CN"/>
              </w:rPr>
              <w:t>水质监测、地热井水温、水量、水位监测、管线</w:t>
            </w:r>
            <w:r>
              <w:rPr>
                <w:rFonts w:hint="eastAsia" w:ascii="Times New Roman" w:hAnsi="Times New Roman" w:cs="Times New Roman"/>
                <w:color w:val="auto"/>
                <w:highlight w:val="none"/>
                <w:lang w:eastAsia="zh-CN"/>
              </w:rPr>
              <w:t>巡查</w:t>
            </w:r>
            <w:r>
              <w:rPr>
                <w:rFonts w:hint="default" w:ascii="Times New Roman" w:hAnsi="Times New Roman" w:cs="Times New Roman"/>
                <w:color w:val="auto"/>
                <w:highlight w:val="none"/>
              </w:rPr>
              <w:t>。</w:t>
            </w:r>
          </w:p>
          <w:p>
            <w:pPr>
              <w:spacing w:line="480" w:lineRule="exact"/>
              <w:jc w:val="center"/>
              <w:rPr>
                <w:rFonts w:hint="default"/>
                <w:color w:val="000000"/>
                <w:highlight w:val="none"/>
                <w:lang w:val="en-US" w:eastAsia="zh-CN"/>
              </w:rPr>
            </w:pPr>
            <w:r>
              <w:rPr>
                <w:rFonts w:hint="eastAsia" w:ascii="仿宋" w:hAnsi="仿宋" w:eastAsia="仿宋" w:cs="仿宋"/>
                <w:b/>
                <w:bCs/>
                <w:color w:val="000000"/>
                <w:highlight w:val="none"/>
                <w:lang w:eastAsia="zh-CN"/>
              </w:rPr>
              <w:t>上个适用期内</w:t>
            </w:r>
            <w:r>
              <w:rPr>
                <w:rFonts w:hint="eastAsia" w:ascii="仿宋" w:hAnsi="仿宋" w:eastAsia="仿宋" w:cs="仿宋"/>
                <w:b/>
                <w:bCs/>
                <w:color w:val="000000"/>
                <w:highlight w:val="none"/>
                <w:lang w:val="en-US" w:eastAsia="zh-CN"/>
              </w:rPr>
              <w:t>矿山地质环境保护与恢复治理工作情况表     表3</w:t>
            </w:r>
          </w:p>
          <w:tbl>
            <w:tblPr>
              <w:tblStyle w:val="12"/>
              <w:tblW w:w="4959"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812"/>
              <w:gridCol w:w="1812"/>
              <w:gridCol w:w="2031"/>
              <w:gridCol w:w="256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44" w:hRule="atLeast"/>
              </w:trPr>
              <w:tc>
                <w:tcPr>
                  <w:tcW w:w="1102" w:type="pct"/>
                  <w:noWrap w:val="0"/>
                  <w:vAlign w:val="center"/>
                </w:tcPr>
                <w:p>
                  <w:pPr>
                    <w:pStyle w:val="10"/>
                    <w:keepNext w:val="0"/>
                    <w:keepLines w:val="0"/>
                    <w:pageBreakBefore w:val="0"/>
                    <w:widowControl w:val="0"/>
                    <w:kinsoku/>
                    <w:wordWrap/>
                    <w:overflowPunct/>
                    <w:topLinePunct w:val="0"/>
                    <w:autoSpaceDE/>
                    <w:autoSpaceDN/>
                    <w:bidi w:val="0"/>
                    <w:adjustRightInd/>
                    <w:snapToGrid/>
                    <w:spacing w:after="0" w:line="240" w:lineRule="auto"/>
                    <w:ind w:left="-120" w:leftChars="-50" w:right="-120" w:rightChars="-50" w:firstLine="0" w:firstLineChars="0"/>
                    <w:jc w:val="center"/>
                    <w:textAlignment w:val="auto"/>
                    <w:rPr>
                      <w:rFonts w:hint="default" w:ascii="Times New Roman" w:hAnsi="Times New Roman" w:eastAsia="仿宋" w:cs="Times New Roman"/>
                      <w:color w:val="000000"/>
                      <w:highlight w:val="none"/>
                      <w:lang w:eastAsia="zh-CN"/>
                    </w:rPr>
                  </w:pPr>
                  <w:r>
                    <w:rPr>
                      <w:rFonts w:hint="default" w:ascii="Times New Roman" w:hAnsi="Times New Roman" w:eastAsia="仿宋" w:cs="Times New Roman"/>
                      <w:color w:val="000000"/>
                      <w:highlight w:val="none"/>
                      <w:lang w:eastAsia="zh-CN"/>
                    </w:rPr>
                    <w:t>水质监测</w:t>
                  </w:r>
                  <w:r>
                    <w:rPr>
                      <w:rFonts w:hint="default" w:ascii="Times New Roman" w:hAnsi="Times New Roman" w:eastAsia="仿宋" w:cs="Times New Roman"/>
                      <w:color w:val="000000"/>
                      <w:highlight w:val="none"/>
                      <w:lang w:val="en-US" w:eastAsia="zh-CN"/>
                    </w:rPr>
                    <w:t>/</w:t>
                  </w:r>
                  <w:r>
                    <w:rPr>
                      <w:rFonts w:hint="default" w:ascii="Times New Roman" w:hAnsi="Times New Roman" w:eastAsia="仿宋" w:cs="Times New Roman"/>
                      <w:color w:val="000000"/>
                      <w:highlight w:val="none"/>
                      <w:lang w:eastAsia="zh-CN"/>
                    </w:rPr>
                    <w:t>次</w:t>
                  </w:r>
                </w:p>
              </w:tc>
              <w:tc>
                <w:tcPr>
                  <w:tcW w:w="1102" w:type="pct"/>
                  <w:noWrap w:val="0"/>
                  <w:vAlign w:val="center"/>
                </w:tcPr>
                <w:p>
                  <w:pPr>
                    <w:pStyle w:val="10"/>
                    <w:keepNext w:val="0"/>
                    <w:keepLines w:val="0"/>
                    <w:pageBreakBefore w:val="0"/>
                    <w:widowControl w:val="0"/>
                    <w:kinsoku/>
                    <w:wordWrap/>
                    <w:overflowPunct/>
                    <w:topLinePunct w:val="0"/>
                    <w:autoSpaceDE/>
                    <w:autoSpaceDN/>
                    <w:bidi w:val="0"/>
                    <w:adjustRightInd/>
                    <w:snapToGrid/>
                    <w:spacing w:after="0" w:line="240" w:lineRule="auto"/>
                    <w:ind w:left="-120" w:leftChars="-50" w:right="-120" w:rightChars="-50" w:firstLine="0" w:firstLineChars="0"/>
                    <w:jc w:val="center"/>
                    <w:textAlignment w:val="auto"/>
                    <w:rPr>
                      <w:rFonts w:hint="default" w:ascii="Times New Roman" w:hAnsi="Times New Roman" w:eastAsia="仿宋" w:cs="Times New Roman"/>
                      <w:color w:val="000000"/>
                      <w:highlight w:val="none"/>
                      <w:lang w:eastAsia="zh-CN"/>
                    </w:rPr>
                  </w:pPr>
                  <w:r>
                    <w:rPr>
                      <w:rFonts w:hint="default" w:ascii="Times New Roman" w:hAnsi="Times New Roman" w:eastAsia="仿宋" w:cs="Times New Roman"/>
                      <w:color w:val="000000"/>
                      <w:highlight w:val="none"/>
                      <w:lang w:eastAsia="zh-CN"/>
                    </w:rPr>
                    <w:t>环境监测</w:t>
                  </w:r>
                  <w:r>
                    <w:rPr>
                      <w:rFonts w:hint="default" w:ascii="Times New Roman" w:hAnsi="Times New Roman" w:eastAsia="仿宋" w:cs="Times New Roman"/>
                      <w:color w:val="000000"/>
                      <w:highlight w:val="none"/>
                      <w:lang w:val="en-US" w:eastAsia="zh-CN"/>
                    </w:rPr>
                    <w:t>/</w:t>
                  </w:r>
                  <w:r>
                    <w:rPr>
                      <w:rFonts w:hint="default" w:ascii="Times New Roman" w:hAnsi="Times New Roman" w:eastAsia="仿宋" w:cs="Times New Roman"/>
                      <w:color w:val="000000"/>
                      <w:highlight w:val="none"/>
                      <w:lang w:eastAsia="zh-CN"/>
                    </w:rPr>
                    <w:t>次</w:t>
                  </w:r>
                </w:p>
              </w:tc>
              <w:tc>
                <w:tcPr>
                  <w:tcW w:w="1235" w:type="pct"/>
                  <w:noWrap w:val="0"/>
                  <w:vAlign w:val="center"/>
                </w:tcPr>
                <w:p>
                  <w:pPr>
                    <w:pStyle w:val="10"/>
                    <w:keepNext w:val="0"/>
                    <w:keepLines w:val="0"/>
                    <w:pageBreakBefore w:val="0"/>
                    <w:widowControl w:val="0"/>
                    <w:kinsoku/>
                    <w:wordWrap/>
                    <w:overflowPunct/>
                    <w:topLinePunct w:val="0"/>
                    <w:autoSpaceDE/>
                    <w:autoSpaceDN/>
                    <w:bidi w:val="0"/>
                    <w:adjustRightInd/>
                    <w:snapToGrid/>
                    <w:spacing w:after="0" w:line="240" w:lineRule="auto"/>
                    <w:ind w:left="-50" w:right="-50" w:firstLine="0" w:firstLineChars="0"/>
                    <w:jc w:val="center"/>
                    <w:textAlignment w:val="auto"/>
                    <w:rPr>
                      <w:rFonts w:hint="default" w:ascii="Times New Roman" w:hAnsi="Times New Roman" w:eastAsia="仿宋" w:cs="Times New Roman"/>
                      <w:color w:val="000000"/>
                      <w:highlight w:val="none"/>
                      <w:lang w:eastAsia="zh-CN"/>
                    </w:rPr>
                  </w:pPr>
                  <w:r>
                    <w:rPr>
                      <w:rFonts w:hint="default" w:ascii="Times New Roman" w:hAnsi="Times New Roman" w:eastAsia="仿宋" w:cs="Times New Roman"/>
                      <w:color w:val="000000"/>
                      <w:highlight w:val="none"/>
                      <w:lang w:eastAsia="zh-CN"/>
                    </w:rPr>
                    <w:t>管线巡查</w:t>
                  </w:r>
                  <w:r>
                    <w:rPr>
                      <w:rFonts w:hint="default" w:ascii="Times New Roman" w:hAnsi="Times New Roman" w:eastAsia="仿宋" w:cs="Times New Roman"/>
                      <w:color w:val="000000"/>
                      <w:highlight w:val="none"/>
                      <w:lang w:val="en-US" w:eastAsia="zh-CN"/>
                    </w:rPr>
                    <w:t>/</w:t>
                  </w:r>
                  <w:r>
                    <w:rPr>
                      <w:rFonts w:hint="default" w:ascii="Times New Roman" w:hAnsi="Times New Roman" w:eastAsia="仿宋" w:cs="Times New Roman"/>
                      <w:color w:val="000000"/>
                      <w:highlight w:val="none"/>
                      <w:lang w:eastAsia="zh-CN"/>
                    </w:rPr>
                    <w:t>次</w:t>
                  </w:r>
                </w:p>
              </w:tc>
              <w:tc>
                <w:tcPr>
                  <w:tcW w:w="1559" w:type="pct"/>
                  <w:noWrap w:val="0"/>
                  <w:vAlign w:val="center"/>
                </w:tcPr>
                <w:p>
                  <w:pPr>
                    <w:pStyle w:val="10"/>
                    <w:keepNext w:val="0"/>
                    <w:keepLines w:val="0"/>
                    <w:pageBreakBefore w:val="0"/>
                    <w:widowControl w:val="0"/>
                    <w:kinsoku/>
                    <w:wordWrap/>
                    <w:overflowPunct/>
                    <w:topLinePunct w:val="0"/>
                    <w:autoSpaceDE/>
                    <w:autoSpaceDN/>
                    <w:bidi w:val="0"/>
                    <w:adjustRightInd/>
                    <w:snapToGrid/>
                    <w:spacing w:after="0" w:line="240" w:lineRule="auto"/>
                    <w:ind w:left="-50" w:right="-50" w:firstLine="0" w:firstLineChars="0"/>
                    <w:jc w:val="center"/>
                    <w:textAlignment w:val="auto"/>
                    <w:rPr>
                      <w:rFonts w:hint="default" w:ascii="Times New Roman" w:hAnsi="Times New Roman" w:eastAsia="仿宋" w:cs="Times New Roman"/>
                      <w:color w:val="000000"/>
                      <w:highlight w:val="none"/>
                      <w:lang w:eastAsia="zh-CN"/>
                    </w:rPr>
                  </w:pPr>
                  <w:r>
                    <w:rPr>
                      <w:rFonts w:hint="default" w:ascii="Times New Roman" w:hAnsi="Times New Roman" w:eastAsia="仿宋" w:cs="Times New Roman"/>
                      <w:color w:val="000000"/>
                      <w:highlight w:val="none"/>
                      <w:lang w:eastAsia="zh-CN"/>
                    </w:rPr>
                    <w:t>尾水水质监测</w:t>
                  </w:r>
                  <w:r>
                    <w:rPr>
                      <w:rFonts w:hint="default" w:ascii="Times New Roman" w:hAnsi="Times New Roman" w:eastAsia="仿宋" w:cs="Times New Roman"/>
                      <w:color w:val="000000"/>
                      <w:highlight w:val="none"/>
                      <w:lang w:val="en-US" w:eastAsia="zh-CN"/>
                    </w:rPr>
                    <w:t>/</w:t>
                  </w:r>
                  <w:r>
                    <w:rPr>
                      <w:rFonts w:hint="default" w:ascii="Times New Roman" w:hAnsi="Times New Roman" w:eastAsia="仿宋" w:cs="Times New Roman"/>
                      <w:color w:val="000000"/>
                      <w:highlight w:val="none"/>
                      <w:lang w:eastAsia="zh-CN"/>
                    </w:rPr>
                    <w:t>次</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4" w:hRule="atLeast"/>
              </w:trPr>
              <w:tc>
                <w:tcPr>
                  <w:tcW w:w="1102" w:type="pct"/>
                  <w:noWrap w:val="0"/>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仿宋" w:cs="Times New Roman"/>
                      <w:color w:val="000000"/>
                      <w:highlight w:val="none"/>
                      <w:lang w:val="en-US" w:eastAsia="zh-CN"/>
                    </w:rPr>
                  </w:pPr>
                  <w:r>
                    <w:rPr>
                      <w:rFonts w:hint="default" w:ascii="Times New Roman" w:hAnsi="Times New Roman" w:eastAsia="仿宋" w:cs="Times New Roman"/>
                      <w:color w:val="000000"/>
                      <w:highlight w:val="none"/>
                      <w:lang w:val="en-US" w:eastAsia="zh-CN"/>
                    </w:rPr>
                    <w:t>5</w:t>
                  </w:r>
                </w:p>
              </w:tc>
              <w:tc>
                <w:tcPr>
                  <w:tcW w:w="1102" w:type="pct"/>
                  <w:noWrap w:val="0"/>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仿宋" w:cs="Times New Roman"/>
                      <w:color w:val="000000"/>
                      <w:highlight w:val="none"/>
                      <w:lang w:val="en-US" w:eastAsia="zh-CN"/>
                    </w:rPr>
                  </w:pPr>
                  <w:r>
                    <w:rPr>
                      <w:rFonts w:hint="default" w:ascii="Times New Roman" w:hAnsi="Times New Roman" w:eastAsia="仿宋" w:cs="Times New Roman"/>
                      <w:color w:val="000000"/>
                      <w:highlight w:val="none"/>
                      <w:lang w:val="en-US" w:eastAsia="zh-CN"/>
                    </w:rPr>
                    <w:t>288</w:t>
                  </w:r>
                </w:p>
              </w:tc>
              <w:tc>
                <w:tcPr>
                  <w:tcW w:w="1235" w:type="pct"/>
                  <w:noWrap w:val="0"/>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仿宋" w:cs="Times New Roman"/>
                      <w:color w:val="000000"/>
                      <w:highlight w:val="none"/>
                      <w:lang w:val="en-US" w:eastAsia="zh-CN"/>
                    </w:rPr>
                  </w:pPr>
                  <w:r>
                    <w:rPr>
                      <w:rFonts w:hint="default" w:ascii="Times New Roman" w:hAnsi="Times New Roman" w:eastAsia="仿宋" w:cs="Times New Roman"/>
                      <w:color w:val="000000"/>
                      <w:highlight w:val="none"/>
                      <w:lang w:val="en-US" w:eastAsia="zh-CN"/>
                    </w:rPr>
                    <w:t>288</w:t>
                  </w:r>
                </w:p>
              </w:tc>
              <w:tc>
                <w:tcPr>
                  <w:tcW w:w="1559" w:type="pct"/>
                  <w:noWrap w:val="0"/>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仿宋" w:cs="Times New Roman"/>
                      <w:color w:val="000000"/>
                      <w:highlight w:val="none"/>
                      <w:lang w:val="en-US" w:eastAsia="zh-CN"/>
                    </w:rPr>
                  </w:pPr>
                  <w:r>
                    <w:rPr>
                      <w:rFonts w:hint="default" w:ascii="Times New Roman" w:hAnsi="Times New Roman" w:eastAsia="仿宋" w:cs="Times New Roman"/>
                      <w:color w:val="000000"/>
                      <w:highlight w:val="none"/>
                      <w:lang w:val="en-US" w:eastAsia="zh-CN"/>
                    </w:rPr>
                    <w:t>2</w:t>
                  </w:r>
                </w:p>
              </w:tc>
            </w:tr>
          </w:tbl>
          <w:p>
            <w:pPr>
              <w:pStyle w:val="4"/>
              <w:bidi w:val="0"/>
            </w:pPr>
            <w:r>
              <w:rPr>
                <w:rFonts w:hint="eastAsia"/>
                <w:lang w:val="en-US" w:eastAsia="zh-CN"/>
              </w:rPr>
              <w:t>（四）本次工作完成情况</w:t>
            </w:r>
          </w:p>
          <w:p>
            <w:pPr>
              <w:pStyle w:val="16"/>
              <w:ind w:firstLine="480" w:firstLineChars="200"/>
            </w:pPr>
            <w:r>
              <w:rPr>
                <w:rFonts w:hint="default" w:ascii="Times New Roman" w:hAnsi="Times New Roman" w:cs="Times New Roman"/>
                <w:lang w:eastAsia="zh-CN"/>
              </w:rPr>
              <w:t>我公司在</w:t>
            </w:r>
            <w:r>
              <w:rPr>
                <w:rFonts w:hint="default" w:ascii="Times New Roman" w:hAnsi="Times New Roman" w:cs="Times New Roman"/>
              </w:rPr>
              <w:t>接受任务后，即组织人员开展工作；202</w:t>
            </w:r>
            <w:r>
              <w:rPr>
                <w:rFonts w:hint="default" w:ascii="Times New Roman" w:hAnsi="Times New Roman" w:cs="Times New Roman"/>
                <w:lang w:val="en-US" w:eastAsia="zh-CN"/>
              </w:rPr>
              <w:t>2</w:t>
            </w:r>
            <w:r>
              <w:rPr>
                <w:rFonts w:hint="default" w:ascii="Times New Roman" w:hAnsi="Times New Roman" w:cs="Times New Roman"/>
              </w:rPr>
              <w:t>年</w:t>
            </w:r>
            <w:r>
              <w:rPr>
                <w:rFonts w:hint="default" w:ascii="Times New Roman" w:hAnsi="Times New Roman" w:cs="Times New Roman"/>
                <w:lang w:val="en-US" w:eastAsia="zh-CN"/>
              </w:rPr>
              <w:t>7</w:t>
            </w:r>
            <w:r>
              <w:rPr>
                <w:rFonts w:hint="default" w:ascii="Times New Roman" w:hAnsi="Times New Roman" w:cs="Times New Roman"/>
              </w:rPr>
              <w:t>月</w:t>
            </w:r>
            <w:r>
              <w:rPr>
                <w:rFonts w:hint="default" w:ascii="Times New Roman" w:hAnsi="Times New Roman" w:cs="Times New Roman"/>
                <w:lang w:val="en-US" w:eastAsia="zh-CN"/>
              </w:rPr>
              <w:t>11</w:t>
            </w:r>
            <w:r>
              <w:rPr>
                <w:rFonts w:hint="default" w:ascii="Times New Roman" w:hAnsi="Times New Roman" w:cs="Times New Roman"/>
              </w:rPr>
              <w:t>日—</w:t>
            </w:r>
            <w:r>
              <w:rPr>
                <w:rFonts w:hint="default" w:ascii="Times New Roman" w:hAnsi="Times New Roman" w:cs="Times New Roman"/>
                <w:lang w:val="en-US" w:eastAsia="zh-CN"/>
              </w:rPr>
              <w:t>7</w:t>
            </w:r>
            <w:r>
              <w:rPr>
                <w:rFonts w:hint="default" w:ascii="Times New Roman" w:hAnsi="Times New Roman" w:cs="Times New Roman"/>
              </w:rPr>
              <w:t>月1</w:t>
            </w:r>
            <w:r>
              <w:rPr>
                <w:rFonts w:hint="default" w:ascii="Times New Roman" w:hAnsi="Times New Roman" w:cs="Times New Roman"/>
                <w:lang w:val="en-US" w:eastAsia="zh-CN"/>
              </w:rPr>
              <w:t>5</w:t>
            </w:r>
            <w:r>
              <w:rPr>
                <w:rFonts w:hint="default" w:ascii="Times New Roman" w:hAnsi="Times New Roman" w:cs="Times New Roman"/>
              </w:rPr>
              <w:t>日搜集资料、编写工作计划；202</w:t>
            </w:r>
            <w:r>
              <w:rPr>
                <w:rFonts w:hint="default" w:ascii="Times New Roman" w:hAnsi="Times New Roman" w:cs="Times New Roman"/>
                <w:lang w:val="en-US" w:eastAsia="zh-CN"/>
              </w:rPr>
              <w:t>2</w:t>
            </w:r>
            <w:r>
              <w:rPr>
                <w:rFonts w:hint="default" w:ascii="Times New Roman" w:hAnsi="Times New Roman" w:cs="Times New Roman"/>
              </w:rPr>
              <w:t>年</w:t>
            </w:r>
            <w:r>
              <w:rPr>
                <w:rFonts w:hint="default" w:ascii="Times New Roman" w:hAnsi="Times New Roman" w:cs="Times New Roman"/>
                <w:lang w:val="en-US" w:eastAsia="zh-CN"/>
              </w:rPr>
              <w:t>7</w:t>
            </w:r>
            <w:r>
              <w:rPr>
                <w:rFonts w:hint="default" w:ascii="Times New Roman" w:hAnsi="Times New Roman" w:cs="Times New Roman"/>
              </w:rPr>
              <w:t>月</w:t>
            </w:r>
            <w:r>
              <w:rPr>
                <w:rFonts w:hint="default" w:ascii="Times New Roman" w:hAnsi="Times New Roman" w:cs="Times New Roman"/>
                <w:lang w:val="en-US" w:eastAsia="zh-CN"/>
              </w:rPr>
              <w:t>20—22</w:t>
            </w:r>
            <w:r>
              <w:rPr>
                <w:rFonts w:hint="default" w:ascii="Times New Roman" w:hAnsi="Times New Roman" w:cs="Times New Roman"/>
              </w:rPr>
              <w:t>日进行野外调查，之后转入室内综合资料整理、分析研究，于202</w:t>
            </w:r>
            <w:r>
              <w:rPr>
                <w:rFonts w:hint="default" w:ascii="Times New Roman" w:hAnsi="Times New Roman" w:cs="Times New Roman"/>
                <w:lang w:val="en-US" w:eastAsia="zh-CN"/>
              </w:rPr>
              <w:t>2</w:t>
            </w:r>
            <w:r>
              <w:rPr>
                <w:rFonts w:hint="default" w:ascii="Times New Roman" w:hAnsi="Times New Roman" w:cs="Times New Roman"/>
              </w:rPr>
              <w:t>年</w:t>
            </w:r>
            <w:r>
              <w:rPr>
                <w:rFonts w:hint="default" w:ascii="Times New Roman" w:hAnsi="Times New Roman" w:cs="Times New Roman"/>
                <w:lang w:val="en-US" w:eastAsia="zh-CN"/>
              </w:rPr>
              <w:t>7</w:t>
            </w:r>
            <w:r>
              <w:rPr>
                <w:rFonts w:hint="default" w:ascii="Times New Roman" w:hAnsi="Times New Roman" w:cs="Times New Roman"/>
              </w:rPr>
              <w:t>月底完成方案编制工作，并依据公司内审意见进行补充完善。本次完成工作量</w:t>
            </w:r>
            <w:r>
              <w:rPr>
                <w:rFonts w:hint="default" w:ascii="Times New Roman" w:hAnsi="Times New Roman" w:cs="Times New Roman"/>
                <w:lang w:eastAsia="zh-CN"/>
              </w:rPr>
              <w:t>，</w:t>
            </w:r>
            <w:r>
              <w:rPr>
                <w:rFonts w:hint="default" w:ascii="Times New Roman" w:hAnsi="Times New Roman" w:cs="Times New Roman"/>
              </w:rPr>
              <w:t>详见表</w:t>
            </w:r>
            <w:r>
              <w:rPr>
                <w:rFonts w:hint="default" w:ascii="Times New Roman" w:hAnsi="Times New Roman" w:cs="Times New Roman"/>
                <w:lang w:val="en-US" w:eastAsia="zh-CN"/>
              </w:rPr>
              <w:t>4</w:t>
            </w:r>
            <w:r>
              <w:rPr>
                <w:rFonts w:hint="default" w:ascii="Times New Roman" w:hAnsi="Times New Roman" w:cs="Times New Roman"/>
              </w:rPr>
              <w:t>。</w:t>
            </w:r>
          </w:p>
          <w:tbl>
            <w:tblPr>
              <w:tblStyle w:val="13"/>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153"/>
              <w:gridCol w:w="415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99" w:hRule="atLeast"/>
                <w:jc w:val="center"/>
              </w:trPr>
              <w:tc>
                <w:tcPr>
                  <w:tcW w:w="415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lang w:eastAsia="zh-CN"/>
                    </w:rPr>
                  </w:pPr>
                  <w:r>
                    <w:rPr>
                      <w:rFonts w:hint="eastAsia" w:ascii="宋体" w:hAnsi="宋体" w:eastAsia="宋体" w:cs="宋体"/>
                      <w:color w:val="FF0000"/>
                      <w:sz w:val="28"/>
                      <w:szCs w:val="28"/>
                      <w:lang w:eastAsia="zh-CN"/>
                    </w:rPr>
                    <w:drawing>
                      <wp:inline distT="0" distB="0" distL="114300" distR="114300">
                        <wp:extent cx="2494280" cy="1871345"/>
                        <wp:effectExtent l="0" t="0" r="1270" b="14605"/>
                        <wp:docPr id="11" name="图片 5" descr="37400a71859f055f825010b246b57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descr="37400a71859f055f825010b246b57c2"/>
                                <pic:cNvPicPr>
                                  <a:picLocks noChangeAspect="1"/>
                                </pic:cNvPicPr>
                              </pic:nvPicPr>
                              <pic:blipFill>
                                <a:blip r:embed="rId13"/>
                                <a:stretch>
                                  <a:fillRect/>
                                </a:stretch>
                              </pic:blipFill>
                              <pic:spPr>
                                <a:xfrm>
                                  <a:off x="0" y="0"/>
                                  <a:ext cx="2494280" cy="1871345"/>
                                </a:xfrm>
                                <a:prstGeom prst="rect">
                                  <a:avLst/>
                                </a:prstGeom>
                                <a:noFill/>
                                <a:ln>
                                  <a:noFill/>
                                </a:ln>
                              </pic:spPr>
                            </pic:pic>
                          </a:graphicData>
                        </a:graphic>
                      </wp:inline>
                    </w:drawing>
                  </w:r>
                </w:p>
              </w:tc>
              <w:tc>
                <w:tcPr>
                  <w:tcW w:w="415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lang w:eastAsia="zh-CN"/>
                    </w:rPr>
                  </w:pPr>
                  <w:r>
                    <w:rPr>
                      <w:rFonts w:hint="eastAsia" w:ascii="宋体" w:hAnsi="宋体" w:eastAsia="宋体" w:cs="宋体"/>
                      <w:color w:val="FF0000"/>
                      <w:sz w:val="28"/>
                      <w:szCs w:val="28"/>
                    </w:rPr>
                    <w:drawing>
                      <wp:inline distT="0" distB="0" distL="114300" distR="114300">
                        <wp:extent cx="2527300" cy="1906905"/>
                        <wp:effectExtent l="0" t="0" r="6350" b="17145"/>
                        <wp:docPr id="12" name="图片 6" descr="75538753f464d8ce87bafb09f3b9c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descr="75538753f464d8ce87bafb09f3b9c8c"/>
                                <pic:cNvPicPr>
                                  <a:picLocks noChangeAspect="1"/>
                                </pic:cNvPicPr>
                              </pic:nvPicPr>
                              <pic:blipFill>
                                <a:blip r:embed="rId14"/>
                                <a:srcRect r="44514" b="-790"/>
                                <a:stretch>
                                  <a:fillRect/>
                                </a:stretch>
                              </pic:blipFill>
                              <pic:spPr>
                                <a:xfrm>
                                  <a:off x="0" y="0"/>
                                  <a:ext cx="2527300" cy="190690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12" w:hRule="atLeast"/>
                <w:jc w:val="center"/>
              </w:trPr>
              <w:tc>
                <w:tcPr>
                  <w:tcW w:w="415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lang w:eastAsia="zh-CN"/>
                    </w:rPr>
                  </w:pPr>
                  <w:r>
                    <w:rPr>
                      <w:rFonts w:hint="eastAsia" w:ascii="宋体" w:hAnsi="宋体" w:eastAsia="宋体" w:cs="宋体"/>
                      <w:color w:val="auto"/>
                      <w:sz w:val="28"/>
                      <w:szCs w:val="28"/>
                      <w:lang w:eastAsia="zh-CN"/>
                    </w:rPr>
                    <w:drawing>
                      <wp:inline distT="0" distB="0" distL="114300" distR="114300">
                        <wp:extent cx="2506345" cy="1880870"/>
                        <wp:effectExtent l="0" t="0" r="8255" b="5080"/>
                        <wp:docPr id="14" name="图片 7" descr="41a4a0510a8ea91333a3e8113579a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7" descr="41a4a0510a8ea91333a3e8113579a6a"/>
                                <pic:cNvPicPr>
                                  <a:picLocks noChangeAspect="1"/>
                                </pic:cNvPicPr>
                              </pic:nvPicPr>
                              <pic:blipFill>
                                <a:blip r:embed="rId15"/>
                                <a:stretch>
                                  <a:fillRect/>
                                </a:stretch>
                              </pic:blipFill>
                              <pic:spPr>
                                <a:xfrm>
                                  <a:off x="0" y="0"/>
                                  <a:ext cx="2506345" cy="1880870"/>
                                </a:xfrm>
                                <a:prstGeom prst="rect">
                                  <a:avLst/>
                                </a:prstGeom>
                                <a:noFill/>
                                <a:ln>
                                  <a:noFill/>
                                </a:ln>
                              </pic:spPr>
                            </pic:pic>
                          </a:graphicData>
                        </a:graphic>
                      </wp:inline>
                    </w:drawing>
                  </w:r>
                </w:p>
              </w:tc>
              <w:tc>
                <w:tcPr>
                  <w:tcW w:w="415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lang w:eastAsia="zh-CN"/>
                    </w:rPr>
                  </w:pPr>
                  <w:r>
                    <w:rPr>
                      <w:rFonts w:hint="eastAsia" w:ascii="仿宋" w:hAnsi="仿宋" w:eastAsia="仿宋" w:cs="仿宋"/>
                      <w:b/>
                      <w:bCs w:val="0"/>
                      <w:color w:val="auto"/>
                      <w:sz w:val="24"/>
                      <w:szCs w:val="24"/>
                    </w:rPr>
                    <w:drawing>
                      <wp:inline distT="0" distB="0" distL="114300" distR="114300">
                        <wp:extent cx="2515235" cy="1864995"/>
                        <wp:effectExtent l="0" t="0" r="18415" b="1905"/>
                        <wp:docPr id="7" name="图片 8" descr="11036bf9e7af6468c416b78804bc6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8" descr="11036bf9e7af6468c416b78804bc6f1"/>
                                <pic:cNvPicPr>
                                  <a:picLocks noChangeAspect="1"/>
                                </pic:cNvPicPr>
                              </pic:nvPicPr>
                              <pic:blipFill>
                                <a:blip r:embed="rId16"/>
                                <a:srcRect t="35686" r="25101" b="2586"/>
                                <a:stretch>
                                  <a:fillRect/>
                                </a:stretch>
                              </pic:blipFill>
                              <pic:spPr>
                                <a:xfrm>
                                  <a:off x="0" y="0"/>
                                  <a:ext cx="2515235" cy="186499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30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lang w:val="en-US" w:eastAsia="zh-CN"/>
                    </w:rPr>
                  </w:pPr>
                  <w:r>
                    <w:rPr>
                      <w:rFonts w:hint="eastAsia" w:ascii="仿宋" w:hAnsi="仿宋" w:eastAsia="仿宋" w:cs="仿宋"/>
                      <w:b/>
                      <w:bCs/>
                      <w:lang w:eastAsia="zh-CN"/>
                    </w:rPr>
                    <w:t>房屋建筑及</w:t>
                  </w:r>
                  <w:r>
                    <w:rPr>
                      <w:rFonts w:hint="eastAsia" w:ascii="仿宋" w:hAnsi="仿宋" w:eastAsia="仿宋" w:cs="仿宋"/>
                      <w:b/>
                      <w:bCs/>
                      <w:lang w:val="en-US" w:eastAsia="zh-CN"/>
                    </w:rPr>
                    <w:t>周边道路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30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仿宋" w:hAnsi="仿宋" w:eastAsia="仿宋" w:cs="仿宋"/>
                      <w:b/>
                      <w:bCs/>
                      <w:lang w:eastAsia="zh-CN"/>
                    </w:rPr>
                  </w:pPr>
                  <w:r>
                    <w:drawing>
                      <wp:inline distT="0" distB="0" distL="114300" distR="114300">
                        <wp:extent cx="2962910" cy="4924425"/>
                        <wp:effectExtent l="0" t="0" r="9525" b="8890"/>
                        <wp:docPr id="1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9"/>
                                <pic:cNvPicPr>
                                  <a:picLocks noChangeAspect="1"/>
                                </pic:cNvPicPr>
                              </pic:nvPicPr>
                              <pic:blipFill>
                                <a:blip r:embed="rId17">
                                  <a:lum bright="12000" contrast="6000"/>
                                </a:blip>
                                <a:srcRect l="13916" t="11386" r="18726" b="9499"/>
                                <a:stretch>
                                  <a:fillRect/>
                                </a:stretch>
                              </pic:blipFill>
                              <pic:spPr>
                                <a:xfrm rot="5400000">
                                  <a:off x="0" y="0"/>
                                  <a:ext cx="2962910" cy="492442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30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仿宋" w:hAnsi="仿宋" w:eastAsia="仿宋" w:cs="仿宋"/>
                      <w:b/>
                      <w:bCs/>
                      <w:lang w:eastAsia="zh-CN"/>
                    </w:rPr>
                  </w:pPr>
                  <w:r>
                    <w:rPr>
                      <w:rFonts w:hint="eastAsia" w:ascii="仿宋" w:hAnsi="仿宋" w:eastAsia="仿宋" w:cs="仿宋"/>
                      <w:b/>
                      <w:bCs/>
                      <w:color w:val="auto"/>
                      <w:lang w:eastAsia="zh-CN"/>
                    </w:rPr>
                    <w:t>保证金缴存回单</w:t>
                  </w:r>
                </w:p>
              </w:tc>
            </w:tr>
          </w:tbl>
          <w:p>
            <w:pPr>
              <w:spacing w:line="480" w:lineRule="exact"/>
              <w:jc w:val="center"/>
              <w:rPr>
                <w:rFonts w:hint="eastAsia" w:ascii="仿宋" w:hAnsi="仿宋" w:eastAsia="仿宋" w:cs="仿宋"/>
                <w:b/>
                <w:bCs/>
                <w:lang w:val="en-US" w:eastAsia="zh-CN"/>
              </w:rPr>
            </w:pPr>
            <w:r>
              <w:rPr>
                <w:rFonts w:hint="eastAsia" w:ascii="仿宋" w:hAnsi="仿宋" w:eastAsia="仿宋" w:cs="仿宋"/>
                <w:b/>
                <w:bCs/>
              </w:rPr>
              <w:t>完成工作量统计表</w:t>
            </w:r>
            <w:r>
              <w:rPr>
                <w:rFonts w:hint="eastAsia" w:ascii="仿宋" w:hAnsi="仿宋" w:eastAsia="仿宋" w:cs="仿宋"/>
                <w:b/>
                <w:bCs/>
                <w:lang w:val="en-US" w:eastAsia="zh-CN"/>
              </w:rPr>
              <w:t xml:space="preserve">            表4</w:t>
            </w:r>
          </w:p>
          <w:tbl>
            <w:tblPr>
              <w:tblStyle w:val="12"/>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84"/>
              <w:gridCol w:w="1384"/>
              <w:gridCol w:w="1382"/>
              <w:gridCol w:w="1380"/>
              <w:gridCol w:w="1380"/>
              <w:gridCol w:w="137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84" w:type="dxa"/>
                  <w:noWrap w:val="0"/>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120" w:leftChars="-50" w:right="-120" w:rightChars="-50" w:firstLine="0" w:firstLineChars="0"/>
                    <w:jc w:val="center"/>
                    <w:textAlignment w:val="auto"/>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矿区面积</w:t>
                  </w:r>
                </w:p>
                <w:p>
                  <w:pPr>
                    <w:pStyle w:val="10"/>
                    <w:keepNext w:val="0"/>
                    <w:keepLines w:val="0"/>
                    <w:pageBreakBefore w:val="0"/>
                    <w:widowControl w:val="0"/>
                    <w:kinsoku/>
                    <w:wordWrap/>
                    <w:overflowPunct/>
                    <w:topLinePunct w:val="0"/>
                    <w:autoSpaceDE/>
                    <w:autoSpaceDN/>
                    <w:bidi w:val="0"/>
                    <w:adjustRightInd/>
                    <w:snapToGrid/>
                    <w:spacing w:after="0" w:line="240" w:lineRule="auto"/>
                    <w:ind w:left="-120" w:leftChars="-50" w:right="-120" w:rightChars="-50" w:firstLine="0" w:firstLineChars="0"/>
                    <w:jc w:val="center"/>
                    <w:textAlignment w:val="auto"/>
                    <w:rPr>
                      <w:rFonts w:hint="default" w:ascii="Times New Roman" w:hAnsi="Times New Roman" w:eastAsia="仿宋" w:cs="Times New Roman"/>
                      <w:sz w:val="21"/>
                      <w:szCs w:val="21"/>
                    </w:rPr>
                  </w:pPr>
                  <w:r>
                    <w:rPr>
                      <w:rFonts w:hint="default" w:ascii="Times New Roman" w:hAnsi="Times New Roman" w:eastAsia="仿宋" w:cs="Times New Roman"/>
                      <w:color w:val="auto"/>
                      <w:sz w:val="21"/>
                      <w:szCs w:val="21"/>
                      <w:highlight w:val="none"/>
                    </w:rPr>
                    <w:t>（km</w:t>
                  </w:r>
                  <w:r>
                    <w:rPr>
                      <w:rFonts w:hint="default" w:ascii="Times New Roman" w:hAnsi="Times New Roman" w:eastAsia="仿宋" w:cs="Times New Roman"/>
                      <w:color w:val="auto"/>
                      <w:sz w:val="21"/>
                      <w:szCs w:val="21"/>
                      <w:highlight w:val="none"/>
                      <w:vertAlign w:val="superscript"/>
                    </w:rPr>
                    <w:t>2</w:t>
                  </w:r>
                  <w:r>
                    <w:rPr>
                      <w:rFonts w:hint="default" w:ascii="Times New Roman" w:hAnsi="Times New Roman" w:eastAsia="仿宋" w:cs="Times New Roman"/>
                      <w:color w:val="auto"/>
                      <w:sz w:val="21"/>
                      <w:szCs w:val="21"/>
                      <w:highlight w:val="none"/>
                    </w:rPr>
                    <w:t>）</w:t>
                  </w:r>
                </w:p>
              </w:tc>
              <w:tc>
                <w:tcPr>
                  <w:tcW w:w="1384" w:type="dxa"/>
                  <w:noWrap w:val="0"/>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120" w:leftChars="-50" w:right="-120" w:rightChars="-50" w:firstLine="0" w:firstLineChars="0"/>
                    <w:jc w:val="center"/>
                    <w:textAlignment w:val="auto"/>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评估区面积</w:t>
                  </w:r>
                </w:p>
                <w:p>
                  <w:pPr>
                    <w:pStyle w:val="10"/>
                    <w:keepNext w:val="0"/>
                    <w:keepLines w:val="0"/>
                    <w:pageBreakBefore w:val="0"/>
                    <w:widowControl w:val="0"/>
                    <w:kinsoku/>
                    <w:wordWrap/>
                    <w:overflowPunct/>
                    <w:topLinePunct w:val="0"/>
                    <w:autoSpaceDE/>
                    <w:autoSpaceDN/>
                    <w:bidi w:val="0"/>
                    <w:adjustRightInd/>
                    <w:snapToGrid/>
                    <w:spacing w:after="0" w:line="240" w:lineRule="auto"/>
                    <w:ind w:left="-120" w:leftChars="-50" w:right="-120" w:rightChars="-50" w:firstLine="0" w:firstLineChars="0"/>
                    <w:jc w:val="center"/>
                    <w:textAlignment w:val="auto"/>
                    <w:rPr>
                      <w:rFonts w:hint="default" w:ascii="Times New Roman" w:hAnsi="Times New Roman" w:eastAsia="仿宋" w:cs="Times New Roman"/>
                      <w:sz w:val="21"/>
                      <w:szCs w:val="21"/>
                    </w:rPr>
                  </w:pPr>
                  <w:r>
                    <w:rPr>
                      <w:rFonts w:hint="default" w:ascii="Times New Roman" w:hAnsi="Times New Roman" w:eastAsia="仿宋" w:cs="Times New Roman"/>
                      <w:color w:val="auto"/>
                      <w:sz w:val="21"/>
                      <w:szCs w:val="21"/>
                      <w:highlight w:val="none"/>
                    </w:rPr>
                    <w:t>（km</w:t>
                  </w:r>
                  <w:r>
                    <w:rPr>
                      <w:rFonts w:hint="default" w:ascii="Times New Roman" w:hAnsi="Times New Roman" w:eastAsia="仿宋" w:cs="Times New Roman"/>
                      <w:color w:val="auto"/>
                      <w:sz w:val="21"/>
                      <w:szCs w:val="21"/>
                      <w:highlight w:val="none"/>
                      <w:vertAlign w:val="superscript"/>
                    </w:rPr>
                    <w:t>2</w:t>
                  </w:r>
                  <w:r>
                    <w:rPr>
                      <w:rFonts w:hint="default" w:ascii="Times New Roman" w:hAnsi="Times New Roman" w:eastAsia="仿宋" w:cs="Times New Roman"/>
                      <w:color w:val="auto"/>
                      <w:sz w:val="21"/>
                      <w:szCs w:val="21"/>
                      <w:highlight w:val="none"/>
                    </w:rPr>
                    <w:t>）</w:t>
                  </w:r>
                </w:p>
              </w:tc>
              <w:tc>
                <w:tcPr>
                  <w:tcW w:w="1382" w:type="dxa"/>
                  <w:noWrap w:val="0"/>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120" w:leftChars="-50" w:right="-120" w:rightChars="-50" w:firstLine="0" w:firstLineChars="0"/>
                    <w:jc w:val="center"/>
                    <w:textAlignment w:val="auto"/>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调查路线</w:t>
                  </w:r>
                </w:p>
                <w:p>
                  <w:pPr>
                    <w:pStyle w:val="10"/>
                    <w:keepNext w:val="0"/>
                    <w:keepLines w:val="0"/>
                    <w:pageBreakBefore w:val="0"/>
                    <w:widowControl w:val="0"/>
                    <w:kinsoku/>
                    <w:wordWrap/>
                    <w:overflowPunct/>
                    <w:topLinePunct w:val="0"/>
                    <w:autoSpaceDE/>
                    <w:autoSpaceDN/>
                    <w:bidi w:val="0"/>
                    <w:adjustRightInd/>
                    <w:snapToGrid/>
                    <w:spacing w:after="0" w:line="240" w:lineRule="auto"/>
                    <w:ind w:left="-50" w:leftChars="0" w:right="-50" w:rightChars="0" w:firstLine="0" w:firstLineChars="0"/>
                    <w:jc w:val="center"/>
                    <w:textAlignment w:val="auto"/>
                    <w:rPr>
                      <w:rFonts w:hint="default" w:ascii="Times New Roman" w:hAnsi="Times New Roman" w:eastAsia="仿宋" w:cs="Times New Roman"/>
                      <w:sz w:val="21"/>
                      <w:szCs w:val="21"/>
                    </w:rPr>
                  </w:pPr>
                  <w:r>
                    <w:rPr>
                      <w:rFonts w:hint="default" w:ascii="Times New Roman" w:hAnsi="Times New Roman" w:eastAsia="仿宋" w:cs="Times New Roman"/>
                      <w:color w:val="auto"/>
                      <w:sz w:val="21"/>
                      <w:szCs w:val="21"/>
                      <w:highlight w:val="none"/>
                    </w:rPr>
                    <w:t>（km）</w:t>
                  </w:r>
                </w:p>
              </w:tc>
              <w:tc>
                <w:tcPr>
                  <w:tcW w:w="1380" w:type="dxa"/>
                  <w:noWrap w:val="0"/>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120" w:leftChars="-50" w:right="-120" w:rightChars="-50" w:firstLine="0" w:firstLineChars="0"/>
                    <w:jc w:val="center"/>
                    <w:textAlignment w:val="auto"/>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调查点</w:t>
                  </w:r>
                </w:p>
                <w:p>
                  <w:pPr>
                    <w:pStyle w:val="10"/>
                    <w:keepNext w:val="0"/>
                    <w:keepLines w:val="0"/>
                    <w:pageBreakBefore w:val="0"/>
                    <w:widowControl w:val="0"/>
                    <w:kinsoku/>
                    <w:wordWrap/>
                    <w:overflowPunct/>
                    <w:topLinePunct w:val="0"/>
                    <w:autoSpaceDE/>
                    <w:autoSpaceDN/>
                    <w:bidi w:val="0"/>
                    <w:adjustRightInd/>
                    <w:snapToGrid/>
                    <w:spacing w:after="0" w:line="240" w:lineRule="auto"/>
                    <w:ind w:left="-50" w:leftChars="0" w:right="-50" w:rightChars="0" w:firstLine="0" w:firstLineChars="0"/>
                    <w:jc w:val="center"/>
                    <w:textAlignment w:val="auto"/>
                    <w:rPr>
                      <w:rFonts w:hint="default" w:ascii="Times New Roman" w:hAnsi="Times New Roman" w:eastAsia="仿宋" w:cs="Times New Roman"/>
                      <w:sz w:val="21"/>
                      <w:szCs w:val="21"/>
                    </w:rPr>
                  </w:pPr>
                  <w:r>
                    <w:rPr>
                      <w:rFonts w:hint="default" w:ascii="Times New Roman" w:hAnsi="Times New Roman" w:eastAsia="仿宋" w:cs="Times New Roman"/>
                      <w:color w:val="auto"/>
                      <w:sz w:val="21"/>
                      <w:szCs w:val="21"/>
                      <w:highlight w:val="none"/>
                    </w:rPr>
                    <w:t>（个）</w:t>
                  </w:r>
                </w:p>
              </w:tc>
              <w:tc>
                <w:tcPr>
                  <w:tcW w:w="1380" w:type="dxa"/>
                  <w:noWrap w:val="0"/>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120" w:leftChars="-50" w:right="-120" w:rightChars="-50" w:firstLine="0" w:firstLineChars="0"/>
                    <w:jc w:val="center"/>
                    <w:textAlignment w:val="auto"/>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拍照</w:t>
                  </w:r>
                </w:p>
                <w:p>
                  <w:pPr>
                    <w:pStyle w:val="10"/>
                    <w:keepNext w:val="0"/>
                    <w:keepLines w:val="0"/>
                    <w:pageBreakBefore w:val="0"/>
                    <w:widowControl w:val="0"/>
                    <w:kinsoku/>
                    <w:wordWrap/>
                    <w:overflowPunct/>
                    <w:topLinePunct w:val="0"/>
                    <w:autoSpaceDE/>
                    <w:autoSpaceDN/>
                    <w:bidi w:val="0"/>
                    <w:adjustRightInd/>
                    <w:snapToGrid/>
                    <w:spacing w:after="0" w:line="240" w:lineRule="auto"/>
                    <w:ind w:left="-50" w:leftChars="0" w:right="-50" w:rightChars="0" w:firstLine="0" w:firstLineChars="0"/>
                    <w:jc w:val="center"/>
                    <w:textAlignment w:val="auto"/>
                    <w:rPr>
                      <w:rFonts w:hint="default" w:ascii="Times New Roman" w:hAnsi="Times New Roman" w:eastAsia="仿宋" w:cs="Times New Roman"/>
                      <w:sz w:val="21"/>
                      <w:szCs w:val="21"/>
                    </w:rPr>
                  </w:pPr>
                  <w:r>
                    <w:rPr>
                      <w:rFonts w:hint="default" w:ascii="Times New Roman" w:hAnsi="Times New Roman" w:eastAsia="仿宋" w:cs="Times New Roman"/>
                      <w:color w:val="auto"/>
                      <w:sz w:val="21"/>
                      <w:szCs w:val="21"/>
                      <w:highlight w:val="none"/>
                    </w:rPr>
                    <w:t>（张）</w:t>
                  </w:r>
                </w:p>
              </w:tc>
              <w:tc>
                <w:tcPr>
                  <w:tcW w:w="1376" w:type="dxa"/>
                  <w:noWrap w:val="0"/>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120" w:leftChars="-50" w:right="-120" w:rightChars="-50" w:firstLine="0" w:firstLineChars="0"/>
                    <w:jc w:val="center"/>
                    <w:textAlignment w:val="auto"/>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搜集资料</w:t>
                  </w:r>
                </w:p>
                <w:p>
                  <w:pPr>
                    <w:pStyle w:val="10"/>
                    <w:keepNext w:val="0"/>
                    <w:keepLines w:val="0"/>
                    <w:pageBreakBefore w:val="0"/>
                    <w:widowControl w:val="0"/>
                    <w:kinsoku/>
                    <w:wordWrap/>
                    <w:overflowPunct/>
                    <w:topLinePunct w:val="0"/>
                    <w:autoSpaceDE/>
                    <w:autoSpaceDN/>
                    <w:bidi w:val="0"/>
                    <w:adjustRightInd/>
                    <w:snapToGrid/>
                    <w:spacing w:after="0" w:line="240" w:lineRule="auto"/>
                    <w:ind w:left="-50" w:leftChars="0" w:right="-50" w:rightChars="0" w:firstLine="0" w:firstLineChars="0"/>
                    <w:jc w:val="center"/>
                    <w:textAlignment w:val="auto"/>
                    <w:rPr>
                      <w:rFonts w:hint="default" w:ascii="Times New Roman" w:hAnsi="Times New Roman" w:eastAsia="仿宋" w:cs="Times New Roman"/>
                      <w:sz w:val="21"/>
                      <w:szCs w:val="21"/>
                    </w:rPr>
                  </w:pPr>
                  <w:r>
                    <w:rPr>
                      <w:rFonts w:hint="default" w:ascii="Times New Roman" w:hAnsi="Times New Roman" w:eastAsia="仿宋" w:cs="Times New Roman"/>
                      <w:color w:val="auto"/>
                      <w:sz w:val="21"/>
                      <w:szCs w:val="21"/>
                      <w:highlight w:val="none"/>
                    </w:rPr>
                    <w:t>（份）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1384" w:type="dxa"/>
                  <w:noWrap w:val="0"/>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仿宋" w:cs="Times New Roman"/>
                      <w:sz w:val="21"/>
                      <w:szCs w:val="21"/>
                      <w:lang w:val="en-US" w:eastAsia="zh-CN"/>
                    </w:rPr>
                  </w:pPr>
                  <w:r>
                    <w:rPr>
                      <w:rFonts w:hint="default" w:ascii="Times New Roman" w:hAnsi="Times New Roman" w:eastAsia="仿宋" w:cs="Times New Roman"/>
                      <w:color w:val="auto"/>
                      <w:sz w:val="21"/>
                      <w:szCs w:val="21"/>
                      <w:highlight w:val="none"/>
                      <w:lang w:val="en-US" w:eastAsia="zh-CN"/>
                    </w:rPr>
                    <w:t>0.25</w:t>
                  </w:r>
                </w:p>
              </w:tc>
              <w:tc>
                <w:tcPr>
                  <w:tcW w:w="1384" w:type="dxa"/>
                  <w:noWrap w:val="0"/>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仿宋" w:cs="Times New Roman"/>
                      <w:sz w:val="21"/>
                      <w:szCs w:val="21"/>
                      <w:lang w:val="en-US" w:eastAsia="zh-CN"/>
                    </w:rPr>
                  </w:pPr>
                  <w:r>
                    <w:rPr>
                      <w:rFonts w:hint="eastAsia" w:ascii="Times New Roman" w:hAnsi="Times New Roman" w:eastAsia="仿宋" w:cs="Times New Roman"/>
                      <w:color w:val="auto"/>
                      <w:sz w:val="21"/>
                      <w:szCs w:val="21"/>
                      <w:highlight w:val="none"/>
                      <w:lang w:val="en-US" w:eastAsia="zh-CN"/>
                    </w:rPr>
                    <w:t>0.964</w:t>
                  </w:r>
                </w:p>
              </w:tc>
              <w:tc>
                <w:tcPr>
                  <w:tcW w:w="1382" w:type="dxa"/>
                  <w:noWrap w:val="0"/>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仿宋" w:cs="Times New Roman"/>
                      <w:sz w:val="21"/>
                      <w:szCs w:val="21"/>
                    </w:rPr>
                  </w:pPr>
                  <w:r>
                    <w:rPr>
                      <w:rFonts w:hint="default" w:ascii="Times New Roman" w:hAnsi="Times New Roman" w:eastAsia="仿宋" w:cs="Times New Roman"/>
                      <w:color w:val="auto"/>
                      <w:sz w:val="21"/>
                      <w:szCs w:val="21"/>
                      <w:highlight w:val="none"/>
                    </w:rPr>
                    <w:t>1.5</w:t>
                  </w:r>
                </w:p>
              </w:tc>
              <w:tc>
                <w:tcPr>
                  <w:tcW w:w="1380" w:type="dxa"/>
                  <w:noWrap w:val="0"/>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仿宋" w:cs="Times New Roman"/>
                      <w:sz w:val="21"/>
                      <w:szCs w:val="21"/>
                    </w:rPr>
                  </w:pPr>
                  <w:r>
                    <w:rPr>
                      <w:rFonts w:hint="default" w:ascii="Times New Roman" w:hAnsi="Times New Roman" w:eastAsia="仿宋" w:cs="Times New Roman"/>
                      <w:color w:val="auto"/>
                      <w:sz w:val="21"/>
                      <w:szCs w:val="21"/>
                      <w:highlight w:val="none"/>
                    </w:rPr>
                    <w:t>6</w:t>
                  </w:r>
                </w:p>
              </w:tc>
              <w:tc>
                <w:tcPr>
                  <w:tcW w:w="1380" w:type="dxa"/>
                  <w:noWrap w:val="0"/>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仿宋" w:cs="Times New Roman"/>
                      <w:sz w:val="21"/>
                      <w:szCs w:val="21"/>
                      <w:lang w:val="en-US" w:eastAsia="zh-CN"/>
                    </w:rPr>
                  </w:pPr>
                  <w:r>
                    <w:rPr>
                      <w:rFonts w:hint="default" w:ascii="Times New Roman" w:hAnsi="Times New Roman" w:eastAsia="仿宋" w:cs="Times New Roman"/>
                      <w:color w:val="auto"/>
                      <w:sz w:val="21"/>
                      <w:szCs w:val="21"/>
                      <w:highlight w:val="none"/>
                    </w:rPr>
                    <w:t>1</w:t>
                  </w:r>
                  <w:r>
                    <w:rPr>
                      <w:rFonts w:hint="default" w:ascii="Times New Roman" w:hAnsi="Times New Roman" w:eastAsia="仿宋" w:cs="Times New Roman"/>
                      <w:color w:val="auto"/>
                      <w:sz w:val="21"/>
                      <w:szCs w:val="21"/>
                      <w:highlight w:val="none"/>
                      <w:lang w:val="en-US" w:eastAsia="zh-CN"/>
                    </w:rPr>
                    <w:t>2</w:t>
                  </w:r>
                </w:p>
              </w:tc>
              <w:tc>
                <w:tcPr>
                  <w:tcW w:w="1376" w:type="dxa"/>
                  <w:noWrap w:val="0"/>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仿宋" w:cs="Times New Roman"/>
                      <w:sz w:val="21"/>
                      <w:szCs w:val="21"/>
                    </w:rPr>
                  </w:pPr>
                  <w:r>
                    <w:rPr>
                      <w:rFonts w:hint="default" w:ascii="Times New Roman" w:hAnsi="Times New Roman" w:eastAsia="仿宋" w:cs="Times New Roman"/>
                      <w:color w:val="auto"/>
                      <w:sz w:val="21"/>
                      <w:szCs w:val="21"/>
                      <w:highlight w:val="none"/>
                    </w:rPr>
                    <w:t>4</w:t>
                  </w:r>
                </w:p>
              </w:tc>
            </w:tr>
          </w:tbl>
          <w:p>
            <w:pPr>
              <w:pStyle w:val="16"/>
              <w:ind w:firstLine="480" w:firstLineChars="200"/>
              <w:rPr>
                <w:rFonts w:hint="default"/>
                <w:lang w:val="en-US" w:eastAsia="zh-CN"/>
              </w:rPr>
            </w:pPr>
            <w:r>
              <w:rPr>
                <w:rFonts w:hint="eastAsia"/>
                <w:lang w:eastAsia="zh-CN"/>
              </w:rPr>
              <w:t>本次工作</w:t>
            </w:r>
            <w:r>
              <w:rPr>
                <w:rFonts w:hint="default"/>
                <w:lang w:eastAsia="zh-CN"/>
              </w:rPr>
              <w:t>收集了该矿区的开发利用方案、</w:t>
            </w:r>
            <w:r>
              <w:rPr>
                <w:rFonts w:hint="eastAsia"/>
                <w:lang w:eastAsia="zh-CN"/>
              </w:rPr>
              <w:t>上个适用期的矿山地质环境保护与恢复治理方案报告表、</w:t>
            </w:r>
            <w:r>
              <w:rPr>
                <w:rFonts w:hint="default"/>
                <w:lang w:eastAsia="zh-CN"/>
              </w:rPr>
              <w:t>成井报告及运营期间相关监测资料和水质监测报告。本次所收集到的资料可靠，反映了该项目地热</w:t>
            </w:r>
            <w:r>
              <w:rPr>
                <w:rFonts w:hint="eastAsia"/>
                <w:lang w:eastAsia="zh-CN"/>
              </w:rPr>
              <w:t>区块</w:t>
            </w:r>
            <w:r>
              <w:rPr>
                <w:rFonts w:hint="default"/>
                <w:lang w:eastAsia="zh-CN"/>
              </w:rPr>
              <w:t>开发利用情况、井身结构、前期的矿山环境保护与恢复治理工作布置，同时运营期间相关监测资料和水质监测报告，为本次的地质环境保护和恢复治理工作提供了科学依据。</w:t>
            </w:r>
          </w:p>
          <w:p>
            <w:pPr>
              <w:pStyle w:val="3"/>
              <w:numPr>
                <w:ilvl w:val="0"/>
                <w:numId w:val="0"/>
              </w:numPr>
              <w:bidi w:val="0"/>
              <w:ind w:leftChars="0"/>
              <w:rPr>
                <w:rFonts w:hint="eastAsia"/>
                <w:lang w:val="en-US" w:eastAsia="zh-CN"/>
              </w:rPr>
            </w:pPr>
            <w:bookmarkStart w:id="29" w:name="_Toc26780"/>
            <w:r>
              <w:rPr>
                <w:rFonts w:hint="eastAsia"/>
                <w:lang w:val="en-US" w:eastAsia="zh-CN"/>
              </w:rPr>
              <w:t>二、矿区地质环境条件</w:t>
            </w:r>
            <w:bookmarkEnd w:id="29"/>
          </w:p>
          <w:p>
            <w:pPr>
              <w:pStyle w:val="4"/>
              <w:numPr>
                <w:ilvl w:val="0"/>
                <w:numId w:val="2"/>
              </w:numPr>
              <w:bidi w:val="0"/>
              <w:rPr>
                <w:rFonts w:hint="eastAsia"/>
                <w:lang w:val="en-US" w:eastAsia="zh-CN"/>
              </w:rPr>
            </w:pPr>
            <w:r>
              <w:rPr>
                <w:rFonts w:hint="eastAsia"/>
                <w:lang w:val="en-US" w:eastAsia="zh-CN"/>
              </w:rPr>
              <w:t>地层岩性</w:t>
            </w:r>
          </w:p>
          <w:p>
            <w:pPr>
              <w:keepNext w:val="0"/>
              <w:keepLines w:val="0"/>
              <w:pageBreakBefore w:val="0"/>
              <w:widowControl w:val="0"/>
              <w:kinsoku/>
              <w:wordWrap/>
              <w:overflowPunct/>
              <w:topLinePunct w:val="0"/>
              <w:autoSpaceDE/>
              <w:autoSpaceDN/>
              <w:bidi w:val="0"/>
              <w:adjustRightInd/>
              <w:snapToGrid/>
              <w:spacing w:line="360" w:lineRule="auto"/>
              <w:ind w:firstLine="540"/>
              <w:textAlignment w:val="auto"/>
              <w:rPr>
                <w:rFonts w:hint="default"/>
                <w:lang w:val="en-US" w:eastAsia="zh-CN"/>
              </w:rPr>
            </w:pPr>
            <w:r>
              <w:rPr>
                <w:rFonts w:hint="default"/>
                <w:lang w:val="en-US" w:eastAsia="zh-CN"/>
              </w:rPr>
              <w:t>1、第一热储层段（第四系三门组Q</w:t>
            </w:r>
            <w:r>
              <w:rPr>
                <w:rFonts w:hint="default"/>
                <w:vertAlign w:val="subscript"/>
                <w:lang w:val="en-US" w:eastAsia="zh-CN"/>
              </w:rPr>
              <w:t>1</w:t>
            </w:r>
            <w:r>
              <w:rPr>
                <w:rFonts w:hint="default"/>
                <w:vertAlign w:val="baseline"/>
                <w:lang w:val="en-US" w:eastAsia="zh-CN"/>
              </w:rPr>
              <w:t>s</w:t>
            </w:r>
            <w:r>
              <w:rPr>
                <w:rFonts w:hint="default"/>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540"/>
              <w:textAlignment w:val="auto"/>
              <w:rPr>
                <w:rFonts w:hint="default"/>
                <w:lang w:val="en-US" w:eastAsia="zh-CN"/>
              </w:rPr>
            </w:pPr>
            <w:r>
              <w:rPr>
                <w:rFonts w:hint="default"/>
                <w:lang w:val="en-US" w:eastAsia="zh-CN"/>
              </w:rPr>
              <w:t>岩性下部浅棕色、浅棕红色粘土层与棕黄色细砂不等厚互层，上部浅灰黄、灰色粘土层，夹灰白色粉砂、中砂、粗砂层，局部为含砾粗砂，未固结成岩或半固结成岩。规划为热储禁采，保护层段。</w:t>
            </w:r>
          </w:p>
          <w:p>
            <w:pPr>
              <w:keepNext w:val="0"/>
              <w:keepLines w:val="0"/>
              <w:pageBreakBefore w:val="0"/>
              <w:widowControl w:val="0"/>
              <w:kinsoku/>
              <w:wordWrap/>
              <w:overflowPunct/>
              <w:topLinePunct w:val="0"/>
              <w:autoSpaceDE/>
              <w:autoSpaceDN/>
              <w:bidi w:val="0"/>
              <w:adjustRightInd/>
              <w:snapToGrid/>
              <w:spacing w:line="360" w:lineRule="auto"/>
              <w:ind w:firstLine="540"/>
              <w:textAlignment w:val="auto"/>
              <w:rPr>
                <w:rFonts w:hint="default"/>
                <w:lang w:val="en-US" w:eastAsia="zh-CN"/>
              </w:rPr>
            </w:pPr>
            <w:r>
              <w:rPr>
                <w:rFonts w:hint="default"/>
                <w:lang w:val="en-US" w:eastAsia="zh-CN"/>
              </w:rPr>
              <w:t>2、第二热储层段（新近系上新统张家坡组N</w:t>
            </w:r>
            <w:r>
              <w:rPr>
                <w:rFonts w:hint="default"/>
                <w:vertAlign w:val="subscript"/>
                <w:lang w:val="en-US" w:eastAsia="zh-CN"/>
              </w:rPr>
              <w:t>2</w:t>
            </w:r>
            <w:r>
              <w:rPr>
                <w:rFonts w:hint="default"/>
                <w:vertAlign w:val="baseline"/>
                <w:lang w:val="en-US" w:eastAsia="zh-CN"/>
              </w:rPr>
              <w:t>z</w:t>
            </w:r>
            <w:r>
              <w:rPr>
                <w:rFonts w:hint="default"/>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540"/>
              <w:textAlignment w:val="auto"/>
              <w:rPr>
                <w:rFonts w:hint="default"/>
                <w:lang w:val="en-US" w:eastAsia="zh-CN"/>
              </w:rPr>
            </w:pPr>
            <w:r>
              <w:rPr>
                <w:rFonts w:hint="default"/>
                <w:lang w:val="en-US" w:eastAsia="zh-CN"/>
              </w:rPr>
              <w:t>岩性为灰－浅褐色泥岩与浅灰色砂岩、薄层粉砂岩互层，底部夹含砾砂岩，平均顶底板埋深722.38—1347.86m，热储层砂层厚度31.7－330.1m，平均124.57m。热储层砂厚比为5.50－39.16%，均值为17.06 %；热储顶板平均地温52.0℃，底顶板平均地温64.69℃，平均地温58.35℃。</w:t>
            </w:r>
          </w:p>
          <w:p>
            <w:pPr>
              <w:bidi w:val="0"/>
              <w:rPr>
                <w:rFonts w:hint="default"/>
              </w:rPr>
            </w:pPr>
            <w:r>
              <w:rPr>
                <w:rFonts w:hint="default"/>
              </w:rPr>
              <w:t>3、第三热储层段（新近系上新统蓝田灞河组N</w:t>
            </w:r>
            <w:r>
              <w:rPr>
                <w:rFonts w:hint="default"/>
                <w:vertAlign w:val="subscript"/>
              </w:rPr>
              <w:t>2</w:t>
            </w:r>
            <w:r>
              <w:rPr>
                <w:rFonts w:hint="default"/>
                <w:vertAlign w:val="baseline"/>
              </w:rPr>
              <w:t>l+b</w:t>
            </w:r>
            <w:r>
              <w:rPr>
                <w:rFonts w:hint="default"/>
              </w:rPr>
              <w:t>）</w:t>
            </w:r>
          </w:p>
          <w:p>
            <w:pPr>
              <w:bidi w:val="0"/>
              <w:rPr>
                <w:rFonts w:hint="default"/>
              </w:rPr>
            </w:pPr>
            <w:r>
              <w:rPr>
                <w:rFonts w:hint="default"/>
              </w:rPr>
              <w:t>岩性上部为浅棕色泥岩、砂质泥岩夹灰白色细砂岩、中砂岩、浅灰色泥质粉砂岩，下部为棕褐色泥岩与灰白色、灰黄色细砂岩、粗砂岩、含砾粗砂岩、中砂岩呈不等厚互层，平均顶底板埋深1347.86—2274.03m，热储层砂层厚度185.5－439.8m，平均362.59m。热储层砂厚比为19.89－49.04%，均值为39.83 %；热储顶板平均地温64.97℃，底顶板平均地温86.61℃，平均地温75.79℃。</w:t>
            </w:r>
          </w:p>
          <w:p>
            <w:pPr>
              <w:bidi w:val="0"/>
              <w:rPr>
                <w:rFonts w:hint="default"/>
              </w:rPr>
            </w:pPr>
            <w:r>
              <w:rPr>
                <w:rFonts w:hint="default"/>
              </w:rPr>
              <w:t>4、第四热储层段（中新统高陵群N</w:t>
            </w:r>
            <w:r>
              <w:rPr>
                <w:rFonts w:hint="default"/>
                <w:vertAlign w:val="subscript"/>
              </w:rPr>
              <w:t>1</w:t>
            </w:r>
            <w:r>
              <w:rPr>
                <w:rFonts w:hint="default"/>
                <w:vertAlign w:val="baseline"/>
              </w:rPr>
              <w:t>gl</w:t>
            </w:r>
            <w:r>
              <w:rPr>
                <w:rFonts w:hint="default"/>
              </w:rPr>
              <w:t>）</w:t>
            </w:r>
          </w:p>
          <w:p>
            <w:pPr>
              <w:bidi w:val="0"/>
              <w:rPr>
                <w:rFonts w:hint="default"/>
              </w:rPr>
            </w:pPr>
            <w:r>
              <w:rPr>
                <w:rFonts w:hint="default"/>
              </w:rPr>
              <w:t>岩性主要为灰白色含砾粗砂岩，砂岩、粉砂岩与砂质泥岩、紫褐色泥岩不等厚互层；中上部为褐色－浅灰绿色泥岩、粉砂质泥岩夹薄层砂岩、含砾粗砂岩。平均顶底板埋深2365.57－2820.33m，热储层砂层厚度29.4－352.5m，平均137.74m。热储层砂厚比为6.01－50.9%，均值为29.79%；热储顶板平均地温89.31℃，底顶板平均地温102.14℃，平均地温95.73℃。</w:t>
            </w:r>
          </w:p>
          <w:p>
            <w:pPr>
              <w:bidi w:val="0"/>
              <w:rPr>
                <w:rFonts w:hint="default"/>
              </w:rPr>
            </w:pPr>
            <w:r>
              <w:rPr>
                <w:rFonts w:hint="eastAsia"/>
                <w:lang w:val="en-US" w:eastAsia="zh-CN"/>
              </w:rPr>
              <w:t>5</w:t>
            </w:r>
            <w:r>
              <w:rPr>
                <w:rFonts w:hint="default"/>
              </w:rPr>
              <w:t>、第五热储层段（古近系E）</w:t>
            </w:r>
          </w:p>
          <w:p>
            <w:pPr>
              <w:bidi w:val="0"/>
              <w:rPr>
                <w:rFonts w:hint="default"/>
              </w:rPr>
            </w:pPr>
            <w:r>
              <w:rPr>
                <w:rFonts w:hint="default"/>
              </w:rPr>
              <w:t>本层大部分为残积层，岩性上部主要为灰色砂砾岩与肉红色泥岩不等厚互层，下部杂色泥质砂砾岩、砂质泥岩。砂砾成分以石英为主，偶见有花岗岩碎屑及小燧石，分选差，棱角状。平均顶底板埋深2780.68－2928.83m，热储层砂层厚度6－155.5m，平均45.74m。热储层砂厚比为4.39－75.67%，均值为32.28%；热储顶板平均地温99.41℃，底顶板平均地温104.04℃，平均地温101.72℃。</w:t>
            </w:r>
          </w:p>
          <w:p>
            <w:pPr>
              <w:pStyle w:val="4"/>
              <w:bidi w:val="0"/>
              <w:rPr>
                <w:rFonts w:hint="eastAsia"/>
                <w:lang w:val="en-US" w:eastAsia="zh-CN"/>
              </w:rPr>
            </w:pPr>
            <w:r>
              <w:rPr>
                <w:rFonts w:hint="eastAsia"/>
                <w:lang w:val="en-US" w:eastAsia="zh-CN"/>
              </w:rPr>
              <w:t>（二）构造特征</w:t>
            </w:r>
          </w:p>
          <w:p>
            <w:pPr>
              <w:keepNext w:val="0"/>
              <w:keepLines w:val="0"/>
              <w:pageBreakBefore w:val="0"/>
              <w:widowControl w:val="0"/>
              <w:kinsoku/>
              <w:wordWrap/>
              <w:overflowPunct/>
              <w:topLinePunct w:val="0"/>
              <w:autoSpaceDE/>
              <w:autoSpaceDN/>
              <w:bidi w:val="0"/>
              <w:adjustRightInd/>
              <w:snapToGrid/>
              <w:spacing w:line="360" w:lineRule="auto"/>
              <w:ind w:firstLine="470" w:firstLineChars="196"/>
              <w:textAlignment w:val="auto"/>
              <w:rPr>
                <w:rFonts w:hint="default"/>
              </w:rPr>
            </w:pPr>
            <w:r>
              <w:rPr>
                <w:rFonts w:hint="eastAsia"/>
                <w:lang w:eastAsia="zh-CN"/>
              </w:rPr>
              <w:t>秦汉新城</w:t>
            </w:r>
            <w:r>
              <w:rPr>
                <w:rFonts w:hint="default"/>
              </w:rPr>
              <w:t>位于渭河盆地咸礼凸起和西安凹陷两大构造单元结合部位，</w:t>
            </w:r>
            <w:r>
              <w:rPr>
                <w:rFonts w:hint="default"/>
                <w:lang w:eastAsia="zh-CN"/>
              </w:rPr>
              <w:t>以</w:t>
            </w:r>
            <w:r>
              <w:rPr>
                <w:rFonts w:hint="eastAsia"/>
                <w:lang w:eastAsia="zh-CN"/>
              </w:rPr>
              <w:t>渭河断裂</w:t>
            </w:r>
            <w:r>
              <w:rPr>
                <w:rFonts w:hint="default"/>
                <w:lang w:eastAsia="zh-CN"/>
              </w:rPr>
              <w:t>为界，</w:t>
            </w:r>
            <w:r>
              <w:rPr>
                <w:rFonts w:hint="default"/>
              </w:rPr>
              <w:t>以北为咸礼凸起，以南为西安凹陷。区内断裂主要有渭河北岸北东东向断裂、长安—咸阳断裂、沣河西侧南北向断裂</w:t>
            </w:r>
            <w:r>
              <w:rPr>
                <w:rFonts w:hint="eastAsia"/>
                <w:lang w:eastAsia="zh-CN"/>
              </w:rPr>
              <w:t>，</w:t>
            </w:r>
            <w:r>
              <w:rPr>
                <w:rFonts w:hint="eastAsia"/>
                <w:lang w:val="en-US" w:eastAsia="zh-CN"/>
              </w:rPr>
              <w:t>距离渭河北侧断裂带3km左右</w:t>
            </w:r>
            <w:r>
              <w:rPr>
                <w:rFonts w:hint="default"/>
              </w:rPr>
              <w:t>。</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rPr>
            </w:pPr>
            <w:r>
              <w:drawing>
                <wp:inline distT="0" distB="0" distL="114300" distR="114300">
                  <wp:extent cx="5272405" cy="3013710"/>
                  <wp:effectExtent l="0" t="0" r="4445" b="1524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8">
                            <a:clrChange>
                              <a:clrFrom>
                                <a:srgbClr val="FDFFFE"/>
                              </a:clrFrom>
                              <a:clrTo>
                                <a:srgbClr val="FDFFFE">
                                  <a:alpha val="0"/>
                                </a:srgbClr>
                              </a:clrTo>
                            </a:clrChange>
                          </a:blip>
                          <a:stretch>
                            <a:fillRect/>
                          </a:stretch>
                        </pic:blipFill>
                        <pic:spPr>
                          <a:xfrm>
                            <a:off x="0" y="0"/>
                            <a:ext cx="5272405" cy="3013710"/>
                          </a:xfrm>
                          <a:prstGeom prst="rect">
                            <a:avLst/>
                          </a:prstGeom>
                          <a:noFill/>
                          <a:ln>
                            <a:noFill/>
                          </a:ln>
                        </pic:spPr>
                      </pic:pic>
                    </a:graphicData>
                  </a:graphic>
                </wp:inline>
              </w:drawing>
            </w:r>
          </w:p>
          <w:p>
            <w:pPr>
              <w:spacing w:line="480" w:lineRule="exact"/>
              <w:jc w:val="center"/>
              <w:rPr>
                <w:rFonts w:hint="eastAsia" w:ascii="仿宋" w:hAnsi="仿宋" w:eastAsia="仿宋" w:cs="仿宋"/>
                <w:b/>
                <w:bCs/>
                <w:lang w:val="en-US" w:eastAsia="zh-CN"/>
              </w:rPr>
            </w:pPr>
            <w:r>
              <w:rPr>
                <w:rFonts w:hint="eastAsia" w:ascii="仿宋" w:hAnsi="仿宋" w:eastAsia="仿宋" w:cs="仿宋"/>
                <w:b/>
                <w:bCs/>
                <w:lang w:eastAsia="zh-CN"/>
              </w:rPr>
              <w:t>图</w:t>
            </w:r>
            <w:r>
              <w:rPr>
                <w:rFonts w:hint="eastAsia" w:ascii="仿宋" w:hAnsi="仿宋" w:eastAsia="仿宋" w:cs="仿宋"/>
                <w:b/>
                <w:bCs/>
                <w:lang w:val="en-US" w:eastAsia="zh-CN"/>
              </w:rPr>
              <w:t>4  渭河盆地构造纲要图</w:t>
            </w:r>
          </w:p>
          <w:p>
            <w:pPr>
              <w:keepNext w:val="0"/>
              <w:keepLines w:val="0"/>
              <w:pageBreakBefore w:val="0"/>
              <w:widowControl w:val="0"/>
              <w:kinsoku/>
              <w:wordWrap/>
              <w:overflowPunct/>
              <w:topLinePunct w:val="0"/>
              <w:autoSpaceDE/>
              <w:autoSpaceDN/>
              <w:bidi w:val="0"/>
              <w:adjustRightInd/>
              <w:snapToGrid/>
              <w:spacing w:line="360" w:lineRule="auto"/>
              <w:ind w:firstLine="470" w:firstLineChars="196"/>
              <w:textAlignment w:val="auto"/>
              <w:rPr>
                <w:rFonts w:hint="default"/>
                <w:lang w:eastAsia="zh-CN"/>
              </w:rPr>
            </w:pPr>
            <w:r>
              <w:rPr>
                <w:rFonts w:hint="default"/>
                <w:lang w:eastAsia="zh-CN"/>
              </w:rPr>
              <w:t>1、</w:t>
            </w:r>
            <w:r>
              <w:rPr>
                <w:rFonts w:hint="eastAsia"/>
                <w:lang w:eastAsia="zh-CN"/>
              </w:rPr>
              <w:t>渭河断裂</w:t>
            </w:r>
            <w:r>
              <w:rPr>
                <w:rFonts w:hint="default"/>
                <w:lang w:eastAsia="zh-CN"/>
              </w:rPr>
              <w:t>（F</w:t>
            </w:r>
            <w:r>
              <w:rPr>
                <w:rFonts w:hint="default"/>
                <w:vertAlign w:val="subscript"/>
                <w:lang w:eastAsia="zh-CN"/>
              </w:rPr>
              <w:t>1</w:t>
            </w:r>
            <w:r>
              <w:rPr>
                <w:rFonts w:hint="default"/>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70" w:firstLineChars="196"/>
              <w:textAlignment w:val="auto"/>
              <w:rPr>
                <w:rFonts w:hint="default"/>
                <w:lang w:eastAsia="zh-CN"/>
              </w:rPr>
            </w:pPr>
            <w:r>
              <w:rPr>
                <w:rFonts w:hint="eastAsia"/>
                <w:lang w:eastAsia="zh-CN"/>
              </w:rPr>
              <w:t>渭河断裂</w:t>
            </w:r>
            <w:r>
              <w:rPr>
                <w:rFonts w:hint="default"/>
                <w:lang w:eastAsia="zh-CN"/>
              </w:rPr>
              <w:t>西起宝鸡，经武功、咸阳、渭南交口、大荔官池至黄河出省境；该断裂沿咸阳珠泉－毕塬－渭城路北侧的三级阶地前缘，呈北东东向展布，断层面倾向南。倾角70°左右，其北盘上升，南盘下降，为一高角度正断层。据大地电磁测深资料，断裂深度达20</w:t>
            </w:r>
            <w:r>
              <w:rPr>
                <w:rFonts w:hint="eastAsia"/>
                <w:lang w:val="en-US" w:eastAsia="zh-CN"/>
              </w:rPr>
              <w:t>k</w:t>
            </w:r>
            <w:r>
              <w:rPr>
                <w:rFonts w:hint="default"/>
                <w:lang w:eastAsia="zh-CN"/>
              </w:rPr>
              <w:t>m以上，勘查区内上新统在断层两侧断距达700－1000m。该断裂控制了基底的构造分区，断裂以北基底为华北准地台下古生界奥陶系碳酸盐岩、碎屑岩地层，以南基底为秦岭褶皱系元古界变质岩层。该断裂不仅是两个一级大地构造单元的分界，而且对盆地的形成和发展起着重要的控制作用。</w:t>
            </w:r>
          </w:p>
          <w:p>
            <w:pPr>
              <w:keepNext w:val="0"/>
              <w:keepLines w:val="0"/>
              <w:pageBreakBefore w:val="0"/>
              <w:widowControl w:val="0"/>
              <w:kinsoku/>
              <w:wordWrap/>
              <w:overflowPunct/>
              <w:topLinePunct w:val="0"/>
              <w:autoSpaceDE/>
              <w:autoSpaceDN/>
              <w:bidi w:val="0"/>
              <w:adjustRightInd/>
              <w:snapToGrid/>
              <w:spacing w:line="360" w:lineRule="auto"/>
              <w:ind w:firstLine="470" w:firstLineChars="196"/>
              <w:textAlignment w:val="auto"/>
              <w:rPr>
                <w:rFonts w:hint="default"/>
                <w:lang w:eastAsia="zh-CN"/>
              </w:rPr>
            </w:pPr>
            <w:r>
              <w:rPr>
                <w:rFonts w:hint="default"/>
                <w:lang w:val="en-US" w:eastAsia="zh-CN"/>
              </w:rPr>
              <w:t>2、</w:t>
            </w:r>
            <w:r>
              <w:rPr>
                <w:rFonts w:hint="default"/>
                <w:lang w:eastAsia="zh-CN"/>
              </w:rPr>
              <w:t>长安－咸阳断裂（F</w:t>
            </w:r>
            <w:r>
              <w:rPr>
                <w:rFonts w:hint="default"/>
                <w:vertAlign w:val="subscript"/>
                <w:lang w:val="en-US" w:eastAsia="zh-CN"/>
              </w:rPr>
              <w:t>2</w:t>
            </w:r>
            <w:r>
              <w:rPr>
                <w:rFonts w:hint="default"/>
                <w:lang w:eastAsia="zh-CN"/>
              </w:rPr>
              <w:t>）</w:t>
            </w:r>
          </w:p>
          <w:p>
            <w:pPr>
              <w:numPr>
                <w:ilvl w:val="0"/>
                <w:numId w:val="0"/>
              </w:numPr>
              <w:rPr>
                <w:rFonts w:hint="eastAsia"/>
                <w:lang w:val="en-US" w:eastAsia="zh-CN"/>
              </w:rPr>
            </w:pPr>
            <w:r>
              <w:rPr>
                <w:rFonts w:hint="default"/>
                <w:lang w:eastAsia="zh-CN"/>
              </w:rPr>
              <w:t>该断裂为盆地北西向构造带中的一条隐伏活动性断裂，自长安大峪口向北西经杜曲、韦曲、三桥、沣河桥东跨越渭河、经省财校东侧向北与红崖沟相重，总长度约60km。目前，对该断裂的研究还不够深入，浅井测温资料显示，断裂西侧地温梯度明显高于东侧，如文林路之北，断裂西侧地温梯度高达4.46－4.61℃/hm，而断裂东侧地温梯度仅3.05－3.21℃/hm。表明第四纪早更新世以来，该断裂对区内沉积环境和沉积物厚度有着一定的影响</w:t>
            </w:r>
            <w:r>
              <w:rPr>
                <w:rFonts w:hint="eastAsia"/>
                <w:lang w:eastAsia="zh-CN"/>
              </w:rPr>
              <w:t>。</w:t>
            </w:r>
          </w:p>
          <w:p>
            <w:pPr>
              <w:pStyle w:val="4"/>
              <w:bidi w:val="0"/>
              <w:rPr>
                <w:rFonts w:hint="eastAsia"/>
                <w:lang w:val="en-US" w:eastAsia="zh-CN"/>
              </w:rPr>
            </w:pPr>
            <w:r>
              <w:rPr>
                <w:rFonts w:hint="eastAsia"/>
                <w:lang w:val="en-US" w:eastAsia="zh-CN"/>
              </w:rPr>
              <w:t>（三）水文地质</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lang w:eastAsia="zh-CN"/>
              </w:rPr>
            </w:pPr>
            <w:r>
              <w:rPr>
                <w:rFonts w:hint="eastAsia"/>
                <w:lang w:val="en-US" w:eastAsia="zh-CN"/>
              </w:rPr>
              <w:t>1、</w:t>
            </w:r>
            <w:r>
              <w:rPr>
                <w:rFonts w:hint="default"/>
                <w:lang w:eastAsia="zh-CN"/>
              </w:rPr>
              <w:t>浅部地下水特征</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lang w:eastAsia="zh-CN"/>
              </w:rPr>
            </w:pPr>
            <w:r>
              <w:rPr>
                <w:rFonts w:hint="default"/>
                <w:lang w:eastAsia="zh-CN"/>
              </w:rPr>
              <w:t>矿区处于渭河北岸，含水层主要为第四系冲积砂、冲洪积层，分为潜水和承压水，埋深一般在20m－400m左右。</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lang w:eastAsia="zh-CN"/>
              </w:rPr>
            </w:pPr>
            <w:r>
              <w:rPr>
                <w:rFonts w:hint="default"/>
                <w:lang w:eastAsia="zh-CN"/>
              </w:rPr>
              <w:t>地下水的补给来源主要为大气降水，渭河、沣河等地表水。排泄方式主要有人工排泄</w:t>
            </w:r>
            <w:r>
              <w:rPr>
                <w:rFonts w:hint="eastAsia"/>
                <w:lang w:val="en-US" w:eastAsia="zh-CN"/>
              </w:rPr>
              <w:t>和</w:t>
            </w:r>
            <w:r>
              <w:rPr>
                <w:rFonts w:hint="default"/>
                <w:lang w:eastAsia="zh-CN"/>
              </w:rPr>
              <w:t>地表径流排泄，其次为蒸发和向深部承压水的越流排泄。水文地质条件较简单。</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lang w:eastAsia="zh-CN"/>
              </w:rPr>
            </w:pPr>
            <w:r>
              <w:rPr>
                <w:rFonts w:hint="eastAsia"/>
                <w:lang w:val="en-US" w:eastAsia="zh-CN"/>
              </w:rPr>
              <w:t>2、</w:t>
            </w:r>
            <w:r>
              <w:rPr>
                <w:rFonts w:hint="default"/>
                <w:lang w:eastAsia="zh-CN"/>
              </w:rPr>
              <w:t>深部地热水特征</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rPr>
            </w:pPr>
            <w:r>
              <w:rPr>
                <w:rFonts w:hint="default"/>
                <w:lang w:eastAsia="zh-CN"/>
              </w:rPr>
              <w:t>矿区</w:t>
            </w:r>
            <w:r>
              <w:rPr>
                <w:rFonts w:hint="default"/>
              </w:rPr>
              <w:t>位于关中断陷盆地中部，渭河盆地在构造成因上，是喜山期构造运动裂陷、延伸形成发展而来的新生代断陷—断坳盆地，具有凹陷深、地层新、形成晚的特点</w:t>
            </w:r>
            <w:r>
              <w:rPr>
                <w:rFonts w:hint="default"/>
                <w:lang w:eastAsia="zh-CN"/>
              </w:rPr>
              <w:t>，盆地内以渭河断裂（</w:t>
            </w:r>
            <w:r>
              <w:rPr>
                <w:rFonts w:hint="default"/>
                <w:lang w:val="en-US" w:eastAsia="zh-CN"/>
              </w:rPr>
              <w:t>F</w:t>
            </w:r>
            <w:r>
              <w:rPr>
                <w:rFonts w:hint="default"/>
                <w:vertAlign w:val="subscript"/>
                <w:lang w:val="en-US" w:eastAsia="zh-CN"/>
              </w:rPr>
              <w:t>1</w:t>
            </w:r>
            <w:r>
              <w:rPr>
                <w:rFonts w:hint="default"/>
                <w:lang w:eastAsia="zh-CN"/>
              </w:rPr>
              <w:t>）为界，</w:t>
            </w:r>
            <w:r>
              <w:rPr>
                <w:rFonts w:hint="default"/>
              </w:rPr>
              <w:t>构造分区</w:t>
            </w:r>
            <w:r>
              <w:rPr>
                <w:rFonts w:hint="default"/>
                <w:lang w:eastAsia="zh-CN"/>
              </w:rPr>
              <w:t>上北部</w:t>
            </w:r>
            <w:r>
              <w:rPr>
                <w:rFonts w:hint="default"/>
              </w:rPr>
              <w:t>属</w:t>
            </w:r>
            <w:r>
              <w:rPr>
                <w:rFonts w:hint="default"/>
                <w:lang w:eastAsia="zh-CN"/>
              </w:rPr>
              <w:t>咸礼凸起，南部属西安凹陷，矿区位于渭河北岸断裂以南，西安凹陷北部</w:t>
            </w:r>
            <w:r>
              <w:rPr>
                <w:rFonts w:hint="default"/>
              </w:rPr>
              <w:t>。</w:t>
            </w:r>
            <w:r>
              <w:rPr>
                <w:rFonts w:hint="default"/>
                <w:lang w:eastAsia="zh-CN"/>
              </w:rPr>
              <w:t>区内</w:t>
            </w:r>
            <w:r>
              <w:rPr>
                <w:rFonts w:hint="default"/>
              </w:rPr>
              <w:t>3000m深度内地层均为新生界碎屑岩类，热储类型属中低温孔隙裂隙型层状热储，自上而下赋存第四系三门组</w:t>
            </w:r>
            <w:r>
              <w:rPr>
                <w:rFonts w:hint="default"/>
                <w:lang w:eastAsia="zh-CN"/>
              </w:rPr>
              <w:t>、</w:t>
            </w:r>
            <w:r>
              <w:rPr>
                <w:rFonts w:hint="default"/>
              </w:rPr>
              <w:t>新近系上新统张家坡组、上新统蓝田灞河组、中新</w:t>
            </w:r>
            <w:r>
              <w:rPr>
                <w:rFonts w:hint="default"/>
                <w:lang w:eastAsia="zh-CN"/>
              </w:rPr>
              <w:t>统</w:t>
            </w:r>
            <w:r>
              <w:rPr>
                <w:rFonts w:hint="default"/>
              </w:rPr>
              <w:t>高陵群</w:t>
            </w:r>
            <w:r>
              <w:rPr>
                <w:rFonts w:hint="default"/>
                <w:lang w:eastAsia="zh-CN"/>
              </w:rPr>
              <w:t>、古近系等五</w:t>
            </w:r>
            <w:r>
              <w:rPr>
                <w:rFonts w:hint="default"/>
              </w:rPr>
              <w:t>个热储层段</w:t>
            </w:r>
            <w:r>
              <w:rPr>
                <w:rFonts w:hint="default"/>
                <w:lang w:eastAsia="zh-CN"/>
              </w:rPr>
              <w:t>，其中</w:t>
            </w:r>
            <w:r>
              <w:rPr>
                <w:rFonts w:hint="default"/>
              </w:rPr>
              <w:t>第一热储层段第四系三门组</w:t>
            </w:r>
            <w:r>
              <w:rPr>
                <w:rFonts w:hint="default"/>
                <w:lang w:eastAsia="zh-CN"/>
              </w:rPr>
              <w:t>热储</w:t>
            </w:r>
            <w:r>
              <w:rPr>
                <w:rFonts w:hint="default"/>
              </w:rPr>
              <w:t>为保护、禁采层段。</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rPr>
            </w:pPr>
            <w:r>
              <w:rPr>
                <w:rFonts w:hint="default"/>
              </w:rPr>
              <w:t>据陕西省地矿局区域地质矿产研究院200</w:t>
            </w:r>
            <w:r>
              <w:rPr>
                <w:rFonts w:hint="default"/>
                <w:lang w:val="en-US" w:eastAsia="zh-CN"/>
              </w:rPr>
              <w:t>6年7月提交的</w:t>
            </w:r>
            <w:r>
              <w:rPr>
                <w:rFonts w:hint="default"/>
              </w:rPr>
              <w:t>《陕西省咸阳市区地热资源详查报告》，渭河近东西向隐伏活动性深大断裂（F</w:t>
            </w:r>
            <w:r>
              <w:rPr>
                <w:rFonts w:hint="default"/>
                <w:vertAlign w:val="subscript"/>
              </w:rPr>
              <w:t>1</w:t>
            </w:r>
            <w:r>
              <w:rPr>
                <w:rFonts w:hint="default"/>
              </w:rPr>
              <w:t>）</w:t>
            </w:r>
            <w:r>
              <w:rPr>
                <w:rFonts w:hint="default"/>
                <w:lang w:eastAsia="zh-CN"/>
              </w:rPr>
              <w:t>为</w:t>
            </w:r>
            <w:r>
              <w:rPr>
                <w:rFonts w:hint="default"/>
              </w:rPr>
              <w:t>整个关中地区起控热导水作用的最主要的断裂构造。区内热储层次多，总厚度</w:t>
            </w:r>
            <w:r>
              <w:rPr>
                <w:rFonts w:hint="default"/>
                <w:lang w:eastAsia="zh-CN"/>
              </w:rPr>
              <w:t>很</w:t>
            </w:r>
            <w:r>
              <w:rPr>
                <w:rFonts w:hint="default"/>
              </w:rPr>
              <w:t>大，</w:t>
            </w:r>
            <w:r>
              <w:rPr>
                <w:rFonts w:hint="default"/>
                <w:lang w:eastAsia="zh-CN"/>
              </w:rPr>
              <w:t>储层物性条件好，</w:t>
            </w:r>
            <w:r>
              <w:rPr>
                <w:rFonts w:hint="default"/>
              </w:rPr>
              <w:t>分布面积大且稳定，地热水资源</w:t>
            </w:r>
            <w:r>
              <w:rPr>
                <w:rFonts w:hint="default"/>
                <w:lang w:eastAsia="zh-CN"/>
              </w:rPr>
              <w:t>十分</w:t>
            </w:r>
            <w:r>
              <w:rPr>
                <w:rFonts w:hint="default"/>
              </w:rPr>
              <w:t>丰富。</w:t>
            </w:r>
          </w:p>
          <w:p>
            <w:pPr>
              <w:pStyle w:val="4"/>
              <w:bidi w:val="0"/>
              <w:rPr>
                <w:rFonts w:hint="default"/>
                <w:lang w:val="en-US" w:eastAsia="zh-CN"/>
              </w:rPr>
            </w:pPr>
            <w:r>
              <w:rPr>
                <w:rFonts w:hint="eastAsia"/>
                <w:lang w:val="en-US" w:eastAsia="zh-CN"/>
              </w:rPr>
              <w:t>（四）工程地质</w:t>
            </w:r>
          </w:p>
          <w:p>
            <w:pPr>
              <w:keepNext w:val="0"/>
              <w:keepLines w:val="0"/>
              <w:pageBreakBefore w:val="0"/>
              <w:widowControl w:val="0"/>
              <w:tabs>
                <w:tab w:val="left" w:pos="0"/>
              </w:tabs>
              <w:kinsoku/>
              <w:wordWrap/>
              <w:overflowPunct/>
              <w:topLinePunct w:val="0"/>
              <w:autoSpaceDE/>
              <w:autoSpaceDN/>
              <w:bidi w:val="0"/>
              <w:adjustRightInd/>
              <w:snapToGrid/>
              <w:spacing w:line="360" w:lineRule="auto"/>
              <w:ind w:firstLine="480" w:firstLineChars="200"/>
              <w:textAlignment w:val="auto"/>
              <w:rPr>
                <w:rFonts w:hint="default"/>
                <w:lang w:eastAsia="zh-CN"/>
              </w:rPr>
            </w:pPr>
            <w:r>
              <w:rPr>
                <w:rFonts w:hint="eastAsia" w:cs="Times New Roman"/>
                <w:color w:val="000000"/>
                <w:sz w:val="24"/>
                <w:szCs w:val="24"/>
                <w:lang w:eastAsia="zh-CN"/>
              </w:rPr>
              <w:t>三普</w:t>
            </w:r>
            <w:r>
              <w:rPr>
                <w:rFonts w:hint="eastAsia" w:cs="Times New Roman"/>
                <w:color w:val="000000"/>
                <w:sz w:val="24"/>
                <w:szCs w:val="24"/>
                <w:lang w:val="en-US" w:eastAsia="zh-CN"/>
              </w:rPr>
              <w:t>1号井地热区块</w:t>
            </w:r>
            <w:r>
              <w:rPr>
                <w:rFonts w:hint="default"/>
                <w:lang w:val="zh-CN"/>
              </w:rPr>
              <w:t>已建地热开采井的泵房、地热换热站，地热回灌井的泵房；涉及的岩土体类型为土体</w:t>
            </w:r>
            <w:r>
              <w:rPr>
                <w:rFonts w:hint="eastAsia"/>
                <w:lang w:eastAsia="zh-CN"/>
              </w:rPr>
              <w:t>，</w:t>
            </w:r>
            <w:r>
              <w:rPr>
                <w:rFonts w:hint="default"/>
              </w:rPr>
              <w:t>主要为</w:t>
            </w:r>
            <w:r>
              <w:rPr>
                <w:rFonts w:hint="default"/>
                <w:lang w:val="zh-CN"/>
              </w:rPr>
              <w:t>第四系</w:t>
            </w:r>
            <w:r>
              <w:rPr>
                <w:rFonts w:hint="eastAsia"/>
                <w:lang w:val="zh-CN"/>
              </w:rPr>
              <w:t>全新统上部冲积层</w:t>
            </w:r>
            <w:r>
              <w:rPr>
                <w:rFonts w:hint="default"/>
                <w:lang w:val="zh-CN"/>
              </w:rPr>
              <w:t>（Q</w:t>
            </w:r>
            <w:r>
              <w:rPr>
                <w:rFonts w:hint="eastAsia"/>
                <w:vertAlign w:val="subscript"/>
                <w:lang w:val="en-US" w:eastAsia="zh-CN"/>
              </w:rPr>
              <w:t>4</w:t>
            </w:r>
            <w:r>
              <w:rPr>
                <w:rFonts w:hint="eastAsia"/>
                <w:vertAlign w:val="superscript"/>
                <w:lang w:val="en-US" w:eastAsia="zh-CN"/>
              </w:rPr>
              <w:t>2</w:t>
            </w:r>
            <w:r>
              <w:rPr>
                <w:rFonts w:hint="default"/>
                <w:vertAlign w:val="superscript"/>
                <w:lang w:val="zh-CN"/>
              </w:rPr>
              <w:t>eol</w:t>
            </w:r>
            <w:r>
              <w:rPr>
                <w:rFonts w:hint="default"/>
                <w:lang w:val="zh-CN"/>
              </w:rPr>
              <w:t>）和第四系</w:t>
            </w:r>
            <w:r>
              <w:rPr>
                <w:rFonts w:hint="eastAsia"/>
                <w:lang w:val="zh-CN"/>
              </w:rPr>
              <w:t>全新统下部冲积层</w:t>
            </w:r>
            <w:r>
              <w:rPr>
                <w:rFonts w:hint="default"/>
                <w:lang w:val="zh-CN"/>
              </w:rPr>
              <w:t>（Q</w:t>
            </w:r>
            <w:r>
              <w:rPr>
                <w:rFonts w:hint="eastAsia"/>
                <w:vertAlign w:val="subscript"/>
                <w:lang w:val="en-US" w:eastAsia="zh-CN"/>
              </w:rPr>
              <w:t>4</w:t>
            </w:r>
            <w:r>
              <w:rPr>
                <w:rFonts w:hint="eastAsia"/>
                <w:vertAlign w:val="superscript"/>
                <w:lang w:val="en-US" w:eastAsia="zh-CN"/>
              </w:rPr>
              <w:t>1</w:t>
            </w:r>
            <w:r>
              <w:rPr>
                <w:rFonts w:hint="default"/>
                <w:vertAlign w:val="superscript"/>
                <w:lang w:val="zh-CN"/>
              </w:rPr>
              <w:t>eol</w:t>
            </w:r>
            <w:r>
              <w:rPr>
                <w:rFonts w:hint="default"/>
                <w:lang w:val="zh-CN"/>
              </w:rPr>
              <w:t>）</w:t>
            </w:r>
            <w:r>
              <w:rPr>
                <w:rFonts w:hint="default"/>
                <w:lang w:val="en-US" w:eastAsia="zh-CN"/>
              </w:rPr>
              <w:t>。</w:t>
            </w:r>
          </w:p>
          <w:p>
            <w:pPr>
              <w:keepNext w:val="0"/>
              <w:keepLines w:val="0"/>
              <w:pageBreakBefore w:val="0"/>
              <w:widowControl w:val="0"/>
              <w:tabs>
                <w:tab w:val="left" w:pos="0"/>
              </w:tabs>
              <w:kinsoku/>
              <w:wordWrap/>
              <w:overflowPunct/>
              <w:topLinePunct w:val="0"/>
              <w:autoSpaceDE/>
              <w:autoSpaceDN/>
              <w:bidi w:val="0"/>
              <w:adjustRightInd/>
              <w:snapToGrid/>
              <w:spacing w:line="360" w:lineRule="auto"/>
              <w:ind w:firstLine="480" w:firstLineChars="200"/>
              <w:textAlignment w:val="auto"/>
              <w:rPr>
                <w:rFonts w:hint="default"/>
              </w:rPr>
            </w:pPr>
            <w:r>
              <w:rPr>
                <w:rFonts w:hint="default"/>
                <w:lang w:val="zh-CN"/>
              </w:rPr>
              <w:t>第四系</w:t>
            </w:r>
            <w:r>
              <w:rPr>
                <w:rFonts w:hint="eastAsia"/>
                <w:lang w:val="zh-CN"/>
              </w:rPr>
              <w:t>全新统上部冲积层</w:t>
            </w:r>
            <w:r>
              <w:rPr>
                <w:rFonts w:hint="default"/>
                <w:lang w:val="zh-CN"/>
              </w:rPr>
              <w:t>（Q</w:t>
            </w:r>
            <w:r>
              <w:rPr>
                <w:rFonts w:hint="eastAsia"/>
                <w:vertAlign w:val="subscript"/>
                <w:lang w:val="en-US" w:eastAsia="zh-CN"/>
              </w:rPr>
              <w:t>4</w:t>
            </w:r>
            <w:r>
              <w:rPr>
                <w:rFonts w:hint="eastAsia"/>
                <w:vertAlign w:val="superscript"/>
                <w:lang w:val="en-US" w:eastAsia="zh-CN"/>
              </w:rPr>
              <w:t>2</w:t>
            </w:r>
            <w:r>
              <w:rPr>
                <w:rFonts w:hint="default"/>
                <w:vertAlign w:val="superscript"/>
                <w:lang w:val="zh-CN"/>
              </w:rPr>
              <w:t>eol</w:t>
            </w:r>
            <w:r>
              <w:rPr>
                <w:rFonts w:hint="default"/>
                <w:lang w:val="zh-CN"/>
              </w:rPr>
              <w:t>）：区内层底深度</w:t>
            </w:r>
            <w:r>
              <w:rPr>
                <w:rFonts w:hint="default"/>
              </w:rPr>
              <w:t>2.5-18.3m，</w:t>
            </w:r>
            <w:r>
              <w:rPr>
                <w:rFonts w:hint="default"/>
                <w:lang w:val="zh-CN"/>
              </w:rPr>
              <w:t>褐黄色，稍湿，坚硬，</w:t>
            </w:r>
            <w:r>
              <w:rPr>
                <w:rFonts w:hint="default"/>
              </w:rPr>
              <w:t>岩性以粉质粘土为主，</w:t>
            </w:r>
            <w:r>
              <w:rPr>
                <w:rFonts w:hint="default"/>
                <w:lang w:val="zh-CN"/>
              </w:rPr>
              <w:t>虫孔及针状孔隙发育，具轻微</w:t>
            </w:r>
            <w:r>
              <w:rPr>
                <w:rFonts w:hint="default"/>
              </w:rPr>
              <w:t>～中等</w:t>
            </w:r>
            <w:r>
              <w:rPr>
                <w:rFonts w:hint="default"/>
                <w:lang w:val="zh-CN"/>
              </w:rPr>
              <w:t>湿陷性和自重湿陷性，</w:t>
            </w:r>
            <w:r>
              <w:rPr>
                <w:rFonts w:hint="default"/>
              </w:rPr>
              <w:t>天然重度</w:t>
            </w:r>
            <w:r>
              <w:rPr>
                <w:rFonts w:hint="default"/>
              </w:rPr>
              <w:sym w:font="Symbol" w:char="0067"/>
            </w:r>
            <w:r>
              <w:rPr>
                <w:rFonts w:hint="default"/>
              </w:rPr>
              <w:t>为14.0kN/m</w:t>
            </w:r>
            <w:r>
              <w:rPr>
                <w:rFonts w:hint="default"/>
                <w:vertAlign w:val="superscript"/>
              </w:rPr>
              <w:t>3</w:t>
            </w:r>
            <w:r>
              <w:rPr>
                <w:rFonts w:hint="default"/>
              </w:rPr>
              <w:t>，内摩擦角</w:t>
            </w:r>
            <w:r>
              <w:rPr>
                <w:rFonts w:hint="default"/>
              </w:rPr>
              <w:sym w:font="Symbol" w:char="006A"/>
            </w:r>
            <w:r>
              <w:rPr>
                <w:rFonts w:hint="default"/>
              </w:rPr>
              <w:t>为18°，粘聚力c为21.0～23.0kPa，</w:t>
            </w:r>
            <w:r>
              <w:rPr>
                <w:rFonts w:hint="default"/>
                <w:lang w:val="zh-CN"/>
              </w:rPr>
              <w:t>承载力</w:t>
            </w:r>
            <w:r>
              <w:rPr>
                <w:rFonts w:hint="default"/>
              </w:rPr>
              <w:t>特征值fak为170kPa。</w:t>
            </w:r>
          </w:p>
          <w:p>
            <w:pPr>
              <w:keepNext w:val="0"/>
              <w:keepLines w:val="0"/>
              <w:pageBreakBefore w:val="0"/>
              <w:widowControl w:val="0"/>
              <w:tabs>
                <w:tab w:val="left" w:pos="0"/>
              </w:tabs>
              <w:kinsoku/>
              <w:wordWrap/>
              <w:overflowPunct/>
              <w:topLinePunct w:val="0"/>
              <w:autoSpaceDE/>
              <w:autoSpaceDN/>
              <w:bidi w:val="0"/>
              <w:adjustRightInd/>
              <w:snapToGrid/>
              <w:spacing w:line="360" w:lineRule="auto"/>
              <w:ind w:firstLine="480" w:firstLineChars="200"/>
              <w:textAlignment w:val="auto"/>
              <w:rPr>
                <w:rFonts w:hint="default"/>
              </w:rPr>
            </w:pPr>
            <w:r>
              <w:rPr>
                <w:rFonts w:hint="default"/>
                <w:lang w:val="zh-CN"/>
              </w:rPr>
              <w:t>第四系</w:t>
            </w:r>
            <w:r>
              <w:rPr>
                <w:rFonts w:hint="eastAsia"/>
                <w:lang w:val="zh-CN"/>
              </w:rPr>
              <w:t>全新统下部冲积层</w:t>
            </w:r>
            <w:r>
              <w:rPr>
                <w:rFonts w:hint="default"/>
                <w:lang w:val="zh-CN"/>
              </w:rPr>
              <w:t>（Q</w:t>
            </w:r>
            <w:r>
              <w:rPr>
                <w:rFonts w:hint="eastAsia"/>
                <w:vertAlign w:val="subscript"/>
                <w:lang w:val="en-US" w:eastAsia="zh-CN"/>
              </w:rPr>
              <w:t>4</w:t>
            </w:r>
            <w:r>
              <w:rPr>
                <w:rFonts w:hint="eastAsia"/>
                <w:vertAlign w:val="superscript"/>
                <w:lang w:val="en-US" w:eastAsia="zh-CN"/>
              </w:rPr>
              <w:t>1</w:t>
            </w:r>
            <w:r>
              <w:rPr>
                <w:rFonts w:hint="default"/>
                <w:vertAlign w:val="superscript"/>
                <w:lang w:val="zh-CN"/>
              </w:rPr>
              <w:t>eol</w:t>
            </w:r>
            <w:r>
              <w:rPr>
                <w:rFonts w:hint="default"/>
                <w:lang w:val="zh-CN"/>
              </w:rPr>
              <w:t>）：区内层底深度</w:t>
            </w:r>
            <w:r>
              <w:rPr>
                <w:rFonts w:hint="default"/>
              </w:rPr>
              <w:t>大于30m，浅褐黄色～</w:t>
            </w:r>
            <w:r>
              <w:rPr>
                <w:rFonts w:hint="default"/>
                <w:lang w:val="zh-CN"/>
              </w:rPr>
              <w:t>黄褐色，稍湿，坚硬，</w:t>
            </w:r>
            <w:r>
              <w:rPr>
                <w:rFonts w:hint="default"/>
              </w:rPr>
              <w:t>岩性以粉质粘土为主，</w:t>
            </w:r>
            <w:r>
              <w:rPr>
                <w:rFonts w:hint="default"/>
                <w:lang w:val="zh-CN"/>
              </w:rPr>
              <w:t>虫孔及针状孔隙发育，具轻微</w:t>
            </w:r>
            <w:r>
              <w:rPr>
                <w:rFonts w:hint="default"/>
              </w:rPr>
              <w:t>～中等</w:t>
            </w:r>
            <w:r>
              <w:rPr>
                <w:rFonts w:hint="default"/>
                <w:lang w:val="zh-CN"/>
              </w:rPr>
              <w:t>湿陷性和自重湿陷性，</w:t>
            </w:r>
            <w:r>
              <w:rPr>
                <w:rFonts w:hint="default"/>
              </w:rPr>
              <w:t>天然重度</w:t>
            </w:r>
            <w:r>
              <w:rPr>
                <w:rFonts w:hint="default"/>
              </w:rPr>
              <w:sym w:font="Symbol" w:char="0067"/>
            </w:r>
            <w:r>
              <w:rPr>
                <w:rFonts w:hint="default"/>
              </w:rPr>
              <w:t>为14.2～14.4kN/m</w:t>
            </w:r>
            <w:r>
              <w:rPr>
                <w:rFonts w:hint="default"/>
                <w:vertAlign w:val="superscript"/>
              </w:rPr>
              <w:t>3</w:t>
            </w:r>
            <w:r>
              <w:rPr>
                <w:rFonts w:hint="default"/>
              </w:rPr>
              <w:t>，内摩擦角</w:t>
            </w:r>
            <w:r>
              <w:rPr>
                <w:rFonts w:hint="default"/>
              </w:rPr>
              <w:sym w:font="Symbol" w:char="006A"/>
            </w:r>
            <w:r>
              <w:rPr>
                <w:rFonts w:hint="default"/>
              </w:rPr>
              <w:t>为18-20°，粘聚力c为25.0kPa，</w:t>
            </w:r>
            <w:r>
              <w:rPr>
                <w:rFonts w:hint="default"/>
                <w:lang w:val="zh-CN"/>
              </w:rPr>
              <w:t>承载力</w:t>
            </w:r>
            <w:r>
              <w:rPr>
                <w:rFonts w:hint="default"/>
              </w:rPr>
              <w:t>特征值fak为200-240kPa。</w:t>
            </w:r>
          </w:p>
          <w:p>
            <w:pPr>
              <w:pStyle w:val="2"/>
              <w:rPr>
                <w:rFonts w:hint="eastAsia"/>
                <w:lang w:val="zh-CN" w:eastAsia="zh-CN"/>
              </w:rPr>
            </w:pPr>
            <w:r>
              <w:rPr>
                <w:rFonts w:hint="eastAsia"/>
                <w:lang w:eastAsia="zh-CN"/>
              </w:rPr>
              <w:t>综上所述，矿区工程地质条件良好。</w:t>
            </w:r>
          </w:p>
          <w:p>
            <w:pPr>
              <w:pStyle w:val="4"/>
              <w:bidi w:val="0"/>
              <w:rPr>
                <w:rFonts w:hint="default"/>
                <w:lang w:val="en-US" w:eastAsia="zh-CN"/>
              </w:rPr>
            </w:pPr>
            <w:r>
              <w:rPr>
                <w:rFonts w:hint="eastAsia"/>
                <w:lang w:val="en-US" w:eastAsia="zh-CN"/>
              </w:rPr>
              <w:t>（五）矿体地质特征</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kern w:val="1"/>
                <w:sz w:val="24"/>
                <w:szCs w:val="24"/>
              </w:rPr>
            </w:pPr>
            <w:r>
              <w:rPr>
                <w:rFonts w:hint="default" w:ascii="Times New Roman" w:hAnsi="Times New Roman" w:eastAsia="宋体" w:cs="Times New Roman"/>
                <w:kern w:val="1"/>
                <w:sz w:val="24"/>
                <w:szCs w:val="24"/>
              </w:rPr>
              <w:t>矿区内的矿产资源为地热水，三普1井开采层段在1800-2940m，主要开采蓝田灞河组和高陵群热储；三普浅井开采层段在</w:t>
            </w:r>
            <w:r>
              <w:rPr>
                <w:rFonts w:hint="default" w:ascii="Times New Roman" w:hAnsi="Times New Roman" w:eastAsia="宋体" w:cs="Times New Roman"/>
                <w:sz w:val="24"/>
                <w:szCs w:val="24"/>
              </w:rPr>
              <w:t>1347.0-1800.3m，主要开采蓝田灞河组热储。</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rPr>
            </w:pPr>
            <w:r>
              <w:rPr>
                <w:rFonts w:hint="default" w:ascii="Times New Roman" w:hAnsi="Times New Roman" w:eastAsia="宋体" w:cs="Times New Roman"/>
                <w:color w:val="auto"/>
                <w:sz w:val="24"/>
                <w:szCs w:val="24"/>
              </w:rPr>
              <w:t>据已成地热水井水质检测成果分析，各热储层段阴、阳离子均以</w:t>
            </w:r>
            <w:r>
              <w:rPr>
                <w:rFonts w:hint="default" w:ascii="Times New Roman" w:hAnsi="Times New Roman" w:eastAsia="宋体" w:cs="Times New Roman"/>
                <w:color w:val="auto"/>
                <w:sz w:val="24"/>
                <w:szCs w:val="24"/>
                <w:lang w:val="en-US" w:eastAsia="zh-CN"/>
              </w:rPr>
              <w:t>Cl</w:t>
            </w:r>
            <w:r>
              <w:rPr>
                <w:rFonts w:hint="default" w:ascii="Times New Roman" w:hAnsi="Times New Roman" w:eastAsia="宋体" w:cs="Times New Roman"/>
                <w:color w:val="auto"/>
                <w:sz w:val="24"/>
                <w:szCs w:val="24"/>
                <w:vertAlign w:val="superscript"/>
              </w:rPr>
              <w:t>-</w:t>
            </w:r>
            <w:r>
              <w:rPr>
                <w:rFonts w:hint="default" w:ascii="Times New Roman" w:hAnsi="Times New Roman" w:eastAsia="宋体" w:cs="Times New Roman"/>
                <w:color w:val="auto"/>
                <w:sz w:val="24"/>
                <w:szCs w:val="24"/>
              </w:rPr>
              <w:t>和Na</w:t>
            </w:r>
            <w:r>
              <w:rPr>
                <w:rFonts w:hint="default" w:ascii="Times New Roman" w:hAnsi="Times New Roman" w:eastAsia="宋体" w:cs="Times New Roman"/>
                <w:color w:val="auto"/>
                <w:sz w:val="24"/>
                <w:szCs w:val="24"/>
                <w:vertAlign w:val="superscript"/>
              </w:rPr>
              <w:t>+</w:t>
            </w:r>
            <w:r>
              <w:rPr>
                <w:rFonts w:hint="default" w:ascii="Times New Roman" w:hAnsi="Times New Roman" w:eastAsia="宋体" w:cs="Times New Roman"/>
                <w:color w:val="auto"/>
                <w:sz w:val="24"/>
                <w:szCs w:val="24"/>
              </w:rPr>
              <w:t>为主，水化学类型主要为</w:t>
            </w:r>
            <w:r>
              <w:rPr>
                <w:rFonts w:hint="default" w:ascii="Times New Roman" w:hAnsi="Times New Roman" w:eastAsia="宋体" w:cs="Times New Roman"/>
                <w:color w:val="auto"/>
                <w:sz w:val="24"/>
                <w:szCs w:val="24"/>
                <w:lang w:val="en-US" w:eastAsia="zh-CN"/>
              </w:rPr>
              <w:t>Cl</w:t>
            </w:r>
            <w:r>
              <w:rPr>
                <w:rFonts w:hint="default" w:ascii="Times New Roman" w:hAnsi="Times New Roman" w:eastAsia="宋体" w:cs="Times New Roman"/>
                <w:color w:val="auto"/>
                <w:sz w:val="24"/>
                <w:szCs w:val="24"/>
              </w:rPr>
              <w:t>-Na型水，其次为HCO</w:t>
            </w:r>
            <w:r>
              <w:rPr>
                <w:rFonts w:hint="default" w:ascii="Times New Roman" w:hAnsi="Times New Roman" w:eastAsia="宋体" w:cs="Times New Roman"/>
                <w:color w:val="auto"/>
                <w:sz w:val="24"/>
                <w:szCs w:val="24"/>
                <w:vertAlign w:val="subscript"/>
              </w:rPr>
              <w:t>3</w:t>
            </w:r>
            <w:r>
              <w:rPr>
                <w:rFonts w:hint="default" w:ascii="Times New Roman" w:hAnsi="Times New Roman" w:eastAsia="宋体" w:cs="Times New Roman"/>
                <w:color w:val="auto"/>
                <w:sz w:val="24"/>
                <w:szCs w:val="24"/>
              </w:rPr>
              <w:t>·Cl-Na</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Cl-Na·Ca</w:t>
            </w:r>
            <w:r>
              <w:rPr>
                <w:rFonts w:hint="default" w:ascii="Times New Roman" w:hAnsi="Times New Roman" w:eastAsia="宋体" w:cs="Times New Roman"/>
                <w:color w:val="auto"/>
                <w:sz w:val="24"/>
                <w:szCs w:val="24"/>
                <w:lang w:val="en-US" w:eastAsia="zh-CN"/>
              </w:rPr>
              <w:t>、Cl·HCO</w:t>
            </w:r>
            <w:r>
              <w:rPr>
                <w:rFonts w:hint="default" w:ascii="Times New Roman" w:hAnsi="Times New Roman" w:eastAsia="宋体" w:cs="Times New Roman"/>
                <w:color w:val="auto"/>
                <w:sz w:val="24"/>
                <w:szCs w:val="24"/>
                <w:vertAlign w:val="subscript"/>
                <w:lang w:val="en-US" w:eastAsia="zh-CN"/>
              </w:rPr>
              <w:t>3</w:t>
            </w:r>
            <w:r>
              <w:rPr>
                <w:rFonts w:hint="default" w:ascii="Times New Roman" w:hAnsi="Times New Roman" w:eastAsia="宋体" w:cs="Times New Roman"/>
                <w:color w:val="auto"/>
                <w:sz w:val="24"/>
                <w:szCs w:val="24"/>
                <w:lang w:val="en-US" w:eastAsia="zh-CN"/>
              </w:rPr>
              <w:t>·SO</w:t>
            </w:r>
            <w:r>
              <w:rPr>
                <w:rFonts w:hint="default" w:ascii="Times New Roman" w:hAnsi="Times New Roman" w:eastAsia="宋体" w:cs="Times New Roman"/>
                <w:color w:val="auto"/>
                <w:sz w:val="24"/>
                <w:szCs w:val="24"/>
                <w:vertAlign w:val="subscript"/>
                <w:lang w:val="en-US" w:eastAsia="zh-CN"/>
              </w:rPr>
              <w:t>4</w:t>
            </w:r>
            <w:r>
              <w:rPr>
                <w:rFonts w:hint="default" w:ascii="Times New Roman" w:hAnsi="Times New Roman" w:eastAsia="宋体" w:cs="Times New Roman"/>
                <w:color w:val="auto"/>
                <w:sz w:val="24"/>
                <w:szCs w:val="24"/>
                <w:lang w:val="en-US" w:eastAsia="zh-CN"/>
              </w:rPr>
              <w:t>-Na</w:t>
            </w:r>
            <w:r>
              <w:rPr>
                <w:rFonts w:hint="default" w:ascii="Times New Roman" w:hAnsi="Times New Roman" w:eastAsia="宋体" w:cs="Times New Roman"/>
                <w:color w:val="auto"/>
                <w:sz w:val="24"/>
                <w:szCs w:val="24"/>
              </w:rPr>
              <w:t>型水，</w:t>
            </w:r>
            <w:r>
              <w:rPr>
                <w:rFonts w:hint="default" w:ascii="Times New Roman" w:hAnsi="Times New Roman" w:eastAsia="宋体" w:cs="Times New Roman"/>
                <w:color w:val="auto"/>
                <w:sz w:val="24"/>
                <w:szCs w:val="24"/>
                <w:lang w:eastAsia="zh-CN"/>
              </w:rPr>
              <w:t>矿化度</w:t>
            </w:r>
            <w:r>
              <w:rPr>
                <w:rFonts w:hint="default" w:ascii="Times New Roman" w:hAnsi="Times New Roman" w:eastAsia="宋体" w:cs="Times New Roman"/>
                <w:color w:val="auto"/>
                <w:sz w:val="24"/>
                <w:szCs w:val="24"/>
                <w:lang w:val="en-US" w:eastAsia="zh-CN"/>
              </w:rPr>
              <w:t>2468—7412mg/L，为微咸水—咸水，</w:t>
            </w:r>
            <w:r>
              <w:rPr>
                <w:rFonts w:hint="default" w:ascii="Times New Roman" w:hAnsi="Times New Roman" w:eastAsia="宋体" w:cs="Times New Roman"/>
                <w:color w:val="auto"/>
                <w:sz w:val="24"/>
                <w:szCs w:val="24"/>
              </w:rPr>
              <w:t>PH值在</w:t>
            </w:r>
            <w:r>
              <w:rPr>
                <w:rFonts w:hint="default" w:ascii="Times New Roman" w:hAnsi="Times New Roman" w:eastAsia="宋体" w:cs="Times New Roman"/>
                <w:color w:val="auto"/>
                <w:sz w:val="24"/>
                <w:szCs w:val="24"/>
                <w:lang w:val="en-US" w:eastAsia="zh-CN"/>
              </w:rPr>
              <w:t>7.3</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7.97</w:t>
            </w:r>
            <w:r>
              <w:rPr>
                <w:rFonts w:hint="default" w:ascii="Times New Roman" w:hAnsi="Times New Roman" w:eastAsia="宋体" w:cs="Times New Roman"/>
                <w:color w:val="auto"/>
                <w:sz w:val="24"/>
                <w:szCs w:val="24"/>
              </w:rPr>
              <w:t>之间，</w:t>
            </w:r>
            <w:r>
              <w:rPr>
                <w:rFonts w:hint="default" w:ascii="Times New Roman" w:hAnsi="Times New Roman" w:eastAsia="宋体" w:cs="Times New Roman"/>
                <w:color w:val="auto"/>
                <w:sz w:val="24"/>
                <w:szCs w:val="24"/>
                <w:lang w:eastAsia="zh-CN"/>
              </w:rPr>
              <w:t>均</w:t>
            </w:r>
            <w:r>
              <w:rPr>
                <w:rFonts w:hint="default" w:ascii="Times New Roman" w:hAnsi="Times New Roman" w:eastAsia="宋体" w:cs="Times New Roman"/>
                <w:color w:val="auto"/>
                <w:sz w:val="24"/>
                <w:szCs w:val="24"/>
              </w:rPr>
              <w:t>呈中性</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因SO</w:t>
            </w:r>
            <w:r>
              <w:rPr>
                <w:rFonts w:hint="default" w:ascii="Times New Roman" w:hAnsi="Times New Roman" w:eastAsia="宋体" w:cs="Times New Roman"/>
                <w:color w:val="auto"/>
                <w:sz w:val="24"/>
                <w:szCs w:val="24"/>
                <w:vertAlign w:val="subscript"/>
                <w:lang w:val="en-US" w:eastAsia="zh-CN"/>
              </w:rPr>
              <w:t>4</w:t>
            </w:r>
            <w:r>
              <w:rPr>
                <w:rFonts w:hint="default" w:ascii="Times New Roman" w:hAnsi="Times New Roman" w:eastAsia="宋体" w:cs="Times New Roman"/>
                <w:color w:val="auto"/>
                <w:sz w:val="24"/>
                <w:szCs w:val="24"/>
                <w:vertAlign w:val="superscript"/>
                <w:lang w:val="en-US" w:eastAsia="zh-CN"/>
              </w:rPr>
              <w:t>2</w:t>
            </w:r>
            <w:r>
              <w:rPr>
                <w:rFonts w:hint="default" w:ascii="Times New Roman" w:hAnsi="Times New Roman" w:eastAsia="宋体" w:cs="Times New Roman"/>
                <w:color w:val="auto"/>
                <w:sz w:val="24"/>
                <w:szCs w:val="24"/>
                <w:vertAlign w:val="superscript"/>
              </w:rPr>
              <w:t>-</w:t>
            </w:r>
            <w:r>
              <w:rPr>
                <w:rFonts w:hint="default" w:ascii="Times New Roman" w:hAnsi="Times New Roman" w:eastAsia="宋体" w:cs="Times New Roman"/>
                <w:color w:val="auto"/>
                <w:sz w:val="24"/>
                <w:szCs w:val="24"/>
                <w:lang w:val="en-US" w:eastAsia="zh-CN"/>
              </w:rPr>
              <w:t>（62.5—720mg/L）、Cl</w:t>
            </w:r>
            <w:r>
              <w:rPr>
                <w:rFonts w:hint="default" w:ascii="Times New Roman" w:hAnsi="Times New Roman" w:eastAsia="宋体" w:cs="Times New Roman"/>
                <w:color w:val="auto"/>
                <w:sz w:val="24"/>
                <w:szCs w:val="24"/>
                <w:vertAlign w:val="superscript"/>
              </w:rPr>
              <w:t>-</w:t>
            </w:r>
            <w:r>
              <w:rPr>
                <w:rFonts w:hint="default" w:ascii="Times New Roman" w:hAnsi="Times New Roman" w:eastAsia="宋体" w:cs="Times New Roman"/>
                <w:color w:val="auto"/>
                <w:sz w:val="24"/>
                <w:szCs w:val="24"/>
                <w:lang w:val="en-US" w:eastAsia="zh-CN"/>
              </w:rPr>
              <w:t>（192.5—3944.0mg/L）含量一般较高，对钢质井管及管道具有中等腐蚀或强腐蚀性</w:t>
            </w:r>
            <w:r>
              <w:rPr>
                <w:rFonts w:hint="default" w:ascii="Times New Roman" w:hAnsi="Times New Roman" w:eastAsia="宋体" w:cs="Times New Roman"/>
                <w:color w:val="auto"/>
                <w:sz w:val="24"/>
                <w:szCs w:val="24"/>
              </w:rPr>
              <w:t>。按照《</w:t>
            </w:r>
            <w:r>
              <w:rPr>
                <w:rFonts w:hint="default" w:ascii="Times New Roman" w:hAnsi="Times New Roman" w:eastAsia="宋体" w:cs="Times New Roman"/>
                <w:color w:val="auto"/>
                <w:sz w:val="24"/>
                <w:szCs w:val="24"/>
                <w:lang w:eastAsia="zh-CN"/>
              </w:rPr>
              <w:t>理</w:t>
            </w:r>
            <w:r>
              <w:rPr>
                <w:rFonts w:hint="default" w:ascii="Times New Roman" w:hAnsi="Times New Roman" w:eastAsia="宋体" w:cs="Times New Roman"/>
                <w:color w:val="auto"/>
                <w:sz w:val="24"/>
                <w:szCs w:val="24"/>
              </w:rPr>
              <w:t>疗热矿水水质标准》（GB/T11615-2010）评价，分析区内已成地热水井氟、</w:t>
            </w:r>
            <w:r>
              <w:rPr>
                <w:rFonts w:hint="default" w:ascii="Times New Roman" w:hAnsi="Times New Roman" w:eastAsia="宋体" w:cs="Times New Roman"/>
                <w:color w:val="auto"/>
                <w:sz w:val="24"/>
                <w:szCs w:val="24"/>
                <w:lang w:eastAsia="zh-CN"/>
              </w:rPr>
              <w:t>碘、锶、</w:t>
            </w:r>
            <w:r>
              <w:rPr>
                <w:rFonts w:hint="default" w:ascii="Times New Roman" w:hAnsi="Times New Roman" w:eastAsia="宋体" w:cs="Times New Roman"/>
                <w:color w:val="auto"/>
                <w:sz w:val="24"/>
                <w:szCs w:val="24"/>
              </w:rPr>
              <w:t>偏硅酸、偏硼酸含量分别达到一项或</w:t>
            </w:r>
            <w:r>
              <w:rPr>
                <w:rFonts w:hint="default" w:ascii="Times New Roman" w:hAnsi="Times New Roman" w:eastAsia="宋体" w:cs="Times New Roman"/>
                <w:color w:val="auto"/>
                <w:sz w:val="24"/>
                <w:szCs w:val="24"/>
                <w:lang w:eastAsia="zh-CN"/>
              </w:rPr>
              <w:t>三</w:t>
            </w:r>
            <w:r>
              <w:rPr>
                <w:rFonts w:hint="default" w:ascii="Times New Roman" w:hAnsi="Times New Roman" w:eastAsia="宋体" w:cs="Times New Roman"/>
                <w:color w:val="auto"/>
                <w:sz w:val="24"/>
                <w:szCs w:val="24"/>
              </w:rPr>
              <w:t>至</w:t>
            </w:r>
            <w:r>
              <w:rPr>
                <w:rFonts w:hint="default" w:ascii="Times New Roman" w:hAnsi="Times New Roman" w:eastAsia="宋体" w:cs="Times New Roman"/>
                <w:color w:val="auto"/>
                <w:sz w:val="24"/>
                <w:szCs w:val="24"/>
                <w:lang w:eastAsia="zh-CN"/>
              </w:rPr>
              <w:t>五</w:t>
            </w:r>
            <w:r>
              <w:rPr>
                <w:rFonts w:hint="default" w:ascii="Times New Roman" w:hAnsi="Times New Roman" w:eastAsia="宋体" w:cs="Times New Roman"/>
                <w:color w:val="auto"/>
                <w:sz w:val="24"/>
                <w:szCs w:val="24"/>
              </w:rPr>
              <w:t>项</w:t>
            </w:r>
            <w:r>
              <w:rPr>
                <w:rFonts w:hint="default" w:ascii="Times New Roman" w:hAnsi="Times New Roman" w:eastAsia="宋体" w:cs="Times New Roman"/>
                <w:color w:val="auto"/>
                <w:sz w:val="24"/>
                <w:szCs w:val="24"/>
                <w:lang w:eastAsia="zh-CN"/>
              </w:rPr>
              <w:t>达到</w:t>
            </w:r>
            <w:r>
              <w:rPr>
                <w:rFonts w:hint="default" w:ascii="Times New Roman" w:hAnsi="Times New Roman" w:eastAsia="宋体" w:cs="Times New Roman"/>
                <w:color w:val="auto"/>
                <w:sz w:val="24"/>
                <w:szCs w:val="24"/>
              </w:rPr>
              <w:t>矿水命名浓度，具有较高的理疗价值。</w:t>
            </w:r>
          </w:p>
          <w:p>
            <w:pPr>
              <w:pStyle w:val="4"/>
              <w:bidi w:val="0"/>
              <w:rPr>
                <w:rFonts w:hint="default"/>
                <w:lang w:val="en-US" w:eastAsia="zh-CN"/>
              </w:rPr>
            </w:pPr>
            <w:r>
              <w:rPr>
                <w:rFonts w:hint="eastAsia"/>
                <w:lang w:val="en-US" w:eastAsia="zh-CN"/>
              </w:rPr>
              <w:t>（六）不良地质现象</w:t>
            </w:r>
          </w:p>
          <w:p>
            <w:pPr>
              <w:bidi w:val="0"/>
              <w:rPr>
                <w:rFonts w:hint="default"/>
              </w:rPr>
            </w:pPr>
            <w:r>
              <w:rPr>
                <w:rFonts w:hint="default"/>
              </w:rPr>
              <w:t>矿区内未发现崩塌、滑坡、泥石流、地面塌陷等矿山地质灾害和溶洞、土洞、河流冲刷、砂土液化以及渗透变形、水质恶化等不良地质现象。</w:t>
            </w:r>
          </w:p>
          <w:p>
            <w:pPr>
              <w:bidi w:val="0"/>
              <w:rPr>
                <w:rFonts w:hint="default"/>
              </w:rPr>
            </w:pPr>
            <w:r>
              <w:rPr>
                <w:rFonts w:hint="default"/>
              </w:rPr>
              <w:t>矿区地形平坦、地貌类型单一，现状条件下矿山地质灾害不发育。</w:t>
            </w:r>
          </w:p>
          <w:p>
            <w:pPr>
              <w:pStyle w:val="4"/>
              <w:bidi w:val="0"/>
              <w:rPr>
                <w:rFonts w:hint="default"/>
                <w:lang w:val="en-US" w:eastAsia="zh-CN"/>
              </w:rPr>
            </w:pPr>
            <w:r>
              <w:rPr>
                <w:rFonts w:hint="eastAsia"/>
                <w:lang w:val="en-US" w:eastAsia="zh-CN"/>
              </w:rPr>
              <w:t>（七）人类工程活动</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sz w:val="24"/>
                <w:szCs w:val="24"/>
              </w:rPr>
              <w:t>三普1井、三普浅井以及回灌井等其他配套设施</w:t>
            </w:r>
            <w:r>
              <w:rPr>
                <w:rFonts w:hint="eastAsia"/>
              </w:rPr>
              <w:t>均位于公司规划的空闲地带，</w:t>
            </w:r>
            <w:r>
              <w:t>没有其他矿床的开采。</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rPr>
            </w:pPr>
            <w:r>
              <w:rPr>
                <w:rFonts w:hint="default"/>
                <w:lang w:eastAsia="zh-CN"/>
              </w:rPr>
              <w:t>区内</w:t>
            </w:r>
            <w:r>
              <w:rPr>
                <w:rFonts w:hint="default"/>
              </w:rPr>
              <w:t>主要人类工程活动有房屋建筑、道路修筑</w:t>
            </w:r>
            <w:r>
              <w:rPr>
                <w:rFonts w:hint="default"/>
                <w:lang w:eastAsia="zh-CN"/>
              </w:rPr>
              <w:t>、</w:t>
            </w:r>
            <w:r>
              <w:rPr>
                <w:rFonts w:hint="eastAsia"/>
                <w:lang w:val="en-US" w:eastAsia="zh-CN"/>
              </w:rPr>
              <w:t>铁路</w:t>
            </w:r>
            <w:r>
              <w:rPr>
                <w:rFonts w:hint="default"/>
              </w:rPr>
              <w:t>等，现简述如下：</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rPr>
            </w:pPr>
            <w:r>
              <w:rPr>
                <w:rFonts w:hint="default"/>
              </w:rPr>
              <w:t>（1）房屋建筑</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rPr>
            </w:pPr>
            <w:r>
              <w:rPr>
                <w:rFonts w:hint="eastAsia" w:ascii="宋体" w:hAnsi="宋体" w:eastAsia="宋体" w:cs="宋体"/>
                <w:color w:val="auto"/>
                <w:sz w:val="24"/>
                <w:szCs w:val="24"/>
              </w:rPr>
              <w:t>房屋建筑主要为</w:t>
            </w:r>
            <w:r>
              <w:rPr>
                <w:rFonts w:hint="eastAsia" w:ascii="宋体" w:hAnsi="宋体" w:cs="宋体"/>
                <w:color w:val="auto"/>
                <w:sz w:val="24"/>
                <w:szCs w:val="24"/>
                <w:lang w:eastAsia="zh-CN"/>
              </w:rPr>
              <w:t>周边三普原有的建筑物</w:t>
            </w:r>
            <w:r>
              <w:rPr>
                <w:rFonts w:hint="eastAsia" w:ascii="宋体" w:hAnsi="宋体" w:eastAsia="宋体" w:cs="宋体"/>
                <w:color w:val="auto"/>
                <w:sz w:val="24"/>
                <w:szCs w:val="24"/>
              </w:rPr>
              <w:t>，一般为1-</w:t>
            </w:r>
            <w:r>
              <w:rPr>
                <w:rFonts w:hint="eastAsia" w:ascii="宋体" w:hAnsi="宋体" w:cs="宋体"/>
                <w:color w:val="auto"/>
                <w:sz w:val="24"/>
                <w:szCs w:val="24"/>
                <w:lang w:val="en-US" w:eastAsia="zh-CN"/>
              </w:rPr>
              <w:t>2</w:t>
            </w:r>
            <w:r>
              <w:rPr>
                <w:rFonts w:hint="eastAsia" w:ascii="宋体" w:hAnsi="宋体" w:eastAsia="宋体" w:cs="宋体"/>
                <w:color w:val="auto"/>
                <w:sz w:val="24"/>
                <w:szCs w:val="24"/>
              </w:rPr>
              <w:t>层</w:t>
            </w:r>
            <w:r>
              <w:rPr>
                <w:rFonts w:hint="eastAsia"/>
                <w:lang w:eastAsia="zh-CN"/>
              </w:rPr>
              <w:t>，</w:t>
            </w:r>
            <w:r>
              <w:rPr>
                <w:rFonts w:hint="eastAsia"/>
                <w:lang w:val="en-US" w:eastAsia="zh-CN"/>
              </w:rPr>
              <w:t>泵房为城市建设用地，不涉及土地复垦</w:t>
            </w:r>
            <w:r>
              <w:rPr>
                <w:rFonts w:hint="default"/>
              </w:rPr>
              <w:t>。</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rPr>
            </w:pPr>
            <w:r>
              <w:rPr>
                <w:rFonts w:hint="default"/>
              </w:rPr>
              <w:t>（2）道路修筑</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rPr>
            </w:pPr>
            <w:r>
              <w:rPr>
                <w:rFonts w:hint="eastAsia" w:ascii="宋体" w:hAnsi="宋体" w:cs="宋体"/>
                <w:color w:val="auto"/>
                <w:sz w:val="24"/>
                <w:szCs w:val="24"/>
                <w:lang w:eastAsia="zh-CN"/>
              </w:rPr>
              <w:t>区块</w:t>
            </w:r>
            <w:r>
              <w:rPr>
                <w:rFonts w:hint="eastAsia" w:ascii="宋体" w:hAnsi="宋体" w:eastAsia="宋体" w:cs="宋体"/>
                <w:color w:val="auto"/>
                <w:sz w:val="24"/>
                <w:szCs w:val="24"/>
              </w:rPr>
              <w:t>内道路主要为水泥道路</w:t>
            </w:r>
            <w:r>
              <w:rPr>
                <w:rFonts w:hint="eastAsia" w:ascii="宋体" w:hAnsi="宋体" w:cs="宋体"/>
                <w:color w:val="auto"/>
                <w:sz w:val="24"/>
                <w:szCs w:val="24"/>
                <w:lang w:eastAsia="zh-CN"/>
              </w:rPr>
              <w:t>，周边道路主要为沥青路面</w:t>
            </w:r>
            <w:r>
              <w:rPr>
                <w:rFonts w:hint="default"/>
              </w:rPr>
              <w:t>。</w:t>
            </w:r>
          </w:p>
          <w:tbl>
            <w:tblPr>
              <w:tblStyle w:val="13"/>
              <w:tblW w:w="8306"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153"/>
              <w:gridCol w:w="415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415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4"/>
                      <w:szCs w:val="24"/>
                      <w:lang w:val="en-US" w:eastAsia="zh-CN" w:bidi="ar-SA"/>
                    </w:rPr>
                  </w:pPr>
                  <w:r>
                    <w:rPr>
                      <w:rFonts w:hint="eastAsia" w:ascii="宋体" w:hAnsi="宋体" w:eastAsia="宋体" w:cs="宋体"/>
                      <w:color w:val="FF0000"/>
                      <w:sz w:val="28"/>
                      <w:szCs w:val="28"/>
                      <w:lang w:eastAsia="zh-CN"/>
                    </w:rPr>
                    <w:drawing>
                      <wp:inline distT="0" distB="0" distL="114300" distR="114300">
                        <wp:extent cx="2494280" cy="1871345"/>
                        <wp:effectExtent l="0" t="0" r="1270" b="14605"/>
                        <wp:docPr id="18" name="图片 11" descr="37400a71859f055f825010b246b57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1" descr="37400a71859f055f825010b246b57c2"/>
                                <pic:cNvPicPr>
                                  <a:picLocks noChangeAspect="1"/>
                                </pic:cNvPicPr>
                              </pic:nvPicPr>
                              <pic:blipFill>
                                <a:blip r:embed="rId13"/>
                                <a:stretch>
                                  <a:fillRect/>
                                </a:stretch>
                              </pic:blipFill>
                              <pic:spPr>
                                <a:xfrm>
                                  <a:off x="0" y="0"/>
                                  <a:ext cx="2494280" cy="1871345"/>
                                </a:xfrm>
                                <a:prstGeom prst="rect">
                                  <a:avLst/>
                                </a:prstGeom>
                                <a:noFill/>
                                <a:ln>
                                  <a:noFill/>
                                </a:ln>
                              </pic:spPr>
                            </pic:pic>
                          </a:graphicData>
                        </a:graphic>
                      </wp:inline>
                    </w:drawing>
                  </w:r>
                </w:p>
              </w:tc>
              <w:tc>
                <w:tcPr>
                  <w:tcW w:w="415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4"/>
                      <w:szCs w:val="24"/>
                      <w:lang w:val="en-US" w:eastAsia="zh-CN" w:bidi="ar-SA"/>
                    </w:rPr>
                  </w:pPr>
                  <w:r>
                    <w:rPr>
                      <w:rFonts w:hint="eastAsia" w:ascii="宋体" w:hAnsi="宋体" w:eastAsia="宋体" w:cs="宋体"/>
                      <w:color w:val="FF0000"/>
                      <w:sz w:val="28"/>
                      <w:szCs w:val="28"/>
                    </w:rPr>
                    <w:drawing>
                      <wp:inline distT="0" distB="0" distL="114300" distR="114300">
                        <wp:extent cx="2527300" cy="1906905"/>
                        <wp:effectExtent l="0" t="0" r="6350" b="17145"/>
                        <wp:docPr id="8" name="图片 12" descr="75538753f464d8ce87bafb09f3b9c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2" descr="75538753f464d8ce87bafb09f3b9c8c"/>
                                <pic:cNvPicPr>
                                  <a:picLocks noChangeAspect="1"/>
                                </pic:cNvPicPr>
                              </pic:nvPicPr>
                              <pic:blipFill>
                                <a:blip r:embed="rId14"/>
                                <a:srcRect r="44514" b="-790"/>
                                <a:stretch>
                                  <a:fillRect/>
                                </a:stretch>
                              </pic:blipFill>
                              <pic:spPr>
                                <a:xfrm>
                                  <a:off x="0" y="0"/>
                                  <a:ext cx="2527300" cy="190690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15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4"/>
                      <w:szCs w:val="24"/>
                      <w:lang w:val="en-US" w:eastAsia="zh-CN" w:bidi="ar-SA"/>
                    </w:rPr>
                  </w:pPr>
                  <w:r>
                    <w:rPr>
                      <w:rFonts w:hint="eastAsia" w:ascii="宋体" w:hAnsi="宋体" w:eastAsia="宋体" w:cs="宋体"/>
                      <w:color w:val="auto"/>
                      <w:sz w:val="28"/>
                      <w:szCs w:val="28"/>
                      <w:lang w:eastAsia="zh-CN"/>
                    </w:rPr>
                    <w:drawing>
                      <wp:inline distT="0" distB="0" distL="114300" distR="114300">
                        <wp:extent cx="2506345" cy="1880870"/>
                        <wp:effectExtent l="0" t="0" r="8255" b="5080"/>
                        <wp:docPr id="20" name="图片 13" descr="41a4a0510a8ea91333a3e8113579a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3" descr="41a4a0510a8ea91333a3e8113579a6a"/>
                                <pic:cNvPicPr>
                                  <a:picLocks noChangeAspect="1"/>
                                </pic:cNvPicPr>
                              </pic:nvPicPr>
                              <pic:blipFill>
                                <a:blip r:embed="rId15"/>
                                <a:stretch>
                                  <a:fillRect/>
                                </a:stretch>
                              </pic:blipFill>
                              <pic:spPr>
                                <a:xfrm>
                                  <a:off x="0" y="0"/>
                                  <a:ext cx="2506345" cy="1880870"/>
                                </a:xfrm>
                                <a:prstGeom prst="rect">
                                  <a:avLst/>
                                </a:prstGeom>
                                <a:noFill/>
                                <a:ln>
                                  <a:noFill/>
                                </a:ln>
                              </pic:spPr>
                            </pic:pic>
                          </a:graphicData>
                        </a:graphic>
                      </wp:inline>
                    </w:drawing>
                  </w:r>
                </w:p>
              </w:tc>
              <w:tc>
                <w:tcPr>
                  <w:tcW w:w="415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4"/>
                      <w:szCs w:val="24"/>
                      <w:lang w:val="en-US" w:eastAsia="zh-CN" w:bidi="ar-SA"/>
                    </w:rPr>
                  </w:pPr>
                  <w:r>
                    <w:rPr>
                      <w:rFonts w:hint="eastAsia" w:ascii="仿宋" w:hAnsi="仿宋" w:eastAsia="仿宋" w:cs="仿宋"/>
                      <w:b/>
                      <w:bCs w:val="0"/>
                      <w:color w:val="auto"/>
                      <w:sz w:val="24"/>
                      <w:szCs w:val="24"/>
                    </w:rPr>
                    <w:drawing>
                      <wp:inline distT="0" distB="0" distL="114300" distR="114300">
                        <wp:extent cx="2515235" cy="1864995"/>
                        <wp:effectExtent l="0" t="0" r="18415" b="1905"/>
                        <wp:docPr id="2" name="图片 14" descr="11036bf9e7af6468c416b78804bc6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4" descr="11036bf9e7af6468c416b78804bc6f1"/>
                                <pic:cNvPicPr>
                                  <a:picLocks noChangeAspect="1"/>
                                </pic:cNvPicPr>
                              </pic:nvPicPr>
                              <pic:blipFill>
                                <a:blip r:embed="rId16"/>
                                <a:srcRect t="35686" r="25101" b="2586"/>
                                <a:stretch>
                                  <a:fillRect/>
                                </a:stretch>
                              </pic:blipFill>
                              <pic:spPr>
                                <a:xfrm>
                                  <a:off x="0" y="0"/>
                                  <a:ext cx="2515235" cy="186499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3" w:hRule="atLeast"/>
              </w:trPr>
              <w:tc>
                <w:tcPr>
                  <w:tcW w:w="830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right="0" w:rightChars="0" w:firstLine="0" w:firstLineChars="0"/>
                    <w:jc w:val="center"/>
                    <w:textAlignment w:val="auto"/>
                    <w:outlineLvl w:val="9"/>
                    <w:rPr>
                      <w:rFonts w:hint="default"/>
                      <w:vertAlign w:val="baseline"/>
                      <w:lang w:eastAsia="zh-CN"/>
                    </w:rPr>
                  </w:pPr>
                  <w:r>
                    <w:rPr>
                      <w:rFonts w:hint="eastAsia" w:ascii="仿宋" w:hAnsi="仿宋" w:eastAsia="仿宋" w:cs="仿宋"/>
                      <w:b/>
                      <w:bCs/>
                      <w:lang w:eastAsia="zh-CN"/>
                    </w:rPr>
                    <w:t>房屋建筑及</w:t>
                  </w:r>
                  <w:r>
                    <w:rPr>
                      <w:rFonts w:hint="eastAsia" w:ascii="仿宋" w:hAnsi="仿宋" w:eastAsia="仿宋" w:cs="仿宋"/>
                      <w:b/>
                      <w:bCs/>
                      <w:lang w:val="en-US" w:eastAsia="zh-CN"/>
                    </w:rPr>
                    <w:t>周边道路</w:t>
                  </w:r>
                </w:p>
              </w:tc>
            </w:tr>
          </w:tbl>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lang w:eastAsia="zh-CN"/>
              </w:rPr>
            </w:pPr>
            <w:r>
              <w:rPr>
                <w:rFonts w:hint="default"/>
                <w:lang w:eastAsia="zh-CN"/>
              </w:rPr>
              <w:t>（</w:t>
            </w:r>
            <w:r>
              <w:rPr>
                <w:rFonts w:hint="default"/>
                <w:lang w:val="en-US" w:eastAsia="zh-CN"/>
              </w:rPr>
              <w:t>3</w:t>
            </w:r>
            <w:r>
              <w:rPr>
                <w:rFonts w:hint="default"/>
                <w:lang w:eastAsia="zh-CN"/>
              </w:rPr>
              <w:t>）</w:t>
            </w:r>
            <w:r>
              <w:rPr>
                <w:rFonts w:hint="eastAsia"/>
                <w:lang w:val="en-US" w:eastAsia="zh-CN"/>
              </w:rPr>
              <w:t>道路</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lang w:eastAsia="zh-CN"/>
              </w:rPr>
            </w:pPr>
            <w:r>
              <w:rPr>
                <w:rFonts w:hint="default"/>
                <w:lang w:eastAsia="zh-CN"/>
              </w:rPr>
              <w:t>在区块北东方向有一条南东-北西向高速公路，为G70福银高速公路陕西段。</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rPr>
            </w:pPr>
            <w:r>
              <w:rPr>
                <w:rFonts w:hint="default"/>
              </w:rPr>
              <w:t>由于地热矿床的特殊性，地热水开采不会对周围环境造成影响和破坏，同时也不会受到周围其它人类活动的影响。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rPr>
            </w:pPr>
            <w:r>
              <w:rPr>
                <w:rFonts w:hint="default"/>
              </w:rPr>
              <w:t>因此，矿区破坏地质环境的人类工程活动较弱。</w:t>
            </w:r>
          </w:p>
          <w:p>
            <w:pPr>
              <w:pStyle w:val="3"/>
              <w:bidi w:val="0"/>
              <w:rPr>
                <w:rFonts w:hint="eastAsia"/>
                <w:lang w:val="en-US" w:eastAsia="zh-CN"/>
              </w:rPr>
            </w:pPr>
            <w:bookmarkStart w:id="30" w:name="_Toc17275"/>
            <w:bookmarkStart w:id="31" w:name="_Toc19612"/>
            <w:r>
              <w:rPr>
                <w:rFonts w:hint="eastAsia"/>
                <w:lang w:val="en-US" w:eastAsia="zh-CN"/>
              </w:rPr>
              <w:t>三、矿山地质环境问题</w:t>
            </w:r>
            <w:bookmarkEnd w:id="30"/>
            <w:bookmarkEnd w:id="31"/>
          </w:p>
          <w:p>
            <w:pPr>
              <w:pStyle w:val="4"/>
              <w:bidi w:val="0"/>
              <w:rPr>
                <w:rFonts w:hint="default"/>
                <w:lang w:val="en-US" w:eastAsia="zh-CN"/>
              </w:rPr>
            </w:pPr>
            <w:r>
              <w:rPr>
                <w:rFonts w:hint="eastAsia"/>
                <w:lang w:val="en-US" w:eastAsia="zh-CN"/>
              </w:rPr>
              <w:t>1、矿山地质灾害问题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lang w:val="zh-CN"/>
              </w:rPr>
            </w:pPr>
            <w:r>
              <w:rPr>
                <w:rFonts w:hint="eastAsia"/>
              </w:rPr>
              <w:t>依据本次野外地质调查，</w:t>
            </w:r>
            <w:r>
              <w:rPr>
                <w:rFonts w:hint="eastAsia"/>
                <w:lang w:val="en-US" w:eastAsia="zh-CN"/>
              </w:rPr>
              <w:t>矿区</w:t>
            </w:r>
            <w:r>
              <w:rPr>
                <w:rFonts w:hint="eastAsia"/>
              </w:rPr>
              <w:t>内总体</w:t>
            </w:r>
            <w:r>
              <w:rPr>
                <w:rFonts w:hint="default"/>
              </w:rPr>
              <w:t>地势</w:t>
            </w:r>
            <w:r>
              <w:rPr>
                <w:rFonts w:hint="eastAsia"/>
              </w:rPr>
              <w:t>北高南抵，成缓坡倾</w:t>
            </w:r>
            <w:r>
              <w:rPr>
                <w:rFonts w:hint="eastAsia"/>
                <w:lang w:eastAsia="zh-CN"/>
              </w:rPr>
              <w:t>向</w:t>
            </w:r>
            <w:r>
              <w:rPr>
                <w:rFonts w:hint="eastAsia"/>
              </w:rPr>
              <w:t>北，地面高程</w:t>
            </w:r>
            <w:r>
              <w:rPr>
                <w:rFonts w:hint="eastAsia"/>
                <w:lang w:val="en-US" w:eastAsia="zh-CN"/>
              </w:rPr>
              <w:t>差异不大</w:t>
            </w:r>
            <w:r>
              <w:rPr>
                <w:rFonts w:hint="eastAsia"/>
              </w:rPr>
              <w:t>，现状边坡稳定；</w:t>
            </w:r>
            <w:r>
              <w:rPr>
                <w:rFonts w:hint="eastAsia"/>
                <w:lang w:val="zh-CN"/>
              </w:rPr>
              <w:t>未发现崩塌、滑坡、泥石流、地面塌陷、地裂缝和地面沉降等地质灾害。评估区地质灾害现状弱发育，预测可能加剧地质灾害的可能性小，危险性小。</w:t>
            </w:r>
          </w:p>
          <w:p>
            <w:pPr>
              <w:bidi w:val="0"/>
              <w:rPr>
                <w:rFonts w:hint="eastAsia"/>
                <w:lang w:val="en-US" w:eastAsia="zh-CN"/>
              </w:rPr>
            </w:pPr>
            <w:r>
              <w:rPr>
                <w:rFonts w:hint="eastAsia"/>
                <w:lang w:val="en-US" w:eastAsia="zh-CN"/>
              </w:rPr>
              <w:t>现状及预测评估：现状条件下尚未发现任何地质灾害及隐患，危险性小，对地质环境影响较轻。矿山开采过程中遭受、引发、加剧地质灾害及隐患的可能性小。</w:t>
            </w:r>
          </w:p>
          <w:p>
            <w:pPr>
              <w:pStyle w:val="4"/>
              <w:bidi w:val="0"/>
              <w:rPr>
                <w:rFonts w:hint="default"/>
                <w:lang w:val="en-US" w:eastAsia="zh-CN"/>
              </w:rPr>
            </w:pPr>
            <w:r>
              <w:rPr>
                <w:rFonts w:hint="eastAsia"/>
                <w:lang w:val="en-US" w:eastAsia="zh-CN"/>
              </w:rPr>
              <w:t>2、矿区地形地貌问题</w:t>
            </w:r>
          </w:p>
          <w:p>
            <w:pPr>
              <w:keepNext w:val="0"/>
              <w:keepLines w:val="0"/>
              <w:pageBreakBefore w:val="0"/>
              <w:widowControl w:val="0"/>
              <w:kinsoku/>
              <w:wordWrap/>
              <w:overflowPunct/>
              <w:topLinePunct w:val="0"/>
              <w:autoSpaceDE/>
              <w:autoSpaceDN/>
              <w:bidi w:val="0"/>
              <w:adjustRightInd/>
              <w:snapToGrid/>
              <w:spacing w:line="360" w:lineRule="auto"/>
              <w:ind w:right="-12" w:rightChars="-5" w:firstLine="482"/>
              <w:textAlignment w:val="auto"/>
              <w:rPr>
                <w:rFonts w:hint="default"/>
              </w:rPr>
            </w:pPr>
            <w:r>
              <w:rPr>
                <w:rFonts w:hint="eastAsia"/>
                <w:lang w:eastAsia="zh-CN"/>
              </w:rPr>
              <w:t>由于</w:t>
            </w:r>
            <w:r>
              <w:rPr>
                <w:rFonts w:hint="default"/>
              </w:rPr>
              <w:t>地热井为点状工程，</w:t>
            </w:r>
            <w:r>
              <w:rPr>
                <w:rFonts w:hint="default" w:ascii="Times New Roman" w:hAnsi="Times New Roman" w:eastAsia="宋体" w:cs="Times New Roman"/>
                <w:b w:val="0"/>
                <w:bCs w:val="0"/>
                <w:color w:val="auto"/>
                <w:sz w:val="24"/>
                <w:szCs w:val="24"/>
                <w:lang w:eastAsia="zh-CN"/>
              </w:rPr>
              <w:t>其</w:t>
            </w:r>
            <w:r>
              <w:rPr>
                <w:rFonts w:hint="eastAsia" w:cs="Times New Roman"/>
                <w:b w:val="0"/>
                <w:bCs w:val="0"/>
                <w:color w:val="auto"/>
                <w:sz w:val="24"/>
                <w:szCs w:val="24"/>
                <w:lang w:eastAsia="zh-CN"/>
              </w:rPr>
              <w:t>用地主要为</w:t>
            </w:r>
            <w:r>
              <w:rPr>
                <w:rFonts w:hint="default" w:ascii="Times New Roman" w:hAnsi="Times New Roman" w:eastAsia="宋体" w:cs="Times New Roman"/>
                <w:b w:val="0"/>
                <w:bCs w:val="0"/>
                <w:color w:val="auto"/>
                <w:sz w:val="24"/>
                <w:szCs w:val="24"/>
                <w:lang w:eastAsia="zh-CN"/>
              </w:rPr>
              <w:t>泵房、地热换热站、尾水处理站</w:t>
            </w:r>
            <w:r>
              <w:rPr>
                <w:rFonts w:hint="eastAsia" w:cs="Times New Roman"/>
                <w:b w:val="0"/>
                <w:bCs w:val="0"/>
                <w:color w:val="auto"/>
                <w:sz w:val="24"/>
                <w:szCs w:val="24"/>
                <w:lang w:eastAsia="zh-CN"/>
              </w:rPr>
              <w:t>及</w:t>
            </w:r>
            <w:r>
              <w:rPr>
                <w:rFonts w:hint="eastAsia" w:cs="Times New Roman"/>
                <w:b w:val="0"/>
                <w:bCs w:val="0"/>
                <w:color w:val="auto"/>
                <w:sz w:val="24"/>
                <w:szCs w:val="24"/>
                <w:lang w:val="en-US" w:eastAsia="zh-CN"/>
              </w:rPr>
              <w:t>其他办公、维修等辅助用地，其总用地面积</w:t>
            </w:r>
            <w:r>
              <w:rPr>
                <w:rFonts w:hint="eastAsia" w:cs="Times New Roman"/>
                <w:b w:val="0"/>
                <w:bCs w:val="0"/>
                <w:color w:val="auto"/>
                <w:sz w:val="24"/>
                <w:szCs w:val="24"/>
                <w:lang w:eastAsia="zh-CN"/>
              </w:rPr>
              <w:t>为</w:t>
            </w:r>
            <w:r>
              <w:rPr>
                <w:rFonts w:hint="eastAsia" w:cs="Times New Roman"/>
                <w:b w:val="0"/>
                <w:bCs w:val="0"/>
                <w:color w:val="auto"/>
                <w:sz w:val="24"/>
                <w:szCs w:val="24"/>
                <w:lang w:val="en-US" w:eastAsia="zh-CN"/>
              </w:rPr>
              <w:t>263.75m</w:t>
            </w:r>
            <w:r>
              <w:rPr>
                <w:rFonts w:hint="eastAsia" w:cs="Times New Roman"/>
                <w:b w:val="0"/>
                <w:bCs w:val="0"/>
                <w:color w:val="auto"/>
                <w:sz w:val="24"/>
                <w:szCs w:val="24"/>
                <w:vertAlign w:val="superscript"/>
                <w:lang w:val="en-US" w:eastAsia="zh-CN"/>
              </w:rPr>
              <w:t>2</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color w:val="auto"/>
                <w:sz w:val="24"/>
                <w:szCs w:val="24"/>
                <w:lang w:eastAsia="zh-CN"/>
              </w:rPr>
              <w:t>建设</w:t>
            </w:r>
            <w:r>
              <w:rPr>
                <w:rFonts w:hint="eastAsia" w:cs="Times New Roman"/>
                <w:color w:val="auto"/>
                <w:sz w:val="24"/>
                <w:szCs w:val="24"/>
                <w:lang w:eastAsia="zh-CN"/>
              </w:rPr>
              <w:t>及运营期</w:t>
            </w:r>
            <w:r>
              <w:rPr>
                <w:rFonts w:hint="default" w:ascii="Times New Roman" w:hAnsi="Times New Roman" w:eastAsia="宋体" w:cs="Times New Roman"/>
                <w:color w:val="auto"/>
                <w:sz w:val="24"/>
                <w:szCs w:val="24"/>
                <w:lang w:eastAsia="zh-CN"/>
              </w:rPr>
              <w:t>间</w:t>
            </w:r>
            <w:r>
              <w:rPr>
                <w:rFonts w:hint="eastAsia" w:cs="Times New Roman"/>
                <w:color w:val="auto"/>
                <w:sz w:val="24"/>
                <w:szCs w:val="24"/>
                <w:lang w:eastAsia="zh-CN"/>
              </w:rPr>
              <w:t>没有</w:t>
            </w:r>
            <w:r>
              <w:rPr>
                <w:rFonts w:hint="default" w:ascii="Times New Roman" w:hAnsi="Times New Roman" w:eastAsia="宋体" w:cs="Times New Roman"/>
                <w:color w:val="auto"/>
                <w:sz w:val="24"/>
                <w:szCs w:val="24"/>
              </w:rPr>
              <w:t>改变区内总体地形地貌、地质遗迹及人文景观；其运营和采矿活动</w:t>
            </w:r>
            <w:r>
              <w:rPr>
                <w:rFonts w:hint="eastAsia" w:cs="Times New Roman"/>
                <w:color w:val="auto"/>
                <w:sz w:val="24"/>
                <w:szCs w:val="24"/>
                <w:lang w:eastAsia="zh-CN"/>
              </w:rPr>
              <w:t>没有</w:t>
            </w:r>
            <w:r>
              <w:rPr>
                <w:rFonts w:hint="default" w:ascii="Times New Roman" w:hAnsi="Times New Roman" w:eastAsia="宋体" w:cs="Times New Roman"/>
                <w:color w:val="auto"/>
                <w:sz w:val="24"/>
                <w:szCs w:val="24"/>
              </w:rPr>
              <w:t>改变区内总体地形地貌、地质遗迹及人文景观。</w:t>
            </w:r>
            <w:r>
              <w:rPr>
                <w:rFonts w:hint="default"/>
              </w:rPr>
              <w:t>因此，</w:t>
            </w:r>
            <w:r>
              <w:rPr>
                <w:rFonts w:hint="eastAsia"/>
                <w:lang w:val="en-US" w:eastAsia="zh-CN"/>
              </w:rPr>
              <w:t>矿山</w:t>
            </w:r>
            <w:r>
              <w:rPr>
                <w:rFonts w:hint="default"/>
              </w:rPr>
              <w:t>对地形地貌景观影响较轻。</w:t>
            </w:r>
          </w:p>
          <w:p>
            <w:pPr>
              <w:keepNext w:val="0"/>
              <w:keepLines w:val="0"/>
              <w:pageBreakBefore w:val="0"/>
              <w:widowControl w:val="0"/>
              <w:kinsoku/>
              <w:wordWrap/>
              <w:overflowPunct/>
              <w:topLinePunct w:val="0"/>
              <w:autoSpaceDE/>
              <w:autoSpaceDN/>
              <w:bidi w:val="0"/>
              <w:adjustRightInd/>
              <w:snapToGrid/>
              <w:spacing w:line="360" w:lineRule="auto"/>
              <w:ind w:right="-12" w:rightChars="-5" w:firstLine="482"/>
              <w:textAlignment w:val="auto"/>
              <w:rPr>
                <w:rFonts w:hint="eastAsia"/>
                <w:lang w:eastAsia="zh-CN"/>
              </w:rPr>
            </w:pPr>
            <w:r>
              <w:rPr>
                <w:rFonts w:hint="default"/>
              </w:rPr>
              <w:t>现状与预测评估对地形地貌景观影响较轻。</w:t>
            </w:r>
          </w:p>
          <w:p>
            <w:pPr>
              <w:pStyle w:val="4"/>
              <w:bidi w:val="0"/>
              <w:rPr>
                <w:rFonts w:hint="default"/>
                <w:lang w:val="en-US" w:eastAsia="zh-CN"/>
              </w:rPr>
            </w:pPr>
            <w:r>
              <w:rPr>
                <w:rFonts w:hint="eastAsia"/>
                <w:lang w:val="en-US" w:eastAsia="zh-CN"/>
              </w:rPr>
              <w:t>3、矿区含水层破坏问题</w:t>
            </w:r>
          </w:p>
          <w:p>
            <w:pPr>
              <w:bidi w:val="0"/>
              <w:rPr>
                <w:rFonts w:hint="default"/>
              </w:rPr>
            </w:pPr>
            <w:r>
              <w:rPr>
                <w:rFonts w:hint="default" w:ascii="Times New Roman" w:hAnsi="Times New Roman" w:eastAsia="宋体" w:cs="Times New Roman"/>
                <w:color w:val="0C0C0C"/>
                <w:sz w:val="24"/>
                <w:szCs w:val="24"/>
                <w:lang w:eastAsia="zh-CN"/>
              </w:rPr>
              <w:t>三普</w:t>
            </w:r>
            <w:r>
              <w:rPr>
                <w:rFonts w:hint="default" w:ascii="Times New Roman" w:hAnsi="Times New Roman" w:eastAsia="宋体" w:cs="Times New Roman"/>
                <w:color w:val="0C0C0C"/>
                <w:sz w:val="24"/>
                <w:szCs w:val="24"/>
                <w:lang w:val="en-US" w:eastAsia="zh-CN"/>
              </w:rPr>
              <w:t>1井及三普浅井</w:t>
            </w:r>
            <w:r>
              <w:rPr>
                <w:rFonts w:hint="default" w:ascii="Times New Roman" w:hAnsi="Times New Roman" w:eastAsia="宋体" w:cs="Times New Roman"/>
                <w:color w:val="0C0C0C"/>
                <w:sz w:val="24"/>
                <w:szCs w:val="24"/>
              </w:rPr>
              <w:t>采用潜水电泵从地热井中抽取深部地热水，与区域地表水</w:t>
            </w:r>
            <w:r>
              <w:rPr>
                <w:rFonts w:hint="default" w:ascii="Times New Roman" w:hAnsi="Times New Roman" w:eastAsia="宋体" w:cs="Times New Roman"/>
                <w:color w:val="0C0C0C"/>
                <w:sz w:val="24"/>
                <w:szCs w:val="24"/>
                <w:lang w:eastAsia="zh-CN"/>
              </w:rPr>
              <w:t>（渭河河水）</w:t>
            </w:r>
            <w:r>
              <w:rPr>
                <w:rFonts w:hint="default" w:ascii="Times New Roman" w:hAnsi="Times New Roman" w:eastAsia="宋体" w:cs="Times New Roman"/>
                <w:color w:val="0C0C0C"/>
                <w:sz w:val="24"/>
                <w:szCs w:val="24"/>
              </w:rPr>
              <w:t>、浅部含水层（</w:t>
            </w:r>
            <w:r>
              <w:rPr>
                <w:rFonts w:hint="default" w:ascii="Times New Roman" w:hAnsi="Times New Roman" w:eastAsia="宋体" w:cs="Times New Roman"/>
                <w:color w:val="0C0C0C"/>
                <w:sz w:val="24"/>
                <w:szCs w:val="24"/>
                <w:lang w:val="en-US" w:eastAsia="zh-CN"/>
              </w:rPr>
              <w:t>982</w:t>
            </w:r>
            <w:r>
              <w:rPr>
                <w:rFonts w:hint="default" w:ascii="Times New Roman" w:hAnsi="Times New Roman" w:eastAsia="宋体" w:cs="Times New Roman"/>
                <w:color w:val="0C0C0C"/>
                <w:sz w:val="24"/>
                <w:szCs w:val="24"/>
              </w:rPr>
              <w:t>m以浅）无水力联系</w:t>
            </w:r>
            <w:r>
              <w:rPr>
                <w:rFonts w:hint="eastAsia"/>
                <w:lang w:eastAsia="zh-CN"/>
              </w:rPr>
              <w:t>；</w:t>
            </w:r>
            <w:r>
              <w:rPr>
                <w:rFonts w:hint="default"/>
              </w:rPr>
              <w:t>新近系热储层埋藏深、</w:t>
            </w:r>
            <w:r>
              <w:rPr>
                <w:rFonts w:hint="default"/>
                <w:lang w:eastAsia="zh-CN"/>
              </w:rPr>
              <w:t>上部覆盖层厚度大，其</w:t>
            </w:r>
            <w:r>
              <w:rPr>
                <w:rFonts w:hint="default"/>
              </w:rPr>
              <w:t>地层固结程度高、孔隙率较小、结构致密、抗压缩性较强</w:t>
            </w:r>
            <w:r>
              <w:rPr>
                <w:rFonts w:hint="default"/>
                <w:lang w:eastAsia="zh-CN"/>
              </w:rPr>
              <w:t>，有较好的保温性能；</w:t>
            </w:r>
            <w:r>
              <w:rPr>
                <w:rFonts w:hint="default"/>
              </w:rPr>
              <w:t>因此，采矿活动对深部含水层（热储层）的结构不会造成破坏</w:t>
            </w:r>
            <w:r>
              <w:rPr>
                <w:rFonts w:hint="default"/>
                <w:lang w:eastAsia="zh-CN"/>
              </w:rPr>
              <w:t>。</w:t>
            </w:r>
            <w:r>
              <w:rPr>
                <w:rFonts w:hint="default" w:ascii="Times New Roman" w:hAnsi="Times New Roman" w:eastAsia="宋体" w:cs="Times New Roman"/>
                <w:color w:val="0C0C0C"/>
                <w:sz w:val="24"/>
                <w:szCs w:val="24"/>
                <w:lang w:val="en-US" w:eastAsia="zh-CN"/>
              </w:rPr>
              <w:t>三普1地热区块</w:t>
            </w:r>
            <w:r>
              <w:rPr>
                <w:rFonts w:hint="default"/>
                <w:lang w:val="en-US" w:eastAsia="zh-CN"/>
              </w:rPr>
              <w:t>开采时依据《开发利用方案》对开采降深进行控制、对开采量进行控制、对水位下降进行控制，并按规定实施地热水回灌，对深部含水层的影响较轻；</w:t>
            </w:r>
            <w:r>
              <w:rPr>
                <w:rFonts w:hint="default"/>
              </w:rPr>
              <w:t>随开采时间的延长，热水水头会有一定的下降</w:t>
            </w:r>
            <w:r>
              <w:rPr>
                <w:rFonts w:hint="default"/>
                <w:lang w:eastAsia="zh-CN"/>
              </w:rPr>
              <w:t>，但</w:t>
            </w:r>
            <w:r>
              <w:rPr>
                <w:rFonts w:hint="default"/>
              </w:rPr>
              <w:t>不会造成深部含水层（热储层）疏干或半疏干状态</w:t>
            </w:r>
            <w:r>
              <w:rPr>
                <w:rFonts w:hint="eastAsia"/>
                <w:lang w:eastAsia="zh-CN"/>
              </w:rPr>
              <w:t>。</w:t>
            </w:r>
            <w:r>
              <w:rPr>
                <w:rFonts w:hint="default"/>
                <w:lang w:eastAsia="zh-CN"/>
              </w:rPr>
              <w:t>因此，</w:t>
            </w:r>
            <w:r>
              <w:rPr>
                <w:rFonts w:hint="eastAsia"/>
                <w:lang w:val="en-US" w:eastAsia="zh-CN"/>
              </w:rPr>
              <w:t>矿区地热水开采</w:t>
            </w:r>
            <w:r>
              <w:rPr>
                <w:rFonts w:hint="default"/>
              </w:rPr>
              <w:t>对含水层影响程度为较轻。</w:t>
            </w:r>
          </w:p>
          <w:p>
            <w:pPr>
              <w:bidi w:val="0"/>
              <w:rPr>
                <w:rFonts w:hint="eastAsia"/>
                <w:lang w:val="en-US" w:eastAsia="zh-CN"/>
              </w:rPr>
            </w:pPr>
            <w:r>
              <w:rPr>
                <w:rFonts w:hint="eastAsia"/>
                <w:lang w:val="en-US" w:eastAsia="zh-CN"/>
              </w:rPr>
              <w:t>现状评估及预测评估：矿山开采对含水层影响和破坏较轻。</w:t>
            </w:r>
          </w:p>
          <w:p>
            <w:pPr>
              <w:pStyle w:val="4"/>
              <w:bidi w:val="0"/>
              <w:rPr>
                <w:rFonts w:hint="default"/>
                <w:lang w:val="en-US" w:eastAsia="zh-CN"/>
              </w:rPr>
            </w:pPr>
            <w:r>
              <w:rPr>
                <w:rFonts w:hint="eastAsia"/>
                <w:lang w:val="en-US" w:eastAsia="zh-CN"/>
              </w:rPr>
              <w:t>4、土地资源问题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rPr>
            </w:pPr>
            <w:r>
              <w:rPr>
                <w:rFonts w:hint="eastAsia" w:cs="Times New Roman"/>
                <w:color w:val="auto"/>
                <w:sz w:val="24"/>
                <w:szCs w:val="24"/>
                <w:lang w:eastAsia="zh-CN"/>
              </w:rPr>
              <w:t>三普</w:t>
            </w:r>
            <w:r>
              <w:rPr>
                <w:rFonts w:hint="eastAsia" w:cs="Times New Roman"/>
                <w:color w:val="auto"/>
                <w:sz w:val="24"/>
                <w:szCs w:val="24"/>
                <w:lang w:val="en-US" w:eastAsia="zh-CN"/>
              </w:rPr>
              <w:t>1号井地热区块</w:t>
            </w:r>
            <w:r>
              <w:rPr>
                <w:rFonts w:hint="default" w:ascii="Times New Roman" w:hAnsi="Times New Roman" w:eastAsia="宋体" w:cs="Times New Roman"/>
                <w:color w:val="auto"/>
                <w:sz w:val="24"/>
                <w:szCs w:val="24"/>
              </w:rPr>
              <w:t>已施工</w:t>
            </w:r>
            <w:r>
              <w:rPr>
                <w:rFonts w:hint="eastAsia" w:cs="Times New Roman"/>
                <w:color w:val="auto"/>
                <w:sz w:val="24"/>
                <w:szCs w:val="24"/>
                <w:lang w:val="en-US" w:eastAsia="zh-CN"/>
              </w:rPr>
              <w:t>2</w:t>
            </w:r>
            <w:r>
              <w:rPr>
                <w:rFonts w:hint="default" w:ascii="Times New Roman" w:hAnsi="Times New Roman" w:eastAsia="宋体" w:cs="Times New Roman"/>
                <w:color w:val="auto"/>
                <w:sz w:val="24"/>
                <w:szCs w:val="24"/>
              </w:rPr>
              <w:t>眼地热开采井</w:t>
            </w:r>
            <w:r>
              <w:rPr>
                <w:rFonts w:hint="default" w:ascii="Times New Roman" w:hAnsi="Times New Roman" w:eastAsia="宋体" w:cs="Times New Roman"/>
                <w:color w:val="auto"/>
                <w:sz w:val="24"/>
                <w:szCs w:val="24"/>
                <w:lang w:eastAsia="zh-CN"/>
              </w:rPr>
              <w:t>及其</w:t>
            </w:r>
            <w:r>
              <w:rPr>
                <w:rFonts w:hint="default" w:ascii="Times New Roman" w:hAnsi="Times New Roman" w:eastAsia="宋体" w:cs="Times New Roman"/>
                <w:color w:val="auto"/>
                <w:sz w:val="24"/>
                <w:szCs w:val="24"/>
              </w:rPr>
              <w:t>泵房、地热换热站，面积</w:t>
            </w:r>
            <w:r>
              <w:rPr>
                <w:rFonts w:hint="eastAsia" w:cs="Times New Roman"/>
                <w:color w:val="auto"/>
                <w:sz w:val="24"/>
                <w:szCs w:val="24"/>
                <w:lang w:eastAsia="zh-CN"/>
              </w:rPr>
              <w:t>为</w:t>
            </w:r>
            <w:r>
              <w:rPr>
                <w:rFonts w:hint="eastAsia" w:cs="Times New Roman"/>
                <w:color w:val="auto"/>
                <w:sz w:val="24"/>
                <w:szCs w:val="24"/>
                <w:lang w:val="en-US" w:eastAsia="zh-CN"/>
              </w:rPr>
              <w:t>193.75</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2</w:t>
            </w:r>
            <w:r>
              <w:rPr>
                <w:rFonts w:hint="default" w:ascii="Times New Roman" w:hAnsi="Times New Roman" w:eastAsia="宋体" w:cs="Times New Roman"/>
                <w:color w:val="auto"/>
                <w:sz w:val="24"/>
                <w:szCs w:val="24"/>
              </w:rPr>
              <w:t>；</w:t>
            </w:r>
            <w:r>
              <w:rPr>
                <w:rFonts w:hint="eastAsia" w:cs="Times New Roman"/>
                <w:color w:val="auto"/>
                <w:sz w:val="24"/>
                <w:szCs w:val="24"/>
                <w:lang w:eastAsia="zh-CN"/>
              </w:rPr>
              <w:t>已</w:t>
            </w:r>
            <w:r>
              <w:rPr>
                <w:rFonts w:hint="default" w:ascii="Times New Roman" w:hAnsi="Times New Roman" w:eastAsia="宋体" w:cs="Times New Roman"/>
                <w:color w:val="auto"/>
                <w:sz w:val="24"/>
                <w:szCs w:val="24"/>
              </w:rPr>
              <w:t>施工</w:t>
            </w:r>
            <w:r>
              <w:rPr>
                <w:rFonts w:hint="eastAsia" w:cs="Times New Roman"/>
                <w:color w:val="auto"/>
                <w:sz w:val="24"/>
                <w:szCs w:val="24"/>
                <w:lang w:val="en-US" w:eastAsia="zh-CN"/>
              </w:rPr>
              <w:t>2</w:t>
            </w:r>
            <w:r>
              <w:rPr>
                <w:rFonts w:hint="default" w:ascii="Times New Roman" w:hAnsi="Times New Roman" w:eastAsia="宋体" w:cs="Times New Roman"/>
                <w:color w:val="auto"/>
                <w:sz w:val="24"/>
                <w:szCs w:val="24"/>
              </w:rPr>
              <w:t>眼地热回灌井及其泵房</w:t>
            </w:r>
            <w:r>
              <w:rPr>
                <w:rFonts w:hint="default" w:ascii="Times New Roman" w:hAnsi="Times New Roman" w:eastAsia="宋体" w:cs="Times New Roman"/>
                <w:b/>
                <w:bCs/>
                <w:color w:val="auto"/>
                <w:sz w:val="24"/>
                <w:szCs w:val="24"/>
              </w:rPr>
              <w:t>，</w:t>
            </w:r>
            <w:r>
              <w:rPr>
                <w:rFonts w:hint="default" w:ascii="Times New Roman" w:hAnsi="Times New Roman" w:eastAsia="宋体" w:cs="Times New Roman"/>
                <w:color w:val="auto"/>
                <w:sz w:val="24"/>
                <w:szCs w:val="24"/>
              </w:rPr>
              <w:t>面积约</w:t>
            </w:r>
            <w:r>
              <w:rPr>
                <w:rFonts w:hint="eastAsia" w:cs="Times New Roman"/>
                <w:color w:val="auto"/>
                <w:sz w:val="24"/>
                <w:szCs w:val="24"/>
                <w:lang w:val="en-US" w:eastAsia="zh-CN"/>
              </w:rPr>
              <w:t>70</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2</w:t>
            </w:r>
            <w:r>
              <w:rPr>
                <w:rFonts w:hint="eastAsia" w:cs="Times New Roman"/>
                <w:color w:val="auto"/>
                <w:sz w:val="24"/>
                <w:szCs w:val="24"/>
                <w:lang w:eastAsia="zh-CN"/>
              </w:rPr>
              <w:t>；</w:t>
            </w:r>
            <w:r>
              <w:rPr>
                <w:rFonts w:hint="default" w:ascii="Times New Roman" w:hAnsi="Times New Roman" w:eastAsia="宋体" w:cs="Times New Roman"/>
                <w:color w:val="auto"/>
                <w:sz w:val="24"/>
                <w:szCs w:val="24"/>
              </w:rPr>
              <w:t>合计占地面积</w:t>
            </w:r>
            <w:r>
              <w:rPr>
                <w:rFonts w:hint="eastAsia" w:cs="Times New Roman"/>
                <w:color w:val="auto"/>
                <w:sz w:val="24"/>
                <w:szCs w:val="24"/>
                <w:lang w:val="en-US" w:eastAsia="zh-CN"/>
              </w:rPr>
              <w:t>263.75</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2</w:t>
            </w:r>
            <w:r>
              <w:rPr>
                <w:rFonts w:hint="default" w:ascii="Times New Roman" w:hAnsi="Times New Roman" w:eastAsia="宋体" w:cs="Times New Roman"/>
                <w:color w:val="auto"/>
                <w:sz w:val="24"/>
                <w:szCs w:val="24"/>
              </w:rPr>
              <w:t>。</w:t>
            </w:r>
            <w:r>
              <w:rPr>
                <w:rFonts w:hint="eastAsia"/>
                <w:lang w:eastAsia="zh-CN"/>
              </w:rPr>
              <w:t>且占地属性均为城市建设用地，无需土地复垦。地热开采</w:t>
            </w:r>
            <w:r>
              <w:rPr>
                <w:rFonts w:hint="default"/>
              </w:rPr>
              <w:t>对土地资源的影响和破坏较轻</w:t>
            </w:r>
            <w:r>
              <w:rPr>
                <w:rFonts w:hint="eastAsia"/>
                <w:lang w:eastAsia="zh-CN"/>
              </w:rPr>
              <w:t>，</w:t>
            </w:r>
            <w:r>
              <w:rPr>
                <w:rFonts w:hint="eastAsia"/>
                <w:lang w:val="en-US" w:eastAsia="zh-CN"/>
              </w:rPr>
              <w:t>且</w:t>
            </w:r>
            <w:r>
              <w:rPr>
                <w:rFonts w:hint="default"/>
              </w:rPr>
              <w:t>未来矿山</w:t>
            </w:r>
            <w:r>
              <w:rPr>
                <w:rFonts w:hint="eastAsia"/>
                <w:lang w:val="en-US" w:eastAsia="zh-CN"/>
              </w:rPr>
              <w:t>没有建筑需求</w:t>
            </w:r>
            <w:r>
              <w:rPr>
                <w:rFonts w:hint="default"/>
              </w:rPr>
              <w:t>。故矿山开采对土地资源的影响与破坏较轻。</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lang w:eastAsia="zh-CN"/>
              </w:rPr>
            </w:pPr>
            <w:r>
              <w:rPr>
                <w:rFonts w:hint="default"/>
              </w:rPr>
              <w:t>现状评估及预测评估：矿山开采对土地资源的影响和破坏较轻。</w:t>
            </w:r>
          </w:p>
          <w:p>
            <w:pPr>
              <w:pStyle w:val="4"/>
              <w:bidi w:val="0"/>
              <w:rPr>
                <w:rFonts w:hint="default"/>
                <w:lang w:val="en-US" w:eastAsia="zh-CN"/>
              </w:rPr>
            </w:pPr>
            <w:r>
              <w:rPr>
                <w:rFonts w:hint="eastAsia"/>
                <w:lang w:val="en-US" w:eastAsia="zh-CN"/>
              </w:rPr>
              <w:t>5、其他地质环境问题</w:t>
            </w:r>
          </w:p>
          <w:p>
            <w:pPr>
              <w:bidi w:val="0"/>
              <w:spacing w:line="360" w:lineRule="auto"/>
              <w:rPr>
                <w:rFonts w:hint="eastAsia"/>
                <w:lang w:val="en-US" w:eastAsia="zh-CN"/>
              </w:rPr>
            </w:pPr>
            <w:r>
              <w:rPr>
                <w:rFonts w:hint="eastAsia"/>
                <w:lang w:val="en-US" w:eastAsia="zh-CN"/>
              </w:rPr>
              <w:t>三普1井、三普浅井及其回灌</w:t>
            </w:r>
            <w:r>
              <w:t>井</w:t>
            </w:r>
            <w:r>
              <w:rPr>
                <w:rFonts w:hint="eastAsia"/>
                <w:lang w:val="en-US" w:eastAsia="zh-CN"/>
              </w:rPr>
              <w:t>和</w:t>
            </w:r>
            <w:r>
              <w:t>其他配套设施均位于项目空闲地带</w:t>
            </w:r>
            <w:r>
              <w:rPr>
                <w:rFonts w:hint="eastAsia"/>
              </w:rPr>
              <w:t>，</w:t>
            </w:r>
            <w:r>
              <w:rPr>
                <w:rFonts w:hint="eastAsia"/>
                <w:lang w:val="en-US" w:eastAsia="zh-CN"/>
              </w:rPr>
              <w:t>周围较为空旷</w:t>
            </w:r>
            <w:r>
              <w:rPr>
                <w:rFonts w:hint="eastAsia"/>
                <w:lang w:eastAsia="zh-CN"/>
              </w:rPr>
              <w:t>，</w:t>
            </w:r>
            <w:r>
              <w:rPr>
                <w:rFonts w:hint="default"/>
                <w:lang w:val="en-US" w:eastAsia="zh-CN"/>
              </w:rPr>
              <w:t>对主要交通干线、水利工程、村庄、工矿企业及其它各类建</w:t>
            </w:r>
            <w:r>
              <w:rPr>
                <w:rFonts w:hint="eastAsia"/>
                <w:lang w:val="en-US" w:eastAsia="zh-CN"/>
              </w:rPr>
              <w:t>（</w:t>
            </w:r>
            <w:r>
              <w:rPr>
                <w:rFonts w:hint="default"/>
                <w:lang w:val="en-US" w:eastAsia="zh-CN"/>
              </w:rPr>
              <w:t>构</w:t>
            </w:r>
            <w:r>
              <w:rPr>
                <w:rFonts w:hint="eastAsia"/>
                <w:lang w:val="en-US" w:eastAsia="zh-CN"/>
              </w:rPr>
              <w:t>）</w:t>
            </w:r>
            <w:r>
              <w:rPr>
                <w:rFonts w:hint="default"/>
                <w:lang w:val="en-US" w:eastAsia="zh-CN"/>
              </w:rPr>
              <w:t>筑物等</w:t>
            </w:r>
            <w:r>
              <w:rPr>
                <w:rFonts w:hint="eastAsia"/>
                <w:lang w:val="en-US" w:eastAsia="zh-CN"/>
              </w:rPr>
              <w:t>的影响和破坏较小。</w:t>
            </w:r>
          </w:p>
          <w:p>
            <w:pPr>
              <w:bidi w:val="0"/>
              <w:spacing w:line="360" w:lineRule="auto"/>
              <w:rPr>
                <w:rFonts w:hint="eastAsia"/>
                <w:lang w:val="en-US" w:eastAsia="zh-CN"/>
              </w:rPr>
            </w:pPr>
            <w:r>
              <w:rPr>
                <w:rFonts w:hint="eastAsia"/>
                <w:lang w:val="en-US" w:eastAsia="zh-CN"/>
              </w:rPr>
              <w:t>现状评估及预测评估：矿山开采对主要交通干线、水利工程、村庄、工矿企业及其它各类建（构）筑物等的影响与破坏较轻。</w:t>
            </w:r>
          </w:p>
          <w:p>
            <w:pPr>
              <w:pStyle w:val="4"/>
              <w:bidi w:val="0"/>
              <w:spacing w:line="360" w:lineRule="auto"/>
              <w:rPr>
                <w:rFonts w:hint="default"/>
                <w:lang w:val="en-US" w:eastAsia="zh-CN"/>
              </w:rPr>
            </w:pPr>
            <w:r>
              <w:rPr>
                <w:rFonts w:hint="eastAsia"/>
                <w:lang w:val="en-US" w:eastAsia="zh-CN"/>
              </w:rPr>
              <w:t>6、</w:t>
            </w:r>
            <w:r>
              <w:rPr>
                <w:rFonts w:hint="default"/>
                <w:lang w:val="en-US" w:eastAsia="zh-CN"/>
              </w:rPr>
              <w:t>已采取的防治措施和治理效果</w:t>
            </w:r>
          </w:p>
          <w:p>
            <w:pPr>
              <w:bidi w:val="0"/>
              <w:spacing w:line="360" w:lineRule="auto"/>
              <w:rPr>
                <w:rFonts w:hint="default"/>
                <w:lang w:val="en-US" w:eastAsia="zh-CN"/>
              </w:rPr>
            </w:pPr>
            <w:r>
              <w:rPr>
                <w:rFonts w:hint="default"/>
                <w:lang w:val="en-US" w:eastAsia="zh-CN"/>
              </w:rPr>
              <w:t>由于地热资源具有液体矿产资源流动性、特殊性，为了避免矿界纠纷造成矿山环境问题，已经采取的措施有：</w:t>
            </w:r>
          </w:p>
          <w:p>
            <w:pPr>
              <w:bidi w:val="0"/>
              <w:spacing w:line="360" w:lineRule="auto"/>
              <w:rPr>
                <w:rFonts w:hint="default"/>
                <w:lang w:val="en-US" w:eastAsia="zh-CN"/>
              </w:rPr>
            </w:pPr>
            <w:r>
              <w:rPr>
                <w:rFonts w:hint="eastAsia"/>
                <w:lang w:val="en-US" w:eastAsia="zh-CN"/>
              </w:rPr>
              <w:t>（1）</w:t>
            </w:r>
            <w:r>
              <w:rPr>
                <w:rFonts w:hint="default"/>
                <w:lang w:val="en-US" w:eastAsia="zh-CN"/>
              </w:rPr>
              <w:t>本项目地热井的选取保证了其与周边地热井的合理井间距，使开采井间不受干扰。</w:t>
            </w:r>
          </w:p>
          <w:p>
            <w:pPr>
              <w:bidi w:val="0"/>
              <w:spacing w:line="360" w:lineRule="auto"/>
              <w:rPr>
                <w:rFonts w:hint="default"/>
                <w:lang w:val="en-US" w:eastAsia="zh-CN"/>
              </w:rPr>
            </w:pPr>
            <w:r>
              <w:rPr>
                <w:rFonts w:hint="eastAsia"/>
                <w:lang w:val="en-US" w:eastAsia="zh-CN"/>
              </w:rPr>
              <w:t>（2）</w:t>
            </w:r>
            <w:r>
              <w:rPr>
                <w:rFonts w:hint="default"/>
                <w:lang w:val="en-US" w:eastAsia="zh-CN"/>
              </w:rPr>
              <w:t>地热开采井浅部采用水泥固井，不会造成上部浅层水与深层热水 窜通风险。</w:t>
            </w:r>
          </w:p>
          <w:p>
            <w:pPr>
              <w:bidi w:val="0"/>
              <w:spacing w:line="360" w:lineRule="auto"/>
              <w:rPr>
                <w:rFonts w:hint="default"/>
                <w:lang w:val="en-US" w:eastAsia="zh-CN"/>
              </w:rPr>
            </w:pPr>
            <w:r>
              <w:rPr>
                <w:rFonts w:hint="eastAsia"/>
                <w:lang w:val="en-US" w:eastAsia="zh-CN"/>
              </w:rPr>
              <w:t>（3）</w:t>
            </w:r>
            <w:r>
              <w:rPr>
                <w:rFonts w:hint="default"/>
                <w:lang w:val="en-US" w:eastAsia="zh-CN"/>
              </w:rPr>
              <w:t>开展了环境监测，充分掌握地热井开采环境动态变化。</w:t>
            </w:r>
          </w:p>
          <w:p>
            <w:pPr>
              <w:bidi w:val="0"/>
              <w:spacing w:line="360" w:lineRule="auto"/>
              <w:rPr>
                <w:rFonts w:hint="default"/>
                <w:lang w:val="en-US" w:eastAsia="zh-CN"/>
              </w:rPr>
            </w:pPr>
            <w:r>
              <w:rPr>
                <w:rFonts w:hint="default"/>
                <w:lang w:val="en-US" w:eastAsia="zh-CN"/>
              </w:rPr>
              <w:t>目前</w:t>
            </w:r>
            <w:r>
              <w:rPr>
                <w:rFonts w:hint="eastAsia"/>
                <w:lang w:val="en-US" w:eastAsia="zh-CN"/>
              </w:rPr>
              <w:t>三普1号井地热区块</w:t>
            </w:r>
            <w:r>
              <w:rPr>
                <w:rFonts w:hint="default"/>
                <w:lang w:val="en-US" w:eastAsia="zh-CN"/>
              </w:rPr>
              <w:t>地热资源开发利用未造成矿山环境问题。</w:t>
            </w:r>
          </w:p>
          <w:p>
            <w:pPr>
              <w:pStyle w:val="3"/>
              <w:bidi w:val="0"/>
              <w:rPr>
                <w:rFonts w:hint="eastAsia"/>
                <w:lang w:val="en-US" w:eastAsia="zh-CN"/>
              </w:rPr>
            </w:pPr>
            <w:bookmarkStart w:id="32" w:name="_Toc5196"/>
            <w:bookmarkStart w:id="33" w:name="_Toc24109"/>
            <w:r>
              <w:rPr>
                <w:rFonts w:hint="eastAsia"/>
                <w:lang w:val="en-US" w:eastAsia="zh-CN"/>
              </w:rPr>
              <w:t>四、拟采取的保护与治理措施</w:t>
            </w:r>
            <w:bookmarkEnd w:id="32"/>
            <w:bookmarkEnd w:id="33"/>
          </w:p>
          <w:p>
            <w:pPr>
              <w:pStyle w:val="4"/>
              <w:bidi w:val="0"/>
              <w:rPr>
                <w:rFonts w:hint="default"/>
                <w:lang w:val="en-US" w:eastAsia="zh-CN"/>
              </w:rPr>
            </w:pPr>
            <w:r>
              <w:rPr>
                <w:rFonts w:hint="eastAsia"/>
                <w:lang w:val="en-US" w:eastAsia="zh-CN"/>
              </w:rPr>
              <w:t>1、矿山地质环境保护与治理分区</w:t>
            </w:r>
          </w:p>
          <w:p>
            <w:pPr>
              <w:bidi w:val="0"/>
              <w:rPr>
                <w:rFonts w:hint="eastAsia"/>
                <w:lang w:eastAsia="zh-CN"/>
              </w:rPr>
            </w:pPr>
            <w:r>
              <w:rPr>
                <w:rFonts w:hint="default"/>
              </w:rPr>
              <w:t>根据《矿山地质环境保护与恢复治理方案编制规范》（DZ/T 0223－2011），矿山环境影响评估级别应根据评估区重要程度、矿山生产建设规模、矿山地质环境条件复杂程度等综合确定。评估区重要程度分级为</w:t>
            </w:r>
            <w:r>
              <w:rPr>
                <w:rFonts w:hint="eastAsia"/>
                <w:lang w:val="en-US" w:eastAsia="zh-CN"/>
              </w:rPr>
              <w:t>较</w:t>
            </w:r>
            <w:r>
              <w:rPr>
                <w:rFonts w:hint="default"/>
              </w:rPr>
              <w:t>重要区，矿山建设规模属</w:t>
            </w:r>
            <w:r>
              <w:rPr>
                <w:rFonts w:hint="eastAsia"/>
                <w:lang w:eastAsia="zh-CN"/>
              </w:rPr>
              <w:t>中</w:t>
            </w:r>
            <w:r>
              <w:rPr>
                <w:rFonts w:hint="default"/>
              </w:rPr>
              <w:t>型，矿山地质环境条件复杂程度为简单，确定本次矿山环境影响评估的等级为</w:t>
            </w:r>
            <w:r>
              <w:rPr>
                <w:rFonts w:hint="eastAsia"/>
                <w:lang w:eastAsia="zh-CN"/>
              </w:rPr>
              <w:t>二</w:t>
            </w:r>
            <w:r>
              <w:rPr>
                <w:rFonts w:hint="default"/>
              </w:rPr>
              <w:t>级</w:t>
            </w:r>
            <w:r>
              <w:rPr>
                <w:rFonts w:hint="eastAsia"/>
                <w:lang w:eastAsia="zh-CN"/>
              </w:rPr>
              <w:t>。</w:t>
            </w:r>
          </w:p>
          <w:p>
            <w:pPr>
              <w:bidi w:val="0"/>
              <w:rPr>
                <w:rFonts w:hint="eastAsia"/>
                <w:color w:val="auto"/>
                <w:lang w:eastAsia="zh-CN"/>
              </w:rPr>
            </w:pPr>
            <w:r>
              <w:rPr>
                <w:rFonts w:hint="default"/>
                <w:lang w:val="en-US" w:eastAsia="zh-CN"/>
              </w:rPr>
              <w:t>根据地热井开采利用的影响范围圈出矿山评估区范围，即分别以</w:t>
            </w:r>
            <w:r>
              <w:rPr>
                <w:rFonts w:hint="eastAsia"/>
                <w:lang w:val="en-US" w:eastAsia="zh-CN"/>
              </w:rPr>
              <w:t>三普1井、三普浅井及其回灌井</w:t>
            </w:r>
            <w:r>
              <w:rPr>
                <w:rFonts w:hint="default"/>
                <w:lang w:val="en-US" w:eastAsia="zh-CN"/>
              </w:rPr>
              <w:t>井口为圆心，半径为500m的圆范围和地热管道两侧外扩50m范围作为评估区。</w:t>
            </w:r>
            <w:r>
              <w:rPr>
                <w:rFonts w:hint="eastAsia"/>
              </w:rPr>
              <w:t>根据《矿山地质环境保护与恢复治理方案编制规范》（DZ/T0223-2011），将评估区划为一般防治</w:t>
            </w:r>
            <w:r>
              <w:rPr>
                <w:rFonts w:hint="eastAsia"/>
                <w:color w:val="auto"/>
              </w:rPr>
              <w:t>区</w:t>
            </w:r>
            <w:r>
              <w:rPr>
                <w:rFonts w:hint="eastAsia"/>
                <w:color w:val="auto"/>
                <w:highlight w:val="none"/>
              </w:rPr>
              <w:t>，面积</w:t>
            </w:r>
            <w:r>
              <w:rPr>
                <w:rFonts w:hint="eastAsia"/>
                <w:color w:val="auto"/>
                <w:highlight w:val="none"/>
                <w:lang w:val="en-US" w:eastAsia="zh-CN"/>
              </w:rPr>
              <w:t>0.964</w:t>
            </w:r>
            <w:r>
              <w:rPr>
                <w:rFonts w:hint="eastAsia"/>
                <w:color w:val="auto"/>
                <w:highlight w:val="none"/>
              </w:rPr>
              <w:t>km</w:t>
            </w:r>
            <w:r>
              <w:rPr>
                <w:rFonts w:hint="eastAsia"/>
                <w:color w:val="auto"/>
                <w:highlight w:val="none"/>
                <w:vertAlign w:val="superscript"/>
              </w:rPr>
              <w:t>2</w:t>
            </w:r>
            <w:r>
              <w:rPr>
                <w:rFonts w:hint="eastAsia"/>
                <w:color w:val="auto"/>
                <w:highlight w:val="none"/>
                <w:lang w:val="en-US" w:eastAsia="zh-CN"/>
              </w:rPr>
              <w:t>。调查区面积为1.149</w:t>
            </w:r>
            <w:r>
              <w:rPr>
                <w:rFonts w:hint="eastAsia"/>
                <w:color w:val="auto"/>
                <w:highlight w:val="none"/>
              </w:rPr>
              <w:t>km</w:t>
            </w:r>
            <w:r>
              <w:rPr>
                <w:rFonts w:hint="eastAsia"/>
                <w:color w:val="auto"/>
                <w:highlight w:val="none"/>
                <w:vertAlign w:val="superscript"/>
              </w:rPr>
              <w:t>2</w:t>
            </w:r>
            <w:r>
              <w:rPr>
                <w:rFonts w:hint="eastAsia"/>
                <w:color w:val="auto"/>
                <w:highlight w:val="none"/>
              </w:rPr>
              <w:t>。</w:t>
            </w:r>
          </w:p>
          <w:p>
            <w:pPr>
              <w:pStyle w:val="4"/>
              <w:bidi w:val="0"/>
              <w:rPr>
                <w:rFonts w:hint="default"/>
                <w:lang w:val="en-US" w:eastAsia="zh-CN"/>
              </w:rPr>
            </w:pPr>
            <w:r>
              <w:rPr>
                <w:rFonts w:hint="eastAsia"/>
                <w:lang w:val="en-US" w:eastAsia="zh-CN"/>
              </w:rPr>
              <w:t>2、拟采取的保护与治理措施</w:t>
            </w:r>
          </w:p>
          <w:p>
            <w:pPr>
              <w:bidi w:val="0"/>
              <w:rPr>
                <w:rFonts w:hint="eastAsia"/>
              </w:rPr>
            </w:pPr>
            <w:r>
              <w:rPr>
                <w:rFonts w:hint="eastAsia"/>
              </w:rPr>
              <w:t>为了使工程在运营中能有效地保护矿山地质环境，按照“统一规划、源头控制、防复结合”的原则，依据本矿建设、运营和采矿活动的特点以及矿区地质环境特征，提出以下措施：</w:t>
            </w:r>
          </w:p>
          <w:p>
            <w:pPr>
              <w:bidi w:val="0"/>
              <w:rPr>
                <w:rFonts w:hint="eastAsia"/>
              </w:rPr>
            </w:pPr>
            <w:r>
              <w:rPr>
                <w:rFonts w:hint="eastAsia"/>
              </w:rPr>
              <w:t>（1）含水层破坏</w:t>
            </w:r>
            <w:r>
              <w:rPr>
                <w:rFonts w:hint="eastAsia"/>
                <w:lang w:val="en-US" w:eastAsia="zh-CN"/>
              </w:rPr>
              <w:t>保护</w:t>
            </w:r>
            <w:r>
              <w:rPr>
                <w:rFonts w:hint="eastAsia"/>
              </w:rPr>
              <w:t>措施</w:t>
            </w:r>
          </w:p>
          <w:p>
            <w:pPr>
              <w:bidi w:val="0"/>
              <w:rPr>
                <w:rFonts w:hint="default"/>
              </w:rPr>
            </w:pPr>
            <w:r>
              <w:rPr>
                <w:rFonts w:hint="default"/>
              </w:rPr>
              <w:t>①地热井止水</w:t>
            </w:r>
            <w:r>
              <w:rPr>
                <w:rFonts w:hint="eastAsia"/>
                <w:lang w:eastAsia="zh-CN"/>
              </w:rPr>
              <w:t>：</w:t>
            </w:r>
            <w:r>
              <w:rPr>
                <w:rFonts w:hint="default" w:ascii="Times New Roman" w:hAnsi="Times New Roman" w:cs="Times New Roman"/>
                <w:color w:val="auto"/>
                <w:sz w:val="24"/>
                <w:szCs w:val="24"/>
                <w:lang w:eastAsia="zh-CN"/>
              </w:rPr>
              <w:t>三普</w:t>
            </w:r>
            <w:r>
              <w:rPr>
                <w:rFonts w:hint="default" w:ascii="Times New Roman" w:hAnsi="Times New Roman" w:cs="Times New Roman"/>
                <w:color w:val="auto"/>
                <w:sz w:val="24"/>
                <w:szCs w:val="24"/>
                <w:lang w:val="en-US" w:eastAsia="zh-CN"/>
              </w:rPr>
              <w:t>1井成井报告显示982m以浅采用3组混合型和同径单一防塌型止水器止水，同时一开井段采用水泥封固，三普浅井成井报告显示1347m以浅采用4组硅胶抗高温、耐腐蚀止水器止水，同时一开井段采用水泥封固。</w:t>
            </w:r>
            <w:r>
              <w:rPr>
                <w:rFonts w:hint="default"/>
              </w:rPr>
              <w:t>以防地热水上窜污染浅部含水层。</w:t>
            </w:r>
          </w:p>
          <w:p>
            <w:pPr>
              <w:bidi w:val="0"/>
              <w:rPr>
                <w:rFonts w:hint="default"/>
              </w:rPr>
            </w:pPr>
            <w:r>
              <w:rPr>
                <w:rFonts w:hint="default"/>
              </w:rPr>
              <w:t>②</w:t>
            </w:r>
            <w:r>
              <w:rPr>
                <w:rFonts w:hint="eastAsia"/>
                <w:lang w:eastAsia="zh-CN"/>
              </w:rPr>
              <w:t>控</w:t>
            </w:r>
            <w:r>
              <w:rPr>
                <w:rFonts w:hint="default"/>
              </w:rPr>
              <w:t>量开采：以《开发利用方案》设计的开采量开采地热水，严禁使用大泵量、大降深开采，保证地热资源的可持续利用。</w:t>
            </w:r>
          </w:p>
          <w:p>
            <w:pPr>
              <w:bidi w:val="0"/>
              <w:rPr>
                <w:rFonts w:hint="default"/>
              </w:rPr>
            </w:pPr>
            <w:r>
              <w:rPr>
                <w:rFonts w:hint="default"/>
              </w:rPr>
              <w:t>③加强监测：定期监测地热井的水位、水量、水温、水质，掌握热储层的动态变化；定期监测</w:t>
            </w:r>
            <w:r>
              <w:rPr>
                <w:rFonts w:hint="eastAsia"/>
                <w:lang w:val="en-US" w:eastAsia="zh-CN"/>
              </w:rPr>
              <w:t>浅部含水层</w:t>
            </w:r>
            <w:r>
              <w:rPr>
                <w:rFonts w:hint="default"/>
              </w:rPr>
              <w:t>的水位、水量、水温、水质，以防深部地热水污染浅部含水层</w:t>
            </w:r>
            <w:r>
              <w:rPr>
                <w:rFonts w:hint="default"/>
                <w:lang w:eastAsia="zh-CN"/>
              </w:rPr>
              <w:t>；定期监测</w:t>
            </w:r>
            <w:r>
              <w:rPr>
                <w:rFonts w:hint="eastAsia"/>
                <w:lang w:val="en-US" w:eastAsia="zh-CN"/>
              </w:rPr>
              <w:t>回灌井的</w:t>
            </w:r>
            <w:r>
              <w:rPr>
                <w:rFonts w:hint="default"/>
              </w:rPr>
              <w:t>水位、水量、水温、水质</w:t>
            </w:r>
            <w:r>
              <w:rPr>
                <w:rFonts w:hint="eastAsia"/>
                <w:lang w:eastAsia="zh-CN"/>
              </w:rPr>
              <w:t>，</w:t>
            </w:r>
            <w:r>
              <w:rPr>
                <w:rFonts w:hint="eastAsia"/>
                <w:lang w:val="en-US" w:eastAsia="zh-CN"/>
              </w:rPr>
              <w:t>掌握地热井的回灌情况</w:t>
            </w:r>
            <w:r>
              <w:rPr>
                <w:rFonts w:hint="default"/>
              </w:rPr>
              <w:t>。</w:t>
            </w:r>
          </w:p>
          <w:p>
            <w:pPr>
              <w:bidi w:val="0"/>
              <w:rPr>
                <w:rFonts w:hint="default"/>
                <w:lang w:eastAsia="zh-CN"/>
              </w:rPr>
            </w:pPr>
            <w:r>
              <w:rPr>
                <w:rFonts w:hint="default"/>
              </w:rPr>
              <w:t>④</w:t>
            </w:r>
            <w:r>
              <w:rPr>
                <w:rFonts w:hint="default"/>
                <w:lang w:eastAsia="zh-CN"/>
              </w:rPr>
              <w:t>输水管线巡查监测：定期对输水管线进行巡查监测，以防地热水泄露污染浅部含水层。</w:t>
            </w:r>
          </w:p>
          <w:p>
            <w:pPr>
              <w:bidi w:val="0"/>
              <w:rPr>
                <w:rFonts w:hint="default"/>
              </w:rPr>
            </w:pPr>
            <w:r>
              <w:rPr>
                <w:rFonts w:hint="default"/>
                <w:lang w:eastAsia="zh-CN"/>
              </w:rPr>
              <w:t>⑤</w:t>
            </w:r>
            <w:r>
              <w:rPr>
                <w:rFonts w:hint="default"/>
              </w:rPr>
              <w:t>地热水回灌</w:t>
            </w:r>
            <w:r>
              <w:rPr>
                <w:rFonts w:hint="eastAsia"/>
                <w:lang w:eastAsia="zh-CN"/>
              </w:rPr>
              <w:t>：</w:t>
            </w:r>
            <w:r>
              <w:rPr>
                <w:rFonts w:hint="eastAsia"/>
                <w:lang w:val="en-US" w:eastAsia="zh-CN"/>
              </w:rPr>
              <w:t>地热尾水达到全部回灌，以</w:t>
            </w:r>
            <w:r>
              <w:rPr>
                <w:rFonts w:hint="default"/>
              </w:rPr>
              <w:t>保证地热资源</w:t>
            </w:r>
            <w:r>
              <w:rPr>
                <w:rFonts w:hint="eastAsia"/>
                <w:lang w:val="en-US" w:eastAsia="zh-CN"/>
              </w:rPr>
              <w:t>绿色</w:t>
            </w:r>
            <w:r>
              <w:rPr>
                <w:rFonts w:hint="default"/>
              </w:rPr>
              <w:t>可持续开发利用。</w:t>
            </w:r>
          </w:p>
          <w:p>
            <w:pPr>
              <w:bidi w:val="0"/>
              <w:rPr>
                <w:rFonts w:hint="default"/>
              </w:rPr>
            </w:pPr>
            <w:r>
              <w:rPr>
                <w:rFonts w:hint="default"/>
              </w:rPr>
              <w:t>（2）地形地貌景观破坏</w:t>
            </w:r>
            <w:r>
              <w:rPr>
                <w:rFonts w:hint="eastAsia"/>
                <w:lang w:val="en-US" w:eastAsia="zh-CN"/>
              </w:rPr>
              <w:t>保护</w:t>
            </w:r>
            <w:r>
              <w:rPr>
                <w:rFonts w:hint="default"/>
              </w:rPr>
              <w:t>措施</w:t>
            </w:r>
          </w:p>
          <w:p>
            <w:pPr>
              <w:bidi w:val="0"/>
              <w:rPr>
                <w:rFonts w:hint="default"/>
              </w:rPr>
            </w:pPr>
            <w:r>
              <w:rPr>
                <w:rFonts w:hint="default"/>
                <w:lang w:eastAsia="zh-CN"/>
              </w:rPr>
              <w:t>地热井达到</w:t>
            </w:r>
            <w:r>
              <w:rPr>
                <w:rFonts w:hint="default"/>
              </w:rPr>
              <w:t>在矿山使用年限到期后，需</w:t>
            </w:r>
            <w:r>
              <w:rPr>
                <w:rFonts w:hint="eastAsia"/>
                <w:lang w:eastAsia="zh-CN"/>
              </w:rPr>
              <w:t>根据</w:t>
            </w:r>
            <w:r>
              <w:rPr>
                <w:rFonts w:hint="eastAsia"/>
                <w:lang w:val="en-US" w:eastAsia="zh-CN"/>
              </w:rPr>
              <w:t>西咸新区</w:t>
            </w:r>
            <w:r>
              <w:rPr>
                <w:rFonts w:hint="eastAsia"/>
                <w:lang w:eastAsia="zh-CN"/>
              </w:rPr>
              <w:t>城市发展规划</w:t>
            </w:r>
            <w:r>
              <w:rPr>
                <w:rFonts w:hint="default"/>
              </w:rPr>
              <w:t>对地热井</w:t>
            </w:r>
            <w:r>
              <w:rPr>
                <w:rFonts w:hint="default"/>
                <w:lang w:eastAsia="zh-CN"/>
              </w:rPr>
              <w:t>、地热换热站、</w:t>
            </w:r>
            <w:r>
              <w:rPr>
                <w:rFonts w:hint="default"/>
              </w:rPr>
              <w:t>泵房</w:t>
            </w:r>
            <w:r>
              <w:rPr>
                <w:rFonts w:hint="default"/>
                <w:lang w:eastAsia="zh-CN"/>
              </w:rPr>
              <w:t>需</w:t>
            </w:r>
            <w:r>
              <w:rPr>
                <w:rFonts w:hint="default"/>
              </w:rPr>
              <w:t>进行拆除</w:t>
            </w:r>
            <w:r>
              <w:rPr>
                <w:rFonts w:hint="eastAsia"/>
                <w:lang w:eastAsia="zh-CN"/>
              </w:rPr>
              <w:t>或其他处理</w:t>
            </w:r>
            <w:r>
              <w:rPr>
                <w:rFonts w:hint="eastAsia"/>
                <w:lang w:val="en-US" w:eastAsia="zh-CN"/>
              </w:rPr>
              <w:t>，</w:t>
            </w:r>
            <w:r>
              <w:rPr>
                <w:rFonts w:hint="default"/>
              </w:rPr>
              <w:t>以满足项目区地形地貌景观规划的要求</w:t>
            </w:r>
            <w:r>
              <w:rPr>
                <w:rFonts w:hint="default"/>
                <w:lang w:eastAsia="zh-CN"/>
              </w:rPr>
              <w:t>。</w:t>
            </w:r>
          </w:p>
          <w:p>
            <w:pPr>
              <w:bidi w:val="0"/>
              <w:rPr>
                <w:rFonts w:hint="default"/>
              </w:rPr>
            </w:pPr>
            <w:r>
              <w:rPr>
                <w:rFonts w:hint="default"/>
              </w:rPr>
              <w:t>（3）水土环境污染</w:t>
            </w:r>
            <w:r>
              <w:rPr>
                <w:rFonts w:hint="eastAsia"/>
                <w:lang w:val="en-US" w:eastAsia="zh-CN"/>
              </w:rPr>
              <w:t>保护</w:t>
            </w:r>
            <w:r>
              <w:rPr>
                <w:rFonts w:hint="default"/>
              </w:rPr>
              <w:t>措施</w:t>
            </w:r>
          </w:p>
          <w:p>
            <w:pPr>
              <w:bidi w:val="0"/>
              <w:rPr>
                <w:rFonts w:hint="default"/>
              </w:rPr>
            </w:pPr>
            <w:r>
              <w:rPr>
                <w:rFonts w:hint="default"/>
              </w:rPr>
              <w:t>①地热供暖的尾水经物理悬浮固体及化学沉淀物过滤后回灌至回灌井中，为封闭式</w:t>
            </w:r>
            <w:r>
              <w:rPr>
                <w:rFonts w:hint="default"/>
                <w:lang w:eastAsia="zh-CN"/>
              </w:rPr>
              <w:t>管道回灌；</w:t>
            </w:r>
            <w:r>
              <w:rPr>
                <w:rFonts w:hint="default"/>
              </w:rPr>
              <w:t>严禁向水体、土壤排放，以防污染水土环境。</w:t>
            </w:r>
          </w:p>
          <w:p>
            <w:pPr>
              <w:bidi w:val="0"/>
              <w:rPr>
                <w:rFonts w:hint="default"/>
              </w:rPr>
            </w:pPr>
            <w:r>
              <w:rPr>
                <w:rFonts w:hint="default"/>
              </w:rPr>
              <w:t>②应定期对井孔管道进行维护。</w:t>
            </w:r>
          </w:p>
          <w:p>
            <w:pPr>
              <w:bidi w:val="0"/>
              <w:rPr>
                <w:rFonts w:hint="default"/>
              </w:rPr>
            </w:pPr>
            <w:r>
              <w:rPr>
                <w:rFonts w:hint="default"/>
              </w:rPr>
              <w:t>③若地热水直接渗入浅层地下水或地表水体，会对浅部水土环境造成污染</w:t>
            </w:r>
            <w:r>
              <w:rPr>
                <w:rFonts w:hint="default"/>
                <w:lang w:eastAsia="zh-CN"/>
              </w:rPr>
              <w:t>。</w:t>
            </w:r>
            <w:r>
              <w:rPr>
                <w:rFonts w:hint="default"/>
              </w:rPr>
              <w:t>地热井工程开采、运营时，应对地热水供水管道进行巡视</w:t>
            </w:r>
            <w:r>
              <w:rPr>
                <w:rFonts w:hint="default"/>
                <w:lang w:eastAsia="zh-CN"/>
              </w:rPr>
              <w:t>监测</w:t>
            </w:r>
            <w:r>
              <w:rPr>
                <w:rFonts w:hint="default"/>
              </w:rPr>
              <w:t>，并定期进行供水管道的检修工作，以防供水管道发生漏水、爆管现象，污染浅部水土环境；一旦发生供水管道爆管突发事件，应立即采取应急措施，停止地热水的开采活动（关闭潜水电泵），并尽可能地收集爆管泄露的热矿水，以防对浅部水土环境造成污染。</w:t>
            </w:r>
          </w:p>
          <w:p>
            <w:pPr>
              <w:pStyle w:val="3"/>
              <w:bidi w:val="0"/>
              <w:rPr>
                <w:rFonts w:hint="eastAsia"/>
                <w:lang w:val="en-US" w:eastAsia="zh-CN"/>
              </w:rPr>
            </w:pPr>
            <w:bookmarkStart w:id="34" w:name="_Toc9710"/>
            <w:bookmarkStart w:id="35" w:name="_Toc2363"/>
            <w:r>
              <w:rPr>
                <w:rFonts w:hint="eastAsia"/>
                <w:lang w:val="en-US" w:eastAsia="zh-CN"/>
              </w:rPr>
              <w:t>五、工作部署</w:t>
            </w:r>
            <w:bookmarkEnd w:id="34"/>
            <w:bookmarkEnd w:id="35"/>
          </w:p>
          <w:p>
            <w:pPr>
              <w:pStyle w:val="4"/>
              <w:bidi w:val="0"/>
              <w:rPr>
                <w:rFonts w:hint="default"/>
                <w:lang w:val="en-US" w:eastAsia="zh-CN"/>
              </w:rPr>
            </w:pPr>
            <w:r>
              <w:rPr>
                <w:rFonts w:hint="eastAsia"/>
                <w:lang w:val="en-US" w:eastAsia="zh-CN"/>
              </w:rPr>
              <w:t>1、总体工作部署</w:t>
            </w:r>
          </w:p>
          <w:p>
            <w:pPr>
              <w:bidi w:val="0"/>
              <w:rPr>
                <w:rFonts w:hint="default"/>
                <w:lang w:val="en-US" w:eastAsia="zh-CN"/>
              </w:rPr>
            </w:pPr>
            <w:r>
              <w:rPr>
                <w:rFonts w:hint="default"/>
                <w:lang w:val="en-US" w:eastAsia="zh-CN"/>
              </w:rPr>
              <w:t>本次方案不涉及地质灾害治理工程、水土环境污染修复工程方面的内容，方案中不部署此类工作量；仅针对地形地貌景观、含水层、矿山地质环境监测布设工作。</w:t>
            </w:r>
          </w:p>
          <w:p>
            <w:pPr>
              <w:bidi w:val="0"/>
              <w:rPr>
                <w:rFonts w:hint="default"/>
                <w:lang w:val="en-US" w:eastAsia="zh-CN"/>
              </w:rPr>
            </w:pPr>
            <w:r>
              <w:rPr>
                <w:rFonts w:hint="default"/>
                <w:lang w:val="en-US" w:eastAsia="zh-CN"/>
              </w:rPr>
              <w:t>（1）地形地貌景观工作部署：闭坑后对地热井进行填埋，对地热换热站、泵房等建筑物进行拆除。</w:t>
            </w:r>
          </w:p>
          <w:p>
            <w:pPr>
              <w:bidi w:val="0"/>
              <w:rPr>
                <w:rFonts w:hint="default"/>
                <w:lang w:val="en-US" w:eastAsia="zh-CN"/>
              </w:rPr>
            </w:pPr>
            <w:r>
              <w:rPr>
                <w:rFonts w:hint="default"/>
                <w:lang w:val="en-US" w:eastAsia="zh-CN"/>
              </w:rPr>
              <w:t>（2）含水层工作部署：</w:t>
            </w:r>
          </w:p>
          <w:p>
            <w:pPr>
              <w:bidi w:val="0"/>
              <w:rPr>
                <w:rFonts w:hint="default"/>
                <w:lang w:val="en-US" w:eastAsia="zh-CN"/>
              </w:rPr>
            </w:pPr>
            <w:r>
              <w:rPr>
                <w:rFonts w:hint="default"/>
                <w:lang w:val="en-US" w:eastAsia="zh-CN"/>
              </w:rPr>
              <w:t>①地热井动态监测；</w:t>
            </w:r>
          </w:p>
          <w:p>
            <w:pPr>
              <w:bidi w:val="0"/>
              <w:rPr>
                <w:rFonts w:hint="default"/>
                <w:lang w:val="en-US" w:eastAsia="zh-CN"/>
              </w:rPr>
            </w:pPr>
            <w:r>
              <w:rPr>
                <w:rFonts w:hint="default"/>
                <w:lang w:val="en-US" w:eastAsia="zh-CN"/>
              </w:rPr>
              <w:t>②回灌井动态监测</w:t>
            </w:r>
            <w:r>
              <w:rPr>
                <w:rFonts w:hint="eastAsia"/>
                <w:lang w:val="en-US" w:eastAsia="zh-CN"/>
              </w:rPr>
              <w:t>；</w:t>
            </w:r>
          </w:p>
          <w:p>
            <w:pPr>
              <w:bidi w:val="0"/>
              <w:rPr>
                <w:rFonts w:hint="default"/>
                <w:lang w:val="en-US" w:eastAsia="zh-CN"/>
              </w:rPr>
            </w:pPr>
            <w:r>
              <w:rPr>
                <w:rFonts w:hint="default"/>
                <w:lang w:val="en-US" w:eastAsia="zh-CN"/>
              </w:rPr>
              <w:t>③输水管线巡查监测</w:t>
            </w:r>
            <w:r>
              <w:rPr>
                <w:rFonts w:hint="eastAsia"/>
                <w:lang w:val="en-US" w:eastAsia="zh-CN"/>
              </w:rPr>
              <w:t>。</w:t>
            </w:r>
          </w:p>
          <w:p>
            <w:pPr>
              <w:bidi w:val="0"/>
              <w:rPr>
                <w:rFonts w:hint="default"/>
                <w:lang w:val="en-US" w:eastAsia="zh-CN"/>
              </w:rPr>
            </w:pPr>
            <w:r>
              <w:rPr>
                <w:rFonts w:hint="default"/>
                <w:lang w:val="en-US" w:eastAsia="zh-CN"/>
              </w:rPr>
              <w:t>（3）矿山地质环境监测</w:t>
            </w:r>
          </w:p>
          <w:p>
            <w:pPr>
              <w:bidi w:val="0"/>
              <w:rPr>
                <w:rFonts w:hint="default"/>
                <w:lang w:val="en-US" w:eastAsia="zh-CN"/>
              </w:rPr>
            </w:pPr>
            <w:r>
              <w:rPr>
                <w:rFonts w:hint="default"/>
                <w:lang w:val="en-US" w:eastAsia="zh-CN"/>
              </w:rPr>
              <w:t>因含水层工作均为监测工作，因此矿山地质环境监测包括含水层监测工作</w:t>
            </w:r>
            <w:r>
              <w:rPr>
                <w:rFonts w:hint="eastAsia"/>
                <w:lang w:val="en-US" w:eastAsia="zh-CN"/>
              </w:rPr>
              <w:t>、</w:t>
            </w:r>
            <w:r>
              <w:rPr>
                <w:rFonts w:hint="default"/>
                <w:lang w:val="en-US" w:eastAsia="zh-CN"/>
              </w:rPr>
              <w:t>地面沉降监测</w:t>
            </w:r>
            <w:r>
              <w:rPr>
                <w:rFonts w:hint="eastAsia"/>
                <w:lang w:val="en-US" w:eastAsia="zh-CN"/>
              </w:rPr>
              <w:t>及土壤监测，由于西咸新区潜水井已全部封闭，且不允许新建，故潜水含水层监测工作暂时无法实施，具体工作量见表5</w:t>
            </w:r>
            <w:r>
              <w:rPr>
                <w:rFonts w:hint="default"/>
                <w:lang w:val="en-US" w:eastAsia="zh-CN"/>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仿宋" w:hAnsi="仿宋" w:eastAsia="仿宋" w:cs="仿宋"/>
                <w:b/>
                <w:bCs/>
                <w:lang w:val="en-US" w:eastAsia="zh-CN"/>
              </w:rPr>
            </w:pPr>
            <w:r>
              <w:rPr>
                <w:rFonts w:hint="eastAsia" w:ascii="仿宋" w:hAnsi="仿宋" w:eastAsia="仿宋" w:cs="仿宋"/>
                <w:b/>
                <w:bCs/>
                <w:lang w:val="en-US" w:eastAsia="zh-CN"/>
              </w:rPr>
              <w:t>主要</w:t>
            </w:r>
            <w:r>
              <w:rPr>
                <w:rFonts w:hint="eastAsia" w:ascii="仿宋" w:hAnsi="仿宋" w:eastAsia="仿宋" w:cs="仿宋"/>
                <w:b/>
                <w:bCs/>
                <w:lang w:eastAsia="zh-CN"/>
              </w:rPr>
              <w:t>工作量一览表</w:t>
            </w:r>
            <w:r>
              <w:rPr>
                <w:rFonts w:hint="eastAsia" w:ascii="仿宋" w:hAnsi="仿宋" w:eastAsia="仿宋" w:cs="仿宋"/>
                <w:b/>
                <w:bCs/>
                <w:lang w:val="en-US" w:eastAsia="zh-CN"/>
              </w:rPr>
              <w:t xml:space="preserve">   </w:t>
            </w:r>
            <w:r>
              <w:rPr>
                <w:rFonts w:hint="eastAsia" w:ascii="仿宋" w:hAnsi="仿宋" w:eastAsia="仿宋" w:cs="仿宋"/>
                <w:b/>
                <w:bCs/>
                <w:lang w:eastAsia="zh-CN"/>
              </w:rPr>
              <w:t>表</w:t>
            </w:r>
            <w:r>
              <w:rPr>
                <w:rFonts w:hint="eastAsia" w:ascii="仿宋" w:hAnsi="仿宋" w:eastAsia="仿宋" w:cs="仿宋"/>
                <w:b/>
                <w:bCs/>
                <w:lang w:val="en-US" w:eastAsia="zh-CN"/>
              </w:rPr>
              <w:t>5</w:t>
            </w:r>
          </w:p>
          <w:tbl>
            <w:tblPr>
              <w:tblStyle w:val="12"/>
              <w:tblW w:w="8320"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27"/>
              <w:gridCol w:w="427"/>
              <w:gridCol w:w="1441"/>
              <w:gridCol w:w="2513"/>
              <w:gridCol w:w="675"/>
              <w:gridCol w:w="283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2" w:hRule="atLeast"/>
              </w:trPr>
              <w:tc>
                <w:tcPr>
                  <w:tcW w:w="2295"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仿宋" w:cs="Times New Roman"/>
                      <w:sz w:val="21"/>
                      <w:szCs w:val="21"/>
                    </w:rPr>
                  </w:pPr>
                  <w:r>
                    <w:rPr>
                      <w:rFonts w:hint="default" w:ascii="Times New Roman" w:hAnsi="Times New Roman" w:eastAsia="仿宋" w:cs="Times New Roman"/>
                      <w:sz w:val="21"/>
                      <w:szCs w:val="21"/>
                    </w:rPr>
                    <w:t>对象</w:t>
                  </w:r>
                </w:p>
              </w:tc>
              <w:tc>
                <w:tcPr>
                  <w:tcW w:w="2513"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仿宋" w:cs="Times New Roman"/>
                      <w:sz w:val="21"/>
                      <w:szCs w:val="21"/>
                    </w:rPr>
                  </w:pPr>
                  <w:r>
                    <w:rPr>
                      <w:rFonts w:hint="default" w:ascii="Times New Roman" w:hAnsi="Times New Roman" w:eastAsia="仿宋" w:cs="Times New Roman"/>
                      <w:sz w:val="21"/>
                      <w:szCs w:val="21"/>
                    </w:rPr>
                    <w:t>项目工程名称</w:t>
                  </w:r>
                </w:p>
              </w:tc>
              <w:tc>
                <w:tcPr>
                  <w:tcW w:w="67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仿宋" w:cs="Times New Roman"/>
                      <w:sz w:val="21"/>
                      <w:szCs w:val="21"/>
                    </w:rPr>
                  </w:pPr>
                  <w:r>
                    <w:rPr>
                      <w:rFonts w:hint="default" w:ascii="Times New Roman" w:hAnsi="Times New Roman" w:eastAsia="仿宋" w:cs="Times New Roman"/>
                      <w:sz w:val="21"/>
                      <w:szCs w:val="21"/>
                    </w:rPr>
                    <w:t>单位</w:t>
                  </w:r>
                </w:p>
              </w:tc>
              <w:tc>
                <w:tcPr>
                  <w:tcW w:w="2837"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仿宋" w:cs="Times New Roman"/>
                      <w:sz w:val="21"/>
                      <w:szCs w:val="21"/>
                    </w:rPr>
                  </w:pPr>
                  <w:r>
                    <w:rPr>
                      <w:rFonts w:hint="default" w:ascii="Times New Roman" w:hAnsi="Times New Roman" w:eastAsia="仿宋" w:cs="Times New Roman"/>
                      <w:sz w:val="21"/>
                      <w:szCs w:val="21"/>
                    </w:rPr>
                    <w:t>备注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1" w:hRule="atLeast"/>
              </w:trPr>
              <w:tc>
                <w:tcPr>
                  <w:tcW w:w="427"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ascii="Times New Roman" w:hAnsi="Times New Roman" w:eastAsia="仿宋" w:cs="Times New Roman"/>
                      <w:sz w:val="21"/>
                      <w:szCs w:val="21"/>
                      <w:lang w:eastAsia="zh-CN"/>
                    </w:rPr>
                  </w:pPr>
                  <w:r>
                    <w:rPr>
                      <w:rFonts w:hint="default" w:ascii="Times New Roman" w:hAnsi="Times New Roman" w:eastAsia="仿宋" w:cs="Times New Roman"/>
                      <w:sz w:val="21"/>
                      <w:szCs w:val="21"/>
                      <w:lang w:eastAsia="zh-CN"/>
                    </w:rPr>
                    <w:t>矿山地质环境监测</w:t>
                  </w:r>
                </w:p>
              </w:tc>
              <w:tc>
                <w:tcPr>
                  <w:tcW w:w="427"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仿宋" w:cs="Times New Roman"/>
                      <w:sz w:val="21"/>
                      <w:szCs w:val="21"/>
                      <w:lang w:eastAsia="zh-CN"/>
                    </w:rPr>
                  </w:pPr>
                  <w:r>
                    <w:rPr>
                      <w:rFonts w:hint="default" w:ascii="Times New Roman" w:hAnsi="Times New Roman" w:eastAsia="仿宋" w:cs="Times New Roman"/>
                      <w:sz w:val="21"/>
                      <w:szCs w:val="21"/>
                      <w:lang w:eastAsia="zh-CN"/>
                    </w:rPr>
                    <w:t>含水层</w:t>
                  </w:r>
                </w:p>
              </w:tc>
              <w:tc>
                <w:tcPr>
                  <w:tcW w:w="1441"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仿宋" w:cs="Times New Roman"/>
                      <w:sz w:val="21"/>
                      <w:szCs w:val="21"/>
                    </w:rPr>
                  </w:pPr>
                  <w:r>
                    <w:rPr>
                      <w:rFonts w:hint="default" w:ascii="Times New Roman" w:hAnsi="Times New Roman" w:eastAsia="仿宋" w:cs="Times New Roman"/>
                      <w:sz w:val="21"/>
                      <w:szCs w:val="21"/>
                    </w:rPr>
                    <w:t>地热井动态监测</w:t>
                  </w:r>
                </w:p>
              </w:tc>
              <w:tc>
                <w:tcPr>
                  <w:tcW w:w="2513"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仿宋" w:cs="Times New Roman"/>
                      <w:sz w:val="21"/>
                      <w:szCs w:val="21"/>
                    </w:rPr>
                  </w:pPr>
                  <w:r>
                    <w:rPr>
                      <w:rFonts w:hint="default" w:ascii="Times New Roman" w:hAnsi="Times New Roman" w:eastAsia="仿宋" w:cs="Times New Roman"/>
                      <w:sz w:val="21"/>
                      <w:szCs w:val="21"/>
                    </w:rPr>
                    <w:t>地热井水位、</w:t>
                  </w:r>
                  <w:r>
                    <w:rPr>
                      <w:rFonts w:hint="default" w:ascii="Times New Roman" w:hAnsi="Times New Roman" w:eastAsia="仿宋" w:cs="Times New Roman"/>
                      <w:sz w:val="21"/>
                      <w:szCs w:val="21"/>
                      <w:lang w:val="en-US" w:eastAsia="zh-CN"/>
                    </w:rPr>
                    <w:t>用</w:t>
                  </w:r>
                  <w:r>
                    <w:rPr>
                      <w:rFonts w:hint="default" w:ascii="Times New Roman" w:hAnsi="Times New Roman" w:eastAsia="仿宋" w:cs="Times New Roman"/>
                      <w:sz w:val="21"/>
                      <w:szCs w:val="21"/>
                    </w:rPr>
                    <w:t>水量、水温监测</w:t>
                  </w:r>
                </w:p>
              </w:tc>
              <w:tc>
                <w:tcPr>
                  <w:tcW w:w="67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仿宋" w:cs="Times New Roman"/>
                      <w:sz w:val="21"/>
                      <w:szCs w:val="21"/>
                    </w:rPr>
                  </w:pPr>
                  <w:r>
                    <w:rPr>
                      <w:rFonts w:hint="default" w:ascii="Times New Roman" w:hAnsi="Times New Roman" w:eastAsia="仿宋" w:cs="Times New Roman"/>
                      <w:sz w:val="21"/>
                      <w:szCs w:val="21"/>
                    </w:rPr>
                    <w:t>次</w:t>
                  </w:r>
                </w:p>
              </w:tc>
              <w:tc>
                <w:tcPr>
                  <w:tcW w:w="283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三普1井</w:t>
                  </w:r>
                  <w:r>
                    <w:rPr>
                      <w:rFonts w:hint="default" w:ascii="Times New Roman" w:hAnsi="Times New Roman" w:eastAsia="仿宋" w:cs="Times New Roman"/>
                      <w:sz w:val="21"/>
                      <w:szCs w:val="21"/>
                    </w:rPr>
                    <w:t>每个经营日观测1次，每年</w:t>
                  </w:r>
                  <w:r>
                    <w:rPr>
                      <w:rFonts w:hint="default" w:ascii="Times New Roman" w:hAnsi="Times New Roman" w:eastAsia="仿宋" w:cs="Times New Roman"/>
                      <w:sz w:val="21"/>
                      <w:szCs w:val="21"/>
                      <w:lang w:val="en-US" w:eastAsia="zh-CN"/>
                    </w:rPr>
                    <w:t>365</w:t>
                  </w:r>
                  <w:r>
                    <w:rPr>
                      <w:rFonts w:hint="default" w:ascii="Times New Roman" w:hAnsi="Times New Roman" w:eastAsia="仿宋" w:cs="Times New Roman"/>
                      <w:sz w:val="21"/>
                      <w:szCs w:val="21"/>
                    </w:rPr>
                    <w:t>次</w:t>
                  </w:r>
                  <w:r>
                    <w:rPr>
                      <w:rFonts w:hint="default" w:ascii="Times New Roman" w:hAnsi="Times New Roman" w:eastAsia="仿宋" w:cs="Times New Roman"/>
                      <w:sz w:val="21"/>
                      <w:szCs w:val="21"/>
                      <w:lang w:eastAsia="zh-CN"/>
                    </w:rPr>
                    <w:t>；</w:t>
                  </w:r>
                  <w:r>
                    <w:rPr>
                      <w:rFonts w:hint="default" w:ascii="Times New Roman" w:hAnsi="Times New Roman" w:eastAsia="仿宋" w:cs="Times New Roman"/>
                      <w:color w:val="auto"/>
                      <w:kern w:val="2"/>
                      <w:sz w:val="21"/>
                      <w:szCs w:val="21"/>
                      <w:lang w:val="en-US" w:eastAsia="zh-CN" w:bidi="ar-SA"/>
                    </w:rPr>
                    <w:t>三普浅井每个经营日观测1次，每年121次，共486次。</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42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ascii="Times New Roman" w:hAnsi="Times New Roman" w:eastAsia="仿宋" w:cs="Times New Roman"/>
                      <w:sz w:val="21"/>
                      <w:szCs w:val="21"/>
                    </w:rPr>
                  </w:pPr>
                </w:p>
              </w:tc>
              <w:tc>
                <w:tcPr>
                  <w:tcW w:w="42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ascii="Times New Roman" w:hAnsi="Times New Roman" w:eastAsia="仿宋" w:cs="Times New Roman"/>
                      <w:sz w:val="21"/>
                      <w:szCs w:val="21"/>
                    </w:rPr>
                  </w:pPr>
                </w:p>
              </w:tc>
              <w:tc>
                <w:tcPr>
                  <w:tcW w:w="1441"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仿宋" w:cs="Times New Roman"/>
                      <w:sz w:val="21"/>
                      <w:szCs w:val="21"/>
                    </w:rPr>
                  </w:pPr>
                </w:p>
              </w:tc>
              <w:tc>
                <w:tcPr>
                  <w:tcW w:w="2513"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仿宋" w:cs="Times New Roman"/>
                      <w:sz w:val="21"/>
                      <w:szCs w:val="21"/>
                    </w:rPr>
                  </w:pPr>
                  <w:r>
                    <w:rPr>
                      <w:rFonts w:hint="default" w:ascii="Times New Roman" w:hAnsi="Times New Roman" w:eastAsia="仿宋" w:cs="Times New Roman"/>
                      <w:sz w:val="21"/>
                      <w:szCs w:val="21"/>
                    </w:rPr>
                    <w:t>地热水水质监测</w:t>
                  </w:r>
                </w:p>
              </w:tc>
              <w:tc>
                <w:tcPr>
                  <w:tcW w:w="67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仿宋" w:cs="Times New Roman"/>
                      <w:sz w:val="21"/>
                      <w:szCs w:val="21"/>
                    </w:rPr>
                  </w:pPr>
                  <w:r>
                    <w:rPr>
                      <w:rFonts w:hint="default" w:ascii="Times New Roman" w:hAnsi="Times New Roman" w:eastAsia="仿宋" w:cs="Times New Roman"/>
                      <w:sz w:val="21"/>
                      <w:szCs w:val="21"/>
                    </w:rPr>
                    <w:t>次</w:t>
                  </w:r>
                </w:p>
              </w:tc>
              <w:tc>
                <w:tcPr>
                  <w:tcW w:w="283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仿宋" w:cs="Times New Roman"/>
                      <w:sz w:val="21"/>
                      <w:szCs w:val="21"/>
                    </w:rPr>
                  </w:pPr>
                  <w:r>
                    <w:rPr>
                      <w:rFonts w:hint="default" w:ascii="Times New Roman" w:hAnsi="Times New Roman" w:eastAsia="仿宋" w:cs="Times New Roman"/>
                      <w:sz w:val="21"/>
                      <w:szCs w:val="21"/>
                      <w:lang w:val="en-US" w:eastAsia="zh-CN"/>
                    </w:rPr>
                    <w:t>两眼开采井</w:t>
                  </w:r>
                  <w:r>
                    <w:rPr>
                      <w:rFonts w:hint="default" w:ascii="Times New Roman" w:hAnsi="Times New Roman" w:eastAsia="仿宋" w:cs="Times New Roman"/>
                      <w:sz w:val="21"/>
                      <w:szCs w:val="21"/>
                    </w:rPr>
                    <w:t>每年</w:t>
                  </w:r>
                  <w:r>
                    <w:rPr>
                      <w:rFonts w:hint="default" w:ascii="Times New Roman" w:hAnsi="Times New Roman" w:eastAsia="仿宋" w:cs="Times New Roman"/>
                      <w:sz w:val="21"/>
                      <w:szCs w:val="21"/>
                      <w:lang w:val="en-US" w:eastAsia="zh-CN"/>
                    </w:rPr>
                    <w:t>各</w:t>
                  </w:r>
                  <w:r>
                    <w:rPr>
                      <w:rFonts w:hint="default" w:ascii="Times New Roman" w:hAnsi="Times New Roman" w:eastAsia="仿宋" w:cs="Times New Roman"/>
                      <w:sz w:val="21"/>
                      <w:szCs w:val="21"/>
                      <w:lang w:eastAsia="zh-CN"/>
                    </w:rPr>
                    <w:t>监测</w:t>
                  </w:r>
                  <w:r>
                    <w:rPr>
                      <w:rFonts w:hint="default" w:ascii="Times New Roman" w:hAnsi="Times New Roman" w:eastAsia="仿宋" w:cs="Times New Roman"/>
                      <w:sz w:val="21"/>
                      <w:szCs w:val="21"/>
                      <w:lang w:val="en-US" w:eastAsia="zh-CN"/>
                    </w:rPr>
                    <w:t>1</w:t>
                  </w:r>
                  <w:r>
                    <w:rPr>
                      <w:rFonts w:hint="default" w:ascii="Times New Roman" w:hAnsi="Times New Roman" w:eastAsia="仿宋" w:cs="Times New Roman"/>
                      <w:sz w:val="21"/>
                      <w:szCs w:val="21"/>
                    </w:rPr>
                    <w:t>次</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8" w:hRule="atLeast"/>
              </w:trPr>
              <w:tc>
                <w:tcPr>
                  <w:tcW w:w="42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ascii="Times New Roman" w:hAnsi="Times New Roman" w:eastAsia="仿宋" w:cs="Times New Roman"/>
                      <w:sz w:val="21"/>
                      <w:szCs w:val="21"/>
                    </w:rPr>
                  </w:pPr>
                </w:p>
              </w:tc>
              <w:tc>
                <w:tcPr>
                  <w:tcW w:w="42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ascii="Times New Roman" w:hAnsi="Times New Roman" w:eastAsia="仿宋" w:cs="Times New Roman"/>
                      <w:sz w:val="21"/>
                      <w:szCs w:val="21"/>
                    </w:rPr>
                  </w:pPr>
                </w:p>
              </w:tc>
              <w:tc>
                <w:tcPr>
                  <w:tcW w:w="1441"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仿宋" w:cs="Times New Roman"/>
                      <w:sz w:val="21"/>
                      <w:szCs w:val="21"/>
                      <w:lang w:eastAsia="zh-CN"/>
                    </w:rPr>
                  </w:pPr>
                  <w:r>
                    <w:rPr>
                      <w:rFonts w:hint="default" w:ascii="Times New Roman" w:hAnsi="Times New Roman" w:eastAsia="仿宋" w:cs="Times New Roman"/>
                      <w:sz w:val="21"/>
                      <w:szCs w:val="21"/>
                      <w:lang w:val="en-US" w:eastAsia="zh-CN"/>
                    </w:rPr>
                    <w:t>回灌</w:t>
                  </w:r>
                  <w:r>
                    <w:rPr>
                      <w:rFonts w:hint="default" w:ascii="Times New Roman" w:hAnsi="Times New Roman" w:eastAsia="仿宋" w:cs="Times New Roman"/>
                      <w:sz w:val="21"/>
                      <w:szCs w:val="21"/>
                    </w:rPr>
                    <w:t>井动态监测</w:t>
                  </w:r>
                </w:p>
              </w:tc>
              <w:tc>
                <w:tcPr>
                  <w:tcW w:w="2513"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仿宋" w:cs="Times New Roman"/>
                      <w:sz w:val="21"/>
                      <w:szCs w:val="21"/>
                    </w:rPr>
                  </w:pPr>
                  <w:r>
                    <w:rPr>
                      <w:rFonts w:hint="default" w:ascii="Times New Roman" w:hAnsi="Times New Roman" w:eastAsia="仿宋" w:cs="Times New Roman"/>
                      <w:sz w:val="21"/>
                      <w:szCs w:val="21"/>
                      <w:lang w:val="en-US" w:eastAsia="zh-CN"/>
                    </w:rPr>
                    <w:t>回灌</w:t>
                  </w:r>
                  <w:r>
                    <w:rPr>
                      <w:rFonts w:hint="default" w:ascii="Times New Roman" w:hAnsi="Times New Roman" w:eastAsia="仿宋" w:cs="Times New Roman"/>
                      <w:sz w:val="21"/>
                      <w:szCs w:val="21"/>
                    </w:rPr>
                    <w:t>井水位、</w:t>
                  </w:r>
                  <w:r>
                    <w:rPr>
                      <w:rFonts w:hint="default" w:ascii="Times New Roman" w:hAnsi="Times New Roman" w:eastAsia="仿宋" w:cs="Times New Roman"/>
                      <w:sz w:val="21"/>
                      <w:szCs w:val="21"/>
                      <w:lang w:val="en-US" w:eastAsia="zh-CN"/>
                    </w:rPr>
                    <w:t>回灌</w:t>
                  </w:r>
                  <w:r>
                    <w:rPr>
                      <w:rFonts w:hint="default" w:ascii="Times New Roman" w:hAnsi="Times New Roman" w:eastAsia="仿宋" w:cs="Times New Roman"/>
                      <w:sz w:val="21"/>
                      <w:szCs w:val="21"/>
                    </w:rPr>
                    <w:t>水量、水温监测</w:t>
                  </w:r>
                </w:p>
              </w:tc>
              <w:tc>
                <w:tcPr>
                  <w:tcW w:w="67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仿宋" w:cs="Times New Roman"/>
                      <w:sz w:val="21"/>
                      <w:szCs w:val="21"/>
                    </w:rPr>
                  </w:pPr>
                  <w:r>
                    <w:rPr>
                      <w:rFonts w:hint="default" w:ascii="Times New Roman" w:hAnsi="Times New Roman" w:eastAsia="仿宋" w:cs="Times New Roman"/>
                      <w:sz w:val="21"/>
                      <w:szCs w:val="21"/>
                    </w:rPr>
                    <w:t>次</w:t>
                  </w:r>
                </w:p>
              </w:tc>
              <w:tc>
                <w:tcPr>
                  <w:tcW w:w="283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仿宋" w:cs="Times New Roman"/>
                      <w:sz w:val="21"/>
                      <w:szCs w:val="21"/>
                      <w:lang w:eastAsia="zh-CN"/>
                    </w:rPr>
                  </w:pPr>
                  <w:r>
                    <w:rPr>
                      <w:rFonts w:hint="default" w:ascii="Times New Roman" w:hAnsi="Times New Roman" w:eastAsia="仿宋" w:cs="Times New Roman"/>
                      <w:sz w:val="21"/>
                      <w:szCs w:val="21"/>
                      <w:lang w:val="en-US" w:eastAsia="zh-CN"/>
                    </w:rPr>
                    <w:t>三普1回灌井</w:t>
                  </w:r>
                  <w:r>
                    <w:rPr>
                      <w:rFonts w:hint="default" w:ascii="Times New Roman" w:hAnsi="Times New Roman" w:eastAsia="仿宋" w:cs="Times New Roman"/>
                      <w:sz w:val="21"/>
                      <w:szCs w:val="21"/>
                    </w:rPr>
                    <w:t>每个经营日观测1次，每年</w:t>
                  </w:r>
                  <w:r>
                    <w:rPr>
                      <w:rFonts w:hint="default" w:ascii="Times New Roman" w:hAnsi="Times New Roman" w:eastAsia="仿宋" w:cs="Times New Roman"/>
                      <w:sz w:val="21"/>
                      <w:szCs w:val="21"/>
                      <w:lang w:val="en-US" w:eastAsia="zh-CN"/>
                    </w:rPr>
                    <w:t>121</w:t>
                  </w:r>
                  <w:r>
                    <w:rPr>
                      <w:rFonts w:hint="default" w:ascii="Times New Roman" w:hAnsi="Times New Roman" w:eastAsia="仿宋" w:cs="Times New Roman"/>
                      <w:sz w:val="21"/>
                      <w:szCs w:val="21"/>
                    </w:rPr>
                    <w:t>次</w:t>
                  </w:r>
                  <w:r>
                    <w:rPr>
                      <w:rFonts w:hint="default" w:ascii="Times New Roman" w:hAnsi="Times New Roman" w:eastAsia="仿宋" w:cs="Times New Roman"/>
                      <w:sz w:val="21"/>
                      <w:szCs w:val="21"/>
                      <w:lang w:eastAsia="zh-CN"/>
                    </w:rPr>
                    <w:t>；</w:t>
                  </w:r>
                  <w:r>
                    <w:rPr>
                      <w:rFonts w:hint="eastAsia" w:eastAsia="仿宋" w:cs="Times New Roman"/>
                      <w:sz w:val="21"/>
                      <w:szCs w:val="21"/>
                      <w:lang w:eastAsia="zh-CN"/>
                    </w:rPr>
                    <w:t>三普</w:t>
                  </w:r>
                  <w:r>
                    <w:rPr>
                      <w:rFonts w:hint="default" w:ascii="Times New Roman" w:hAnsi="Times New Roman" w:eastAsia="仿宋" w:cs="Times New Roman"/>
                      <w:color w:val="auto"/>
                      <w:kern w:val="2"/>
                      <w:sz w:val="21"/>
                      <w:szCs w:val="21"/>
                      <w:lang w:val="en-US" w:eastAsia="zh-CN" w:bidi="ar-SA"/>
                    </w:rPr>
                    <w:t>浅井回灌井每个经营日观测1次，每年121次，共242次。</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42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ascii="Times New Roman" w:hAnsi="Times New Roman" w:eastAsia="仿宋" w:cs="Times New Roman"/>
                      <w:sz w:val="21"/>
                      <w:szCs w:val="21"/>
                    </w:rPr>
                  </w:pPr>
                </w:p>
              </w:tc>
              <w:tc>
                <w:tcPr>
                  <w:tcW w:w="42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ascii="Times New Roman" w:hAnsi="Times New Roman" w:eastAsia="仿宋" w:cs="Times New Roman"/>
                      <w:sz w:val="21"/>
                      <w:szCs w:val="21"/>
                    </w:rPr>
                  </w:pPr>
                </w:p>
              </w:tc>
              <w:tc>
                <w:tcPr>
                  <w:tcW w:w="1441"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仿宋" w:cs="Times New Roman"/>
                      <w:sz w:val="21"/>
                      <w:szCs w:val="21"/>
                      <w:lang w:eastAsia="zh-CN"/>
                    </w:rPr>
                  </w:pPr>
                </w:p>
              </w:tc>
              <w:tc>
                <w:tcPr>
                  <w:tcW w:w="2513"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仿宋" w:cs="Times New Roman"/>
                      <w:sz w:val="21"/>
                      <w:szCs w:val="21"/>
                      <w:lang w:eastAsia="zh-CN"/>
                    </w:rPr>
                  </w:pPr>
                  <w:r>
                    <w:rPr>
                      <w:rFonts w:hint="default" w:ascii="Times New Roman" w:hAnsi="Times New Roman" w:eastAsia="仿宋" w:cs="Times New Roman"/>
                      <w:sz w:val="21"/>
                      <w:szCs w:val="21"/>
                      <w:lang w:val="en-US" w:eastAsia="zh-CN"/>
                    </w:rPr>
                    <w:t>回灌井</w:t>
                  </w:r>
                  <w:r>
                    <w:rPr>
                      <w:rFonts w:hint="default" w:ascii="Times New Roman" w:hAnsi="Times New Roman" w:eastAsia="仿宋" w:cs="Times New Roman"/>
                      <w:sz w:val="21"/>
                      <w:szCs w:val="21"/>
                    </w:rPr>
                    <w:t>水质监测</w:t>
                  </w:r>
                </w:p>
              </w:tc>
              <w:tc>
                <w:tcPr>
                  <w:tcW w:w="67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仿宋" w:cs="Times New Roman"/>
                      <w:sz w:val="21"/>
                      <w:szCs w:val="21"/>
                    </w:rPr>
                  </w:pPr>
                  <w:r>
                    <w:rPr>
                      <w:rFonts w:hint="default" w:ascii="Times New Roman" w:hAnsi="Times New Roman" w:eastAsia="仿宋" w:cs="Times New Roman"/>
                      <w:sz w:val="21"/>
                      <w:szCs w:val="21"/>
                    </w:rPr>
                    <w:t>次</w:t>
                  </w:r>
                </w:p>
              </w:tc>
              <w:tc>
                <w:tcPr>
                  <w:tcW w:w="283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仿宋" w:cs="Times New Roman"/>
                      <w:sz w:val="21"/>
                      <w:szCs w:val="21"/>
                      <w:lang w:eastAsia="zh-CN"/>
                    </w:rPr>
                  </w:pPr>
                  <w:r>
                    <w:rPr>
                      <w:rFonts w:hint="default" w:ascii="Times New Roman" w:hAnsi="Times New Roman" w:eastAsia="仿宋" w:cs="Times New Roman"/>
                      <w:sz w:val="21"/>
                      <w:szCs w:val="21"/>
                      <w:lang w:val="en-US" w:eastAsia="zh-CN"/>
                    </w:rPr>
                    <w:t>两眼回灌井</w:t>
                  </w:r>
                  <w:r>
                    <w:rPr>
                      <w:rFonts w:hint="default" w:ascii="Times New Roman" w:hAnsi="Times New Roman" w:eastAsia="仿宋" w:cs="Times New Roman"/>
                      <w:sz w:val="21"/>
                      <w:szCs w:val="21"/>
                    </w:rPr>
                    <w:t>每年</w:t>
                  </w:r>
                  <w:r>
                    <w:rPr>
                      <w:rFonts w:hint="default" w:ascii="Times New Roman" w:hAnsi="Times New Roman" w:eastAsia="仿宋" w:cs="Times New Roman"/>
                      <w:sz w:val="21"/>
                      <w:szCs w:val="21"/>
                      <w:lang w:val="en-US" w:eastAsia="zh-CN"/>
                    </w:rPr>
                    <w:t>各</w:t>
                  </w:r>
                  <w:r>
                    <w:rPr>
                      <w:rFonts w:hint="default" w:ascii="Times New Roman" w:hAnsi="Times New Roman" w:eastAsia="仿宋" w:cs="Times New Roman"/>
                      <w:sz w:val="21"/>
                      <w:szCs w:val="21"/>
                      <w:lang w:eastAsia="zh-CN"/>
                    </w:rPr>
                    <w:t>监测</w:t>
                  </w:r>
                  <w:r>
                    <w:rPr>
                      <w:rFonts w:hint="default" w:ascii="Times New Roman" w:hAnsi="Times New Roman" w:eastAsia="仿宋" w:cs="Times New Roman"/>
                      <w:sz w:val="21"/>
                      <w:szCs w:val="21"/>
                      <w:lang w:val="en-US" w:eastAsia="zh-CN"/>
                    </w:rPr>
                    <w:t>1</w:t>
                  </w:r>
                  <w:r>
                    <w:rPr>
                      <w:rFonts w:hint="default" w:ascii="Times New Roman" w:hAnsi="Times New Roman" w:eastAsia="仿宋" w:cs="Times New Roman"/>
                      <w:sz w:val="21"/>
                      <w:szCs w:val="21"/>
                    </w:rPr>
                    <w:t>次</w:t>
                  </w:r>
                  <w:r>
                    <w:rPr>
                      <w:rFonts w:hint="default" w:ascii="Times New Roman" w:hAnsi="Times New Roman" w:eastAsia="仿宋" w:cs="Times New Roman"/>
                      <w:sz w:val="21"/>
                      <w:szCs w:val="21"/>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86" w:hRule="atLeast"/>
              </w:trPr>
              <w:tc>
                <w:tcPr>
                  <w:tcW w:w="42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ascii="Times New Roman" w:hAnsi="Times New Roman" w:eastAsia="仿宋" w:cs="Times New Roman"/>
                      <w:sz w:val="21"/>
                      <w:szCs w:val="21"/>
                    </w:rPr>
                  </w:pPr>
                </w:p>
              </w:tc>
              <w:tc>
                <w:tcPr>
                  <w:tcW w:w="42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ascii="Times New Roman" w:hAnsi="Times New Roman" w:eastAsia="仿宋" w:cs="Times New Roman"/>
                      <w:sz w:val="21"/>
                      <w:szCs w:val="21"/>
                    </w:rPr>
                  </w:pPr>
                </w:p>
              </w:tc>
              <w:tc>
                <w:tcPr>
                  <w:tcW w:w="1441"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仿宋" w:cs="Times New Roman"/>
                      <w:sz w:val="21"/>
                      <w:szCs w:val="21"/>
                      <w:lang w:eastAsia="zh-CN"/>
                    </w:rPr>
                  </w:pPr>
                  <w:r>
                    <w:rPr>
                      <w:rFonts w:hint="default" w:ascii="Times New Roman" w:hAnsi="Times New Roman" w:eastAsia="仿宋" w:cs="Times New Roman"/>
                      <w:sz w:val="21"/>
                      <w:szCs w:val="21"/>
                      <w:lang w:eastAsia="zh-CN"/>
                    </w:rPr>
                    <w:t>输水管线巡查监测</w:t>
                  </w:r>
                </w:p>
              </w:tc>
              <w:tc>
                <w:tcPr>
                  <w:tcW w:w="2513"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仿宋" w:cs="Times New Roman"/>
                      <w:sz w:val="21"/>
                      <w:szCs w:val="21"/>
                    </w:rPr>
                  </w:pPr>
                  <w:r>
                    <w:rPr>
                      <w:rFonts w:hint="default" w:ascii="Times New Roman" w:hAnsi="Times New Roman" w:eastAsia="仿宋" w:cs="Times New Roman"/>
                      <w:sz w:val="21"/>
                      <w:szCs w:val="21"/>
                      <w:lang w:eastAsia="zh-CN"/>
                    </w:rPr>
                    <w:t>输水管线巡查监测</w:t>
                  </w:r>
                </w:p>
              </w:tc>
              <w:tc>
                <w:tcPr>
                  <w:tcW w:w="67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仿宋" w:cs="Times New Roman"/>
                      <w:sz w:val="21"/>
                      <w:szCs w:val="21"/>
                      <w:lang w:eastAsia="zh-CN"/>
                    </w:rPr>
                  </w:pPr>
                  <w:r>
                    <w:rPr>
                      <w:rFonts w:hint="default" w:ascii="Times New Roman" w:hAnsi="Times New Roman" w:eastAsia="仿宋" w:cs="Times New Roman"/>
                      <w:sz w:val="21"/>
                      <w:szCs w:val="21"/>
                      <w:lang w:eastAsia="zh-CN"/>
                    </w:rPr>
                    <w:t>次</w:t>
                  </w:r>
                </w:p>
              </w:tc>
              <w:tc>
                <w:tcPr>
                  <w:tcW w:w="283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仿宋" w:cs="Times New Roman"/>
                      <w:sz w:val="21"/>
                      <w:szCs w:val="21"/>
                      <w:lang w:eastAsia="zh-CN"/>
                    </w:rPr>
                  </w:pPr>
                  <w:r>
                    <w:rPr>
                      <w:rFonts w:hint="default" w:ascii="Times New Roman" w:hAnsi="Times New Roman" w:eastAsia="仿宋" w:cs="Times New Roman"/>
                      <w:sz w:val="21"/>
                      <w:szCs w:val="21"/>
                    </w:rPr>
                    <w:t>每个经营日观测1次，每年</w:t>
                  </w:r>
                  <w:r>
                    <w:rPr>
                      <w:rFonts w:hint="default" w:ascii="Times New Roman" w:hAnsi="Times New Roman" w:eastAsia="仿宋" w:cs="Times New Roman"/>
                      <w:sz w:val="21"/>
                      <w:szCs w:val="21"/>
                      <w:lang w:val="en-US" w:eastAsia="zh-CN"/>
                    </w:rPr>
                    <w:t>365</w:t>
                  </w:r>
                  <w:r>
                    <w:rPr>
                      <w:rFonts w:hint="default" w:ascii="Times New Roman" w:hAnsi="Times New Roman" w:eastAsia="仿宋" w:cs="Times New Roman"/>
                      <w:sz w:val="21"/>
                      <w:szCs w:val="21"/>
                    </w:rPr>
                    <w:t>次</w:t>
                  </w:r>
                  <w:r>
                    <w:rPr>
                      <w:rFonts w:hint="default" w:ascii="Times New Roman" w:hAnsi="Times New Roman" w:eastAsia="仿宋" w:cs="Times New Roman"/>
                      <w:sz w:val="21"/>
                      <w:szCs w:val="21"/>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4" w:hRule="atLeast"/>
              </w:trPr>
              <w:tc>
                <w:tcPr>
                  <w:tcW w:w="42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ascii="Times New Roman" w:hAnsi="Times New Roman" w:eastAsia="仿宋" w:cs="Times New Roman"/>
                      <w:sz w:val="21"/>
                      <w:szCs w:val="21"/>
                    </w:rPr>
                  </w:pPr>
                </w:p>
              </w:tc>
              <w:tc>
                <w:tcPr>
                  <w:tcW w:w="1868"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仿宋" w:cs="Times New Roman"/>
                      <w:sz w:val="21"/>
                      <w:szCs w:val="21"/>
                      <w:lang w:eastAsia="zh-CN"/>
                    </w:rPr>
                  </w:pPr>
                  <w:r>
                    <w:rPr>
                      <w:rFonts w:hint="default" w:ascii="Times New Roman" w:hAnsi="Times New Roman" w:eastAsia="仿宋" w:cs="Times New Roman"/>
                      <w:sz w:val="21"/>
                      <w:szCs w:val="21"/>
                      <w:lang w:eastAsia="zh-CN"/>
                    </w:rPr>
                    <w:t>地面沉降监测</w:t>
                  </w:r>
                </w:p>
              </w:tc>
              <w:tc>
                <w:tcPr>
                  <w:tcW w:w="2513"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仿宋" w:cs="Times New Roman"/>
                      <w:sz w:val="21"/>
                      <w:szCs w:val="21"/>
                      <w:lang w:eastAsia="zh-CN"/>
                    </w:rPr>
                  </w:pPr>
                  <w:r>
                    <w:rPr>
                      <w:rFonts w:hint="default" w:ascii="Times New Roman" w:hAnsi="Times New Roman" w:eastAsia="仿宋" w:cs="Times New Roman"/>
                      <w:sz w:val="21"/>
                      <w:szCs w:val="21"/>
                      <w:lang w:eastAsia="zh-CN"/>
                    </w:rPr>
                    <w:t>地面沉降监测</w:t>
                  </w:r>
                </w:p>
              </w:tc>
              <w:tc>
                <w:tcPr>
                  <w:tcW w:w="67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仿宋" w:cs="Times New Roman"/>
                      <w:sz w:val="21"/>
                      <w:szCs w:val="21"/>
                      <w:lang w:eastAsia="zh-CN"/>
                    </w:rPr>
                  </w:pPr>
                  <w:r>
                    <w:rPr>
                      <w:rFonts w:hint="default" w:ascii="Times New Roman" w:hAnsi="Times New Roman" w:eastAsia="仿宋" w:cs="Times New Roman"/>
                      <w:sz w:val="21"/>
                      <w:szCs w:val="21"/>
                      <w:lang w:eastAsia="zh-CN"/>
                    </w:rPr>
                    <w:t>次</w:t>
                  </w:r>
                </w:p>
              </w:tc>
              <w:tc>
                <w:tcPr>
                  <w:tcW w:w="283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仿宋" w:cs="Times New Roman"/>
                      <w:sz w:val="21"/>
                      <w:szCs w:val="21"/>
                      <w:lang w:eastAsia="zh-CN"/>
                    </w:rPr>
                  </w:pPr>
                  <w:r>
                    <w:rPr>
                      <w:rFonts w:hint="default" w:ascii="Times New Roman" w:hAnsi="Times New Roman" w:eastAsia="仿宋" w:cs="Times New Roman"/>
                      <w:sz w:val="21"/>
                      <w:szCs w:val="21"/>
                      <w:lang w:eastAsia="zh-CN"/>
                    </w:rPr>
                    <w:t>监测点</w:t>
                  </w:r>
                  <w:r>
                    <w:rPr>
                      <w:rFonts w:hint="default" w:ascii="Times New Roman" w:hAnsi="Times New Roman" w:eastAsia="仿宋" w:cs="Times New Roman"/>
                      <w:sz w:val="21"/>
                      <w:szCs w:val="21"/>
                      <w:lang w:val="en-US" w:eastAsia="zh-CN"/>
                    </w:rPr>
                    <w:t>1个，</w:t>
                  </w:r>
                  <w:r>
                    <w:rPr>
                      <w:rFonts w:hint="default" w:ascii="Times New Roman" w:hAnsi="Times New Roman" w:eastAsia="仿宋" w:cs="Times New Roman"/>
                      <w:sz w:val="21"/>
                      <w:szCs w:val="21"/>
                      <w:lang w:eastAsia="zh-CN"/>
                    </w:rPr>
                    <w:t>每年</w:t>
                  </w:r>
                  <w:r>
                    <w:rPr>
                      <w:rFonts w:hint="default" w:ascii="Times New Roman" w:hAnsi="Times New Roman" w:eastAsia="仿宋" w:cs="Times New Roman"/>
                      <w:sz w:val="21"/>
                      <w:szCs w:val="21"/>
                      <w:lang w:val="en-US" w:eastAsia="zh-CN"/>
                    </w:rPr>
                    <w:t>监测1次</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7" w:hRule="atLeast"/>
              </w:trPr>
              <w:tc>
                <w:tcPr>
                  <w:tcW w:w="854" w:type="dxa"/>
                  <w:gridSpan w:val="2"/>
                  <w:vMerge w:val="restar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地形地貌景观</w:t>
                  </w:r>
                </w:p>
              </w:tc>
              <w:tc>
                <w:tcPr>
                  <w:tcW w:w="1441"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仿宋" w:cs="Times New Roman"/>
                      <w:sz w:val="21"/>
                      <w:szCs w:val="21"/>
                      <w:lang w:eastAsia="zh-CN"/>
                    </w:rPr>
                  </w:pPr>
                  <w:r>
                    <w:rPr>
                      <w:rFonts w:hint="default" w:ascii="Times New Roman" w:hAnsi="Times New Roman" w:eastAsia="仿宋" w:cs="Times New Roman"/>
                      <w:color w:val="000000"/>
                      <w:sz w:val="21"/>
                      <w:szCs w:val="21"/>
                    </w:rPr>
                    <w:t>植物防护（</w:t>
                  </w:r>
                  <w:r>
                    <w:rPr>
                      <w:rFonts w:hint="default" w:ascii="Times New Roman" w:hAnsi="Times New Roman" w:eastAsia="仿宋" w:cs="Times New Roman"/>
                      <w:color w:val="000000"/>
                      <w:sz w:val="21"/>
                      <w:szCs w:val="21"/>
                      <w:lang w:eastAsia="zh-CN"/>
                    </w:rPr>
                    <w:t>满铺草皮</w:t>
                  </w:r>
                  <w:r>
                    <w:rPr>
                      <w:rFonts w:hint="default" w:ascii="Times New Roman" w:hAnsi="Times New Roman" w:eastAsia="仿宋" w:cs="Times New Roman"/>
                      <w:color w:val="000000"/>
                      <w:sz w:val="21"/>
                      <w:szCs w:val="21"/>
                    </w:rPr>
                    <w:t>）</w:t>
                  </w:r>
                </w:p>
              </w:tc>
              <w:tc>
                <w:tcPr>
                  <w:tcW w:w="2513" w:type="dxa"/>
                  <w:noWrap w:val="0"/>
                  <w:vAlign w:val="center"/>
                </w:tcPr>
                <w:p>
                  <w:pPr>
                    <w:spacing w:line="280" w:lineRule="exact"/>
                    <w:ind w:firstLine="0" w:firstLineChars="0"/>
                    <w:jc w:val="center"/>
                    <w:rPr>
                      <w:rFonts w:hint="default" w:ascii="Times New Roman" w:hAnsi="Times New Roman" w:eastAsia="仿宋" w:cs="Times New Roman"/>
                      <w:color w:val="000000"/>
                      <w:kern w:val="2"/>
                      <w:sz w:val="21"/>
                      <w:szCs w:val="21"/>
                      <w:lang w:val="en-US" w:eastAsia="zh-CN" w:bidi="ar-SA"/>
                    </w:rPr>
                  </w:pPr>
                  <w:r>
                    <w:rPr>
                      <w:rFonts w:hint="default" w:ascii="Times New Roman" w:hAnsi="Times New Roman" w:eastAsia="仿宋" w:cs="Times New Roman"/>
                      <w:color w:val="000000"/>
                      <w:sz w:val="21"/>
                      <w:szCs w:val="21"/>
                    </w:rPr>
                    <w:t>植物防护（</w:t>
                  </w:r>
                  <w:r>
                    <w:rPr>
                      <w:rFonts w:hint="default" w:ascii="Times New Roman" w:hAnsi="Times New Roman" w:eastAsia="仿宋" w:cs="Times New Roman"/>
                      <w:color w:val="000000"/>
                      <w:sz w:val="21"/>
                      <w:szCs w:val="21"/>
                      <w:lang w:eastAsia="zh-CN"/>
                    </w:rPr>
                    <w:t>满铺草皮</w:t>
                  </w:r>
                  <w:r>
                    <w:rPr>
                      <w:rFonts w:hint="default" w:ascii="Times New Roman" w:hAnsi="Times New Roman" w:eastAsia="仿宋" w:cs="Times New Roman"/>
                      <w:color w:val="000000"/>
                      <w:sz w:val="21"/>
                      <w:szCs w:val="21"/>
                    </w:rPr>
                    <w:t>）</w:t>
                  </w:r>
                </w:p>
              </w:tc>
              <w:tc>
                <w:tcPr>
                  <w:tcW w:w="675" w:type="dxa"/>
                  <w:noWrap w:val="0"/>
                  <w:vAlign w:val="center"/>
                </w:tcPr>
                <w:p>
                  <w:pPr>
                    <w:widowControl/>
                    <w:snapToGrid w:val="0"/>
                    <w:spacing w:line="240" w:lineRule="auto"/>
                    <w:ind w:firstLine="0" w:firstLineChars="0"/>
                    <w:jc w:val="center"/>
                    <w:rPr>
                      <w:rFonts w:hint="default" w:ascii="Times New Roman" w:hAnsi="Times New Roman" w:eastAsia="仿宋" w:cs="Times New Roman"/>
                      <w:color w:val="000000"/>
                      <w:kern w:val="2"/>
                      <w:sz w:val="21"/>
                      <w:szCs w:val="21"/>
                      <w:lang w:val="en-US" w:eastAsia="zh-CN" w:bidi="ar-SA"/>
                    </w:rPr>
                  </w:pPr>
                  <w:r>
                    <w:rPr>
                      <w:rFonts w:hint="default" w:ascii="Times New Roman" w:hAnsi="Times New Roman" w:eastAsia="仿宋" w:cs="Times New Roman"/>
                      <w:color w:val="000000"/>
                      <w:sz w:val="21"/>
                      <w:szCs w:val="21"/>
                    </w:rPr>
                    <w:t>hm</w:t>
                  </w:r>
                  <w:r>
                    <w:rPr>
                      <w:rFonts w:hint="default" w:ascii="Times New Roman" w:hAnsi="Times New Roman" w:eastAsia="仿宋" w:cs="Times New Roman"/>
                      <w:color w:val="000000"/>
                      <w:sz w:val="21"/>
                      <w:szCs w:val="21"/>
                      <w:vertAlign w:val="superscript"/>
                    </w:rPr>
                    <w:t>2</w:t>
                  </w:r>
                </w:p>
              </w:tc>
              <w:tc>
                <w:tcPr>
                  <w:tcW w:w="2837"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both"/>
                    <w:textAlignment w:val="auto"/>
                    <w:rPr>
                      <w:rFonts w:hint="default" w:ascii="Times New Roman" w:hAnsi="Times New Roman" w:eastAsia="仿宋" w:cs="Times New Roman"/>
                      <w:color w:val="000000"/>
                      <w:kern w:val="2"/>
                      <w:sz w:val="21"/>
                      <w:szCs w:val="21"/>
                      <w:lang w:val="en-US" w:eastAsia="zh-CN" w:bidi="ar-SA"/>
                    </w:rPr>
                  </w:pPr>
                  <w:r>
                    <w:rPr>
                      <w:rFonts w:hint="default" w:ascii="Times New Roman" w:hAnsi="Times New Roman" w:eastAsia="仿宋" w:cs="Times New Roman"/>
                      <w:bCs/>
                      <w:color w:val="000000"/>
                      <w:kern w:val="0"/>
                      <w:sz w:val="21"/>
                      <w:szCs w:val="21"/>
                      <w:lang w:val="en-US" w:eastAsia="zh-CN"/>
                    </w:rPr>
                    <w:t>回灌井及其泵房施工完成后实施</w:t>
                  </w:r>
                  <w:r>
                    <w:rPr>
                      <w:rFonts w:hint="default" w:ascii="Times New Roman" w:hAnsi="Times New Roman" w:eastAsia="仿宋" w:cs="Times New Roman"/>
                      <w:bCs/>
                      <w:color w:val="000000"/>
                      <w:kern w:val="0"/>
                      <w:sz w:val="21"/>
                      <w:szCs w:val="21"/>
                      <w:lang w:eastAsia="zh-CN"/>
                    </w:rPr>
                    <w:t>，面积</w:t>
                  </w:r>
                  <w:r>
                    <w:rPr>
                      <w:rFonts w:hint="default" w:ascii="Times New Roman" w:hAnsi="Times New Roman" w:eastAsia="仿宋" w:cs="Times New Roman"/>
                      <w:bCs/>
                      <w:color w:val="000000"/>
                      <w:kern w:val="0"/>
                      <w:sz w:val="21"/>
                      <w:szCs w:val="21"/>
                    </w:rPr>
                    <w:t>0.</w:t>
                  </w:r>
                  <w:r>
                    <w:rPr>
                      <w:rFonts w:hint="default" w:ascii="Times New Roman" w:hAnsi="Times New Roman" w:eastAsia="仿宋" w:cs="Times New Roman"/>
                      <w:bCs/>
                      <w:color w:val="000000"/>
                      <w:kern w:val="0"/>
                      <w:sz w:val="21"/>
                      <w:szCs w:val="21"/>
                      <w:lang w:val="en-US" w:eastAsia="zh-CN"/>
                    </w:rPr>
                    <w:t>48</w:t>
                  </w:r>
                  <w:r>
                    <w:rPr>
                      <w:rFonts w:hint="default" w:ascii="Times New Roman" w:hAnsi="Times New Roman" w:eastAsia="仿宋" w:cs="Times New Roman"/>
                      <w:color w:val="000000"/>
                      <w:sz w:val="21"/>
                      <w:szCs w:val="21"/>
                    </w:rPr>
                    <w:t>hm</w:t>
                  </w:r>
                  <w:r>
                    <w:rPr>
                      <w:rFonts w:hint="default" w:ascii="Times New Roman" w:hAnsi="Times New Roman" w:eastAsia="仿宋" w:cs="Times New Roman"/>
                      <w:color w:val="000000"/>
                      <w:sz w:val="21"/>
                      <w:szCs w:val="21"/>
                      <w:vertAlign w:val="superscript"/>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27" w:hRule="atLeast"/>
              </w:trPr>
              <w:tc>
                <w:tcPr>
                  <w:tcW w:w="854" w:type="dxa"/>
                  <w:gridSpan w:val="2"/>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ascii="Times New Roman" w:hAnsi="Times New Roman" w:eastAsia="仿宋" w:cs="Times New Roman"/>
                      <w:sz w:val="21"/>
                      <w:szCs w:val="21"/>
                      <w:lang w:val="en-US" w:eastAsia="zh-CN"/>
                    </w:rPr>
                  </w:pPr>
                </w:p>
              </w:tc>
              <w:tc>
                <w:tcPr>
                  <w:tcW w:w="1441"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仿宋" w:cs="Times New Roman"/>
                      <w:sz w:val="21"/>
                      <w:szCs w:val="21"/>
                      <w:lang w:eastAsia="zh-CN"/>
                    </w:rPr>
                  </w:pPr>
                  <w:r>
                    <w:rPr>
                      <w:rFonts w:hint="default" w:ascii="Times New Roman" w:hAnsi="Times New Roman" w:eastAsia="仿宋" w:cs="Times New Roman"/>
                      <w:sz w:val="21"/>
                      <w:szCs w:val="21"/>
                      <w:lang w:eastAsia="zh-CN"/>
                    </w:rPr>
                    <w:t>闭坑</w:t>
                  </w:r>
                </w:p>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仿宋" w:cs="Times New Roman"/>
                      <w:sz w:val="21"/>
                      <w:szCs w:val="21"/>
                      <w:lang w:eastAsia="zh-CN"/>
                    </w:rPr>
                  </w:pPr>
                  <w:r>
                    <w:rPr>
                      <w:rFonts w:hint="default" w:ascii="Times New Roman" w:hAnsi="Times New Roman" w:eastAsia="仿宋" w:cs="Times New Roman"/>
                      <w:sz w:val="21"/>
                      <w:szCs w:val="21"/>
                      <w:lang w:eastAsia="zh-CN"/>
                    </w:rPr>
                    <w:t>填埋</w:t>
                  </w:r>
                </w:p>
              </w:tc>
              <w:tc>
                <w:tcPr>
                  <w:tcW w:w="2513"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仿宋" w:cs="Times New Roman"/>
                      <w:sz w:val="21"/>
                      <w:szCs w:val="21"/>
                    </w:rPr>
                  </w:pPr>
                  <w:r>
                    <w:rPr>
                      <w:rFonts w:hint="default" w:ascii="Times New Roman" w:hAnsi="Times New Roman" w:eastAsia="仿宋" w:cs="Times New Roman"/>
                      <w:sz w:val="21"/>
                      <w:szCs w:val="21"/>
                      <w:lang w:eastAsia="zh-CN"/>
                    </w:rPr>
                    <w:t>对</w:t>
                  </w:r>
                  <w:r>
                    <w:rPr>
                      <w:rFonts w:hint="default" w:ascii="Times New Roman" w:hAnsi="Times New Roman" w:eastAsia="仿宋" w:cs="Times New Roman"/>
                      <w:sz w:val="21"/>
                      <w:szCs w:val="21"/>
                    </w:rPr>
                    <w:t>地热井、</w:t>
                  </w:r>
                  <w:r>
                    <w:rPr>
                      <w:rFonts w:hint="default" w:ascii="Times New Roman" w:hAnsi="Times New Roman" w:eastAsia="仿宋" w:cs="Times New Roman"/>
                      <w:sz w:val="21"/>
                      <w:szCs w:val="21"/>
                      <w:lang w:val="en-US" w:eastAsia="zh-CN"/>
                    </w:rPr>
                    <w:t>回灌井</w:t>
                  </w:r>
                  <w:r>
                    <w:rPr>
                      <w:rFonts w:hint="default" w:ascii="Times New Roman" w:hAnsi="Times New Roman" w:eastAsia="仿宋" w:cs="Times New Roman"/>
                      <w:sz w:val="21"/>
                      <w:szCs w:val="21"/>
                    </w:rPr>
                    <w:t>进行填埋</w:t>
                  </w:r>
                </w:p>
              </w:tc>
              <w:tc>
                <w:tcPr>
                  <w:tcW w:w="67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仿宋" w:cs="Times New Roman"/>
                      <w:sz w:val="21"/>
                      <w:szCs w:val="21"/>
                    </w:rPr>
                  </w:pPr>
                  <w:r>
                    <w:rPr>
                      <w:rFonts w:hint="default" w:ascii="Times New Roman" w:hAnsi="Times New Roman" w:eastAsia="仿宋" w:cs="Times New Roman"/>
                      <w:sz w:val="21"/>
                      <w:szCs w:val="21"/>
                    </w:rPr>
                    <w:t>m</w:t>
                  </w:r>
                  <w:r>
                    <w:rPr>
                      <w:rFonts w:hint="default" w:ascii="Times New Roman" w:hAnsi="Times New Roman" w:eastAsia="仿宋" w:cs="Times New Roman"/>
                      <w:sz w:val="21"/>
                      <w:szCs w:val="21"/>
                      <w:vertAlign w:val="superscript"/>
                      <w:lang w:val="en-US" w:eastAsia="zh-CN"/>
                    </w:rPr>
                    <w:t>3</w:t>
                  </w:r>
                </w:p>
              </w:tc>
              <w:tc>
                <w:tcPr>
                  <w:tcW w:w="2837" w:type="dxa"/>
                  <w:noWrap w:val="0"/>
                  <w:vAlign w:val="center"/>
                </w:tcPr>
                <w:p>
                  <w:pPr>
                    <w:keepNext w:val="0"/>
                    <w:keepLines w:val="0"/>
                    <w:pageBreakBefore w:val="0"/>
                    <w:kinsoku/>
                    <w:wordWrap/>
                    <w:overflowPunct/>
                    <w:topLinePunct w:val="0"/>
                    <w:autoSpaceDE/>
                    <w:autoSpaceDN/>
                    <w:bidi w:val="0"/>
                    <w:adjustRightInd/>
                    <w:spacing w:line="240" w:lineRule="auto"/>
                    <w:ind w:firstLine="0" w:firstLineChars="0"/>
                    <w:jc w:val="both"/>
                    <w:textAlignment w:val="auto"/>
                    <w:rPr>
                      <w:rFonts w:hint="default" w:ascii="Times New Roman" w:hAnsi="Times New Roman" w:eastAsia="仿宋" w:cs="Times New Roman"/>
                      <w:sz w:val="21"/>
                      <w:szCs w:val="21"/>
                    </w:rPr>
                  </w:pPr>
                  <w:r>
                    <w:rPr>
                      <w:rFonts w:hint="default" w:ascii="Times New Roman" w:hAnsi="Times New Roman" w:eastAsia="仿宋" w:cs="Times New Roman"/>
                      <w:sz w:val="21"/>
                      <w:szCs w:val="21"/>
                    </w:rPr>
                    <w:t>地热井在矿山使用年限到期后，对地热井、</w:t>
                  </w:r>
                  <w:r>
                    <w:rPr>
                      <w:rFonts w:hint="default" w:ascii="Times New Roman" w:hAnsi="Times New Roman" w:eastAsia="仿宋" w:cs="Times New Roman"/>
                      <w:sz w:val="21"/>
                      <w:szCs w:val="21"/>
                      <w:lang w:val="en-US" w:eastAsia="zh-CN"/>
                    </w:rPr>
                    <w:t>回灌井</w:t>
                  </w:r>
                  <w:r>
                    <w:rPr>
                      <w:rFonts w:hint="default" w:ascii="Times New Roman" w:hAnsi="Times New Roman" w:eastAsia="仿宋" w:cs="Times New Roman"/>
                      <w:sz w:val="21"/>
                      <w:szCs w:val="21"/>
                    </w:rPr>
                    <w:t>进行填埋</w:t>
                  </w:r>
                  <w:r>
                    <w:rPr>
                      <w:rFonts w:hint="default" w:ascii="Times New Roman" w:hAnsi="Times New Roman" w:eastAsia="仿宋" w:cs="Times New Roman"/>
                      <w:sz w:val="21"/>
                      <w:szCs w:val="21"/>
                      <w:lang w:val="en-US" w:eastAsia="zh-CN"/>
                    </w:rPr>
                    <w:t>，填埋体积430m</w:t>
                  </w:r>
                  <w:r>
                    <w:rPr>
                      <w:rFonts w:hint="default" w:ascii="Times New Roman" w:hAnsi="Times New Roman" w:eastAsia="仿宋" w:cs="Times New Roman"/>
                      <w:sz w:val="21"/>
                      <w:szCs w:val="21"/>
                      <w:vertAlign w:val="superscript"/>
                      <w:lang w:val="en-US" w:eastAsia="zh-CN"/>
                    </w:rPr>
                    <w:t>3</w:t>
                  </w:r>
                  <w:r>
                    <w:rPr>
                      <w:rFonts w:hint="default" w:ascii="Times New Roman" w:hAnsi="Times New Roman" w:eastAsia="仿宋" w:cs="Times New Roman"/>
                      <w:sz w:val="21"/>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80" w:hRule="atLeast"/>
              </w:trPr>
              <w:tc>
                <w:tcPr>
                  <w:tcW w:w="854" w:type="dxa"/>
                  <w:gridSpan w:val="2"/>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ascii="Times New Roman" w:hAnsi="Times New Roman" w:eastAsia="仿宋" w:cs="Times New Roman"/>
                      <w:sz w:val="21"/>
                      <w:szCs w:val="21"/>
                    </w:rPr>
                  </w:pPr>
                </w:p>
              </w:tc>
              <w:tc>
                <w:tcPr>
                  <w:tcW w:w="1441"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仿宋" w:cs="Times New Roman"/>
                      <w:sz w:val="21"/>
                      <w:szCs w:val="21"/>
                      <w:lang w:eastAsia="zh-CN"/>
                    </w:rPr>
                  </w:pPr>
                  <w:r>
                    <w:rPr>
                      <w:rFonts w:hint="default" w:ascii="Times New Roman" w:hAnsi="Times New Roman" w:eastAsia="仿宋" w:cs="Times New Roman"/>
                      <w:sz w:val="21"/>
                      <w:szCs w:val="21"/>
                      <w:lang w:eastAsia="zh-CN"/>
                    </w:rPr>
                    <w:t>闭坑</w:t>
                  </w:r>
                </w:p>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仿宋" w:cs="Times New Roman"/>
                      <w:sz w:val="21"/>
                      <w:szCs w:val="21"/>
                      <w:lang w:eastAsia="zh-CN"/>
                    </w:rPr>
                  </w:pPr>
                  <w:r>
                    <w:rPr>
                      <w:rFonts w:hint="default" w:ascii="Times New Roman" w:hAnsi="Times New Roman" w:eastAsia="仿宋" w:cs="Times New Roman"/>
                      <w:sz w:val="21"/>
                      <w:szCs w:val="21"/>
                      <w:lang w:eastAsia="zh-CN"/>
                    </w:rPr>
                    <w:t>拆除</w:t>
                  </w:r>
                </w:p>
              </w:tc>
              <w:tc>
                <w:tcPr>
                  <w:tcW w:w="2513"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仿宋" w:cs="Times New Roman"/>
                      <w:sz w:val="21"/>
                      <w:szCs w:val="21"/>
                    </w:rPr>
                  </w:pPr>
                  <w:r>
                    <w:rPr>
                      <w:rFonts w:hint="default" w:ascii="Times New Roman" w:hAnsi="Times New Roman" w:eastAsia="仿宋" w:cs="Times New Roman"/>
                      <w:sz w:val="21"/>
                      <w:szCs w:val="21"/>
                      <w:lang w:eastAsia="zh-CN"/>
                    </w:rPr>
                    <w:t>对</w:t>
                  </w:r>
                  <w:r>
                    <w:rPr>
                      <w:rFonts w:hint="default" w:ascii="Times New Roman" w:hAnsi="Times New Roman" w:eastAsia="仿宋" w:cs="Times New Roman"/>
                      <w:sz w:val="21"/>
                      <w:szCs w:val="21"/>
                      <w:lang w:val="en-US" w:eastAsia="zh-CN"/>
                    </w:rPr>
                    <w:t>地热换热站、</w:t>
                  </w:r>
                  <w:r>
                    <w:rPr>
                      <w:rFonts w:hint="default" w:ascii="Times New Roman" w:hAnsi="Times New Roman" w:eastAsia="仿宋" w:cs="Times New Roman"/>
                      <w:sz w:val="21"/>
                      <w:szCs w:val="21"/>
                    </w:rPr>
                    <w:t>泵房进行拆除</w:t>
                  </w:r>
                </w:p>
              </w:tc>
              <w:tc>
                <w:tcPr>
                  <w:tcW w:w="67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仿宋" w:cs="Times New Roman"/>
                      <w:sz w:val="21"/>
                      <w:szCs w:val="21"/>
                    </w:rPr>
                  </w:pPr>
                  <w:r>
                    <w:rPr>
                      <w:rFonts w:hint="default" w:ascii="Times New Roman" w:hAnsi="Times New Roman" w:eastAsia="仿宋" w:cs="Times New Roman"/>
                      <w:sz w:val="21"/>
                      <w:szCs w:val="21"/>
                    </w:rPr>
                    <w:t>m</w:t>
                  </w:r>
                  <w:r>
                    <w:rPr>
                      <w:rFonts w:hint="default" w:ascii="Times New Roman" w:hAnsi="Times New Roman" w:eastAsia="仿宋" w:cs="Times New Roman"/>
                      <w:sz w:val="21"/>
                      <w:szCs w:val="21"/>
                      <w:vertAlign w:val="superscript"/>
                      <w:lang w:val="en-US" w:eastAsia="zh-CN"/>
                    </w:rPr>
                    <w:t>3</w:t>
                  </w:r>
                </w:p>
              </w:tc>
              <w:tc>
                <w:tcPr>
                  <w:tcW w:w="2837" w:type="dxa"/>
                  <w:noWrap w:val="0"/>
                  <w:vAlign w:val="center"/>
                </w:tcPr>
                <w:p>
                  <w:pPr>
                    <w:keepNext w:val="0"/>
                    <w:keepLines w:val="0"/>
                    <w:pageBreakBefore w:val="0"/>
                    <w:kinsoku/>
                    <w:wordWrap/>
                    <w:overflowPunct/>
                    <w:topLinePunct w:val="0"/>
                    <w:autoSpaceDE/>
                    <w:autoSpaceDN/>
                    <w:bidi w:val="0"/>
                    <w:adjustRightInd/>
                    <w:spacing w:line="240" w:lineRule="auto"/>
                    <w:ind w:firstLine="0" w:firstLineChars="0"/>
                    <w:jc w:val="both"/>
                    <w:textAlignment w:val="auto"/>
                    <w:rPr>
                      <w:rFonts w:hint="default" w:ascii="Times New Roman" w:hAnsi="Times New Roman" w:eastAsia="仿宋" w:cs="Times New Roman"/>
                      <w:sz w:val="21"/>
                      <w:szCs w:val="21"/>
                    </w:rPr>
                  </w:pPr>
                  <w:r>
                    <w:rPr>
                      <w:rFonts w:hint="default" w:ascii="Times New Roman" w:hAnsi="Times New Roman" w:eastAsia="仿宋" w:cs="Times New Roman"/>
                      <w:sz w:val="21"/>
                      <w:szCs w:val="21"/>
                    </w:rPr>
                    <w:t>地热井在矿山使用年限到期后，对</w:t>
                  </w:r>
                  <w:r>
                    <w:rPr>
                      <w:rFonts w:hint="default" w:ascii="Times New Roman" w:hAnsi="Times New Roman" w:eastAsia="仿宋" w:cs="Times New Roman"/>
                      <w:sz w:val="21"/>
                      <w:szCs w:val="21"/>
                      <w:lang w:val="en-US" w:eastAsia="zh-CN"/>
                    </w:rPr>
                    <w:t>地热换热站、</w:t>
                  </w:r>
                  <w:r>
                    <w:rPr>
                      <w:rFonts w:hint="default" w:ascii="Times New Roman" w:hAnsi="Times New Roman" w:eastAsia="仿宋" w:cs="Times New Roman"/>
                      <w:sz w:val="21"/>
                      <w:szCs w:val="21"/>
                    </w:rPr>
                    <w:t>泵房进行拆除</w:t>
                  </w:r>
                  <w:r>
                    <w:rPr>
                      <w:rFonts w:hint="default" w:ascii="Times New Roman" w:hAnsi="Times New Roman" w:eastAsia="仿宋" w:cs="Times New Roman"/>
                      <w:sz w:val="21"/>
                      <w:szCs w:val="21"/>
                      <w:lang w:eastAsia="zh-CN"/>
                    </w:rPr>
                    <w:t>，拆除体积</w:t>
                  </w:r>
                  <w:r>
                    <w:rPr>
                      <w:rFonts w:hint="default" w:ascii="Times New Roman" w:hAnsi="Times New Roman" w:eastAsia="仿宋" w:cs="Times New Roman"/>
                      <w:sz w:val="21"/>
                      <w:szCs w:val="21"/>
                      <w:lang w:val="en-US" w:eastAsia="zh-CN"/>
                    </w:rPr>
                    <w:t>527.5m</w:t>
                  </w:r>
                  <w:r>
                    <w:rPr>
                      <w:rFonts w:hint="default" w:ascii="Times New Roman" w:hAnsi="Times New Roman" w:eastAsia="仿宋" w:cs="Times New Roman"/>
                      <w:sz w:val="21"/>
                      <w:szCs w:val="21"/>
                      <w:vertAlign w:val="superscript"/>
                      <w:lang w:val="en-US" w:eastAsia="zh-CN"/>
                    </w:rPr>
                    <w:t>3</w:t>
                  </w:r>
                  <w:r>
                    <w:rPr>
                      <w:rFonts w:hint="default" w:ascii="Times New Roman" w:hAnsi="Times New Roman" w:eastAsia="仿宋" w:cs="Times New Roman"/>
                      <w:sz w:val="21"/>
                      <w:szCs w:val="21"/>
                      <w:lang w:val="en-US" w:eastAsia="zh-CN"/>
                    </w:rPr>
                    <w:t>。</w:t>
                  </w:r>
                </w:p>
              </w:tc>
            </w:tr>
          </w:tbl>
          <w:p>
            <w:pPr>
              <w:pStyle w:val="4"/>
              <w:bidi w:val="0"/>
              <w:rPr>
                <w:rFonts w:hint="default"/>
                <w:lang w:val="en-US" w:eastAsia="zh-CN"/>
              </w:rPr>
            </w:pPr>
            <w:r>
              <w:rPr>
                <w:rFonts w:hint="eastAsia"/>
                <w:lang w:val="en-US" w:eastAsia="zh-CN"/>
              </w:rPr>
              <w:t>2、年度工作部署</w:t>
            </w:r>
          </w:p>
          <w:p>
            <w:pPr>
              <w:bidi w:val="0"/>
              <w:rPr>
                <w:rFonts w:hint="default"/>
                <w:color w:val="auto"/>
                <w:highlight w:val="none"/>
              </w:rPr>
            </w:pPr>
            <w:r>
              <w:rPr>
                <w:rFonts w:hint="default"/>
                <w:color w:val="auto"/>
                <w:highlight w:val="none"/>
              </w:rPr>
              <w:t>矿山地质环境治理分为近期（20</w:t>
            </w:r>
            <w:r>
              <w:rPr>
                <w:rFonts w:hint="eastAsia"/>
                <w:color w:val="auto"/>
                <w:highlight w:val="none"/>
                <w:lang w:val="en-US" w:eastAsia="zh-CN"/>
              </w:rPr>
              <w:t>22</w:t>
            </w:r>
            <w:r>
              <w:rPr>
                <w:rFonts w:hint="default"/>
                <w:color w:val="auto"/>
                <w:highlight w:val="none"/>
              </w:rPr>
              <w:t>年</w:t>
            </w:r>
            <w:r>
              <w:rPr>
                <w:rFonts w:hint="eastAsia"/>
                <w:color w:val="auto"/>
                <w:highlight w:val="none"/>
                <w:lang w:val="en-US" w:eastAsia="zh-CN"/>
              </w:rPr>
              <w:t>10</w:t>
            </w:r>
            <w:r>
              <w:rPr>
                <w:rFonts w:hint="default"/>
                <w:color w:val="auto"/>
                <w:highlight w:val="none"/>
                <w:lang w:eastAsia="zh-CN"/>
              </w:rPr>
              <w:t>月</w:t>
            </w:r>
            <w:r>
              <w:rPr>
                <w:rFonts w:hint="default"/>
                <w:color w:val="auto"/>
                <w:highlight w:val="none"/>
              </w:rPr>
              <w:t>～20</w:t>
            </w:r>
            <w:r>
              <w:rPr>
                <w:rFonts w:hint="eastAsia"/>
                <w:color w:val="auto"/>
                <w:highlight w:val="none"/>
                <w:lang w:val="en-US" w:eastAsia="zh-CN"/>
              </w:rPr>
              <w:t>27</w:t>
            </w:r>
            <w:r>
              <w:rPr>
                <w:rFonts w:hint="default"/>
                <w:color w:val="auto"/>
                <w:highlight w:val="none"/>
              </w:rPr>
              <w:t>年</w:t>
            </w:r>
            <w:r>
              <w:rPr>
                <w:rFonts w:hint="eastAsia"/>
                <w:color w:val="auto"/>
                <w:highlight w:val="none"/>
                <w:lang w:val="en-US" w:eastAsia="zh-CN"/>
              </w:rPr>
              <w:t>9</w:t>
            </w:r>
            <w:r>
              <w:rPr>
                <w:rFonts w:hint="default"/>
                <w:color w:val="auto"/>
                <w:highlight w:val="none"/>
                <w:lang w:eastAsia="zh-CN"/>
              </w:rPr>
              <w:t>月</w:t>
            </w:r>
            <w:r>
              <w:rPr>
                <w:rFonts w:hint="default"/>
                <w:color w:val="auto"/>
                <w:highlight w:val="none"/>
              </w:rPr>
              <w:t>），中期（20</w:t>
            </w:r>
            <w:r>
              <w:rPr>
                <w:rFonts w:hint="eastAsia"/>
                <w:color w:val="auto"/>
                <w:highlight w:val="none"/>
                <w:lang w:val="en-US" w:eastAsia="zh-CN"/>
              </w:rPr>
              <w:t>27</w:t>
            </w:r>
            <w:r>
              <w:rPr>
                <w:rFonts w:hint="default"/>
                <w:color w:val="auto"/>
                <w:highlight w:val="none"/>
              </w:rPr>
              <w:t>年</w:t>
            </w:r>
            <w:r>
              <w:rPr>
                <w:rFonts w:hint="eastAsia"/>
                <w:color w:val="auto"/>
                <w:highlight w:val="none"/>
                <w:lang w:val="en-US" w:eastAsia="zh-CN"/>
              </w:rPr>
              <w:t>10</w:t>
            </w:r>
            <w:r>
              <w:rPr>
                <w:rFonts w:hint="default"/>
                <w:color w:val="auto"/>
                <w:highlight w:val="none"/>
                <w:lang w:eastAsia="zh-CN"/>
              </w:rPr>
              <w:t>月</w:t>
            </w:r>
            <w:r>
              <w:rPr>
                <w:rFonts w:hint="default"/>
                <w:color w:val="auto"/>
                <w:highlight w:val="none"/>
              </w:rPr>
              <w:t>～20</w:t>
            </w:r>
            <w:r>
              <w:rPr>
                <w:rFonts w:hint="eastAsia"/>
                <w:color w:val="auto"/>
                <w:highlight w:val="none"/>
                <w:lang w:val="en-US" w:eastAsia="zh-CN"/>
              </w:rPr>
              <w:t>32</w:t>
            </w:r>
            <w:r>
              <w:rPr>
                <w:rFonts w:hint="default"/>
                <w:color w:val="auto"/>
                <w:highlight w:val="none"/>
              </w:rPr>
              <w:t>年</w:t>
            </w:r>
            <w:r>
              <w:rPr>
                <w:rFonts w:hint="eastAsia"/>
                <w:color w:val="auto"/>
                <w:highlight w:val="none"/>
                <w:lang w:val="en-US" w:eastAsia="zh-CN"/>
              </w:rPr>
              <w:t>9</w:t>
            </w:r>
            <w:r>
              <w:rPr>
                <w:rFonts w:hint="default"/>
                <w:color w:val="auto"/>
                <w:highlight w:val="none"/>
                <w:lang w:eastAsia="zh-CN"/>
              </w:rPr>
              <w:t>月</w:t>
            </w:r>
            <w:r>
              <w:rPr>
                <w:rFonts w:hint="default"/>
                <w:color w:val="auto"/>
                <w:highlight w:val="none"/>
              </w:rPr>
              <w:t>）和远期（20</w:t>
            </w:r>
            <w:r>
              <w:rPr>
                <w:rFonts w:hint="eastAsia"/>
                <w:color w:val="auto"/>
                <w:highlight w:val="none"/>
                <w:lang w:val="en-US" w:eastAsia="zh-CN"/>
              </w:rPr>
              <w:t>32</w:t>
            </w:r>
            <w:r>
              <w:rPr>
                <w:rFonts w:hint="default"/>
                <w:color w:val="auto"/>
                <w:highlight w:val="none"/>
              </w:rPr>
              <w:t>年</w:t>
            </w:r>
            <w:r>
              <w:rPr>
                <w:rFonts w:hint="eastAsia"/>
                <w:color w:val="auto"/>
                <w:highlight w:val="none"/>
                <w:lang w:val="en-US" w:eastAsia="zh-CN"/>
              </w:rPr>
              <w:t>10</w:t>
            </w:r>
            <w:r>
              <w:rPr>
                <w:rFonts w:hint="default"/>
                <w:color w:val="auto"/>
                <w:highlight w:val="none"/>
                <w:lang w:eastAsia="zh-CN"/>
              </w:rPr>
              <w:t>月</w:t>
            </w:r>
            <w:r>
              <w:rPr>
                <w:rFonts w:hint="default"/>
                <w:color w:val="auto"/>
                <w:highlight w:val="none"/>
              </w:rPr>
              <w:t>～20</w:t>
            </w:r>
            <w:r>
              <w:rPr>
                <w:rFonts w:hint="eastAsia"/>
                <w:color w:val="auto"/>
                <w:highlight w:val="none"/>
                <w:lang w:val="en-US" w:eastAsia="zh-CN"/>
              </w:rPr>
              <w:t>39</w:t>
            </w:r>
            <w:r>
              <w:rPr>
                <w:rFonts w:hint="default"/>
                <w:color w:val="auto"/>
                <w:highlight w:val="none"/>
              </w:rPr>
              <w:t>年</w:t>
            </w:r>
            <w:r>
              <w:rPr>
                <w:rFonts w:hint="eastAsia"/>
                <w:color w:val="auto"/>
                <w:highlight w:val="none"/>
                <w:lang w:val="en-US" w:eastAsia="zh-CN"/>
              </w:rPr>
              <w:t>9</w:t>
            </w:r>
            <w:r>
              <w:rPr>
                <w:rFonts w:hint="default"/>
                <w:color w:val="auto"/>
                <w:highlight w:val="none"/>
              </w:rPr>
              <w:t>月）三个阶段，采取近细远粗的原则部署治理措施。</w:t>
            </w:r>
          </w:p>
          <w:p>
            <w:pPr>
              <w:bidi w:val="0"/>
              <w:rPr>
                <w:rFonts w:hint="eastAsia"/>
                <w:highlight w:val="none"/>
              </w:rPr>
            </w:pPr>
            <w:r>
              <w:rPr>
                <w:rFonts w:hint="eastAsia"/>
                <w:highlight w:val="none"/>
              </w:rPr>
              <w:t>（</w:t>
            </w:r>
            <w:r>
              <w:rPr>
                <w:rFonts w:hint="eastAsia"/>
                <w:highlight w:val="none"/>
                <w:lang w:val="en-US" w:eastAsia="zh-CN"/>
              </w:rPr>
              <w:t>1</w:t>
            </w:r>
            <w:r>
              <w:rPr>
                <w:rFonts w:hint="eastAsia"/>
                <w:highlight w:val="none"/>
              </w:rPr>
              <w:t>）近期工作安排</w:t>
            </w:r>
          </w:p>
          <w:p>
            <w:pPr>
              <w:spacing w:line="240" w:lineRule="auto"/>
              <w:ind w:firstLine="0" w:firstLineChars="0"/>
              <w:jc w:val="center"/>
              <w:rPr>
                <w:rFonts w:hint="eastAsia" w:ascii="仿宋" w:hAnsi="仿宋" w:eastAsia="仿宋" w:cs="仿宋"/>
                <w:b/>
                <w:bCs/>
                <w:highlight w:val="none"/>
                <w:lang w:val="en-US" w:eastAsia="zh-CN"/>
              </w:rPr>
            </w:pPr>
            <w:r>
              <w:rPr>
                <w:rFonts w:hint="eastAsia" w:ascii="仿宋" w:hAnsi="仿宋" w:eastAsia="仿宋" w:cs="仿宋"/>
                <w:b/>
                <w:bCs/>
                <w:highlight w:val="none"/>
                <w:lang w:val="en-US" w:eastAsia="zh-CN"/>
              </w:rPr>
              <w:t>近期（2022年10月～2027年9月）治理部署计划表  表6</w:t>
            </w:r>
          </w:p>
          <w:tbl>
            <w:tblPr>
              <w:tblStyle w:val="12"/>
              <w:tblW w:w="837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10"/>
              <w:gridCol w:w="1184"/>
              <w:gridCol w:w="1487"/>
              <w:gridCol w:w="3107"/>
              <w:gridCol w:w="139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2394"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仿宋" w:cs="Times New Roman"/>
                      <w:sz w:val="21"/>
                      <w:szCs w:val="21"/>
                      <w:highlight w:val="none"/>
                    </w:rPr>
                  </w:pPr>
                  <w:r>
                    <w:rPr>
                      <w:rFonts w:hint="default" w:ascii="Times New Roman" w:hAnsi="Times New Roman" w:eastAsia="仿宋" w:cs="Times New Roman"/>
                      <w:sz w:val="21"/>
                      <w:szCs w:val="21"/>
                      <w:highlight w:val="none"/>
                    </w:rPr>
                    <w:t>矿山地质环境问题</w:t>
                  </w:r>
                </w:p>
              </w:tc>
              <w:tc>
                <w:tcPr>
                  <w:tcW w:w="1487"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仿宋" w:cs="Times New Roman"/>
                      <w:sz w:val="21"/>
                      <w:szCs w:val="21"/>
                      <w:highlight w:val="none"/>
                    </w:rPr>
                  </w:pPr>
                  <w:r>
                    <w:rPr>
                      <w:rFonts w:hint="default" w:ascii="Times New Roman" w:hAnsi="Times New Roman" w:eastAsia="仿宋" w:cs="Times New Roman"/>
                      <w:sz w:val="21"/>
                      <w:szCs w:val="21"/>
                      <w:highlight w:val="none"/>
                    </w:rPr>
                    <w:t>防治工程</w:t>
                  </w:r>
                </w:p>
              </w:tc>
              <w:tc>
                <w:tcPr>
                  <w:tcW w:w="3107"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仿宋" w:cs="Times New Roman"/>
                      <w:sz w:val="21"/>
                      <w:szCs w:val="21"/>
                      <w:highlight w:val="none"/>
                    </w:rPr>
                  </w:pPr>
                  <w:r>
                    <w:rPr>
                      <w:rFonts w:hint="default" w:ascii="Times New Roman" w:hAnsi="Times New Roman" w:eastAsia="仿宋" w:cs="Times New Roman"/>
                      <w:sz w:val="21"/>
                      <w:szCs w:val="21"/>
                      <w:highlight w:val="none"/>
                    </w:rPr>
                    <w:t>防治时间</w:t>
                  </w:r>
                </w:p>
              </w:tc>
              <w:tc>
                <w:tcPr>
                  <w:tcW w:w="13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仿宋" w:cs="Times New Roman"/>
                      <w:sz w:val="21"/>
                      <w:szCs w:val="21"/>
                      <w:highlight w:val="none"/>
                    </w:rPr>
                  </w:pPr>
                  <w:r>
                    <w:rPr>
                      <w:rFonts w:hint="default" w:ascii="Times New Roman" w:hAnsi="Times New Roman" w:eastAsia="仿宋" w:cs="Times New Roman"/>
                      <w:sz w:val="21"/>
                      <w:szCs w:val="21"/>
                      <w:highlight w:val="none"/>
                    </w:rPr>
                    <w:t>防治等级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0" w:hRule="atLeast"/>
                <w:jc w:val="center"/>
              </w:trPr>
              <w:tc>
                <w:tcPr>
                  <w:tcW w:w="121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仿宋" w:cs="Times New Roman"/>
                      <w:sz w:val="21"/>
                      <w:szCs w:val="21"/>
                      <w:highlight w:val="none"/>
                      <w:lang w:eastAsia="zh-CN"/>
                    </w:rPr>
                  </w:pPr>
                  <w:r>
                    <w:rPr>
                      <w:rFonts w:hint="default" w:ascii="Times New Roman" w:hAnsi="Times New Roman" w:eastAsia="仿宋" w:cs="Times New Roman"/>
                      <w:sz w:val="21"/>
                      <w:szCs w:val="21"/>
                      <w:highlight w:val="none"/>
                    </w:rPr>
                    <w:t>矿山地质环境监测</w:t>
                  </w:r>
                </w:p>
              </w:tc>
              <w:tc>
                <w:tcPr>
                  <w:tcW w:w="1184"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仿宋" w:cs="Times New Roman"/>
                      <w:sz w:val="21"/>
                      <w:szCs w:val="21"/>
                      <w:highlight w:val="none"/>
                    </w:rPr>
                  </w:pPr>
                  <w:r>
                    <w:rPr>
                      <w:rFonts w:hint="default" w:ascii="Times New Roman" w:hAnsi="Times New Roman" w:eastAsia="仿宋" w:cs="Times New Roman"/>
                      <w:sz w:val="21"/>
                      <w:szCs w:val="21"/>
                      <w:highlight w:val="none"/>
                    </w:rPr>
                    <w:t>含水层</w:t>
                  </w:r>
                </w:p>
              </w:tc>
              <w:tc>
                <w:tcPr>
                  <w:tcW w:w="1487"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仿宋" w:cs="Times New Roman"/>
                      <w:sz w:val="21"/>
                      <w:szCs w:val="21"/>
                      <w:highlight w:val="none"/>
                    </w:rPr>
                  </w:pPr>
                  <w:r>
                    <w:rPr>
                      <w:rFonts w:hint="default" w:ascii="Times New Roman" w:hAnsi="Times New Roman" w:eastAsia="仿宋" w:cs="Times New Roman"/>
                      <w:sz w:val="21"/>
                      <w:szCs w:val="21"/>
                      <w:highlight w:val="none"/>
                    </w:rPr>
                    <w:t>监测</w:t>
                  </w:r>
                </w:p>
              </w:tc>
              <w:tc>
                <w:tcPr>
                  <w:tcW w:w="3107"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仿宋" w:cs="Times New Roman"/>
                      <w:sz w:val="21"/>
                      <w:szCs w:val="21"/>
                      <w:highlight w:val="none"/>
                    </w:rPr>
                  </w:pPr>
                  <w:r>
                    <w:rPr>
                      <w:rFonts w:hint="default" w:ascii="Times New Roman" w:hAnsi="Times New Roman" w:eastAsia="仿宋" w:cs="Times New Roman"/>
                      <w:sz w:val="21"/>
                      <w:szCs w:val="21"/>
                      <w:highlight w:val="none"/>
                      <w:lang w:val="en-US" w:eastAsia="zh-CN"/>
                    </w:rPr>
                    <w:t>2022年10月—2027年9月</w:t>
                  </w:r>
                </w:p>
              </w:tc>
              <w:tc>
                <w:tcPr>
                  <w:tcW w:w="13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仿宋" w:cs="Times New Roman"/>
                      <w:sz w:val="21"/>
                      <w:szCs w:val="21"/>
                      <w:highlight w:val="none"/>
                    </w:rPr>
                  </w:pPr>
                  <w:r>
                    <w:rPr>
                      <w:rFonts w:hint="default" w:ascii="Times New Roman" w:hAnsi="Times New Roman" w:eastAsia="仿宋" w:cs="Times New Roman"/>
                      <w:sz w:val="21"/>
                      <w:szCs w:val="21"/>
                      <w:highlight w:val="none"/>
                    </w:rPr>
                    <w:t>一般防治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63" w:hRule="atLeast"/>
                <w:jc w:val="center"/>
              </w:trPr>
              <w:tc>
                <w:tcPr>
                  <w:tcW w:w="121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仿宋" w:cs="Times New Roman"/>
                      <w:sz w:val="21"/>
                      <w:szCs w:val="21"/>
                      <w:highlight w:val="none"/>
                      <w:lang w:eastAsia="zh-CN"/>
                    </w:rPr>
                  </w:pPr>
                </w:p>
              </w:tc>
              <w:tc>
                <w:tcPr>
                  <w:tcW w:w="1184"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仿宋" w:cs="Times New Roman"/>
                      <w:sz w:val="21"/>
                      <w:szCs w:val="21"/>
                      <w:highlight w:val="none"/>
                      <w:lang w:eastAsia="zh-CN"/>
                    </w:rPr>
                  </w:pPr>
                  <w:r>
                    <w:rPr>
                      <w:rFonts w:hint="default" w:ascii="Times New Roman" w:hAnsi="Times New Roman" w:eastAsia="仿宋" w:cs="Times New Roman"/>
                      <w:sz w:val="21"/>
                      <w:szCs w:val="21"/>
                      <w:highlight w:val="none"/>
                      <w:lang w:eastAsia="zh-CN"/>
                    </w:rPr>
                    <w:t>地面沉降</w:t>
                  </w:r>
                </w:p>
              </w:tc>
              <w:tc>
                <w:tcPr>
                  <w:tcW w:w="1487"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仿宋" w:cs="Times New Roman"/>
                      <w:sz w:val="21"/>
                      <w:szCs w:val="21"/>
                      <w:highlight w:val="none"/>
                      <w:lang w:eastAsia="zh-CN"/>
                    </w:rPr>
                  </w:pPr>
                  <w:r>
                    <w:rPr>
                      <w:rFonts w:hint="default" w:ascii="Times New Roman" w:hAnsi="Times New Roman" w:eastAsia="仿宋" w:cs="Times New Roman"/>
                      <w:sz w:val="21"/>
                      <w:szCs w:val="21"/>
                      <w:highlight w:val="none"/>
                      <w:lang w:eastAsia="zh-CN"/>
                    </w:rPr>
                    <w:t>监测</w:t>
                  </w:r>
                </w:p>
              </w:tc>
              <w:tc>
                <w:tcPr>
                  <w:tcW w:w="3107"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仿宋" w:cs="Times New Roman"/>
                      <w:sz w:val="21"/>
                      <w:szCs w:val="21"/>
                      <w:highlight w:val="none"/>
                    </w:rPr>
                  </w:pPr>
                  <w:r>
                    <w:rPr>
                      <w:rFonts w:hint="default" w:ascii="Times New Roman" w:hAnsi="Times New Roman" w:eastAsia="仿宋" w:cs="Times New Roman"/>
                      <w:sz w:val="21"/>
                      <w:szCs w:val="21"/>
                      <w:highlight w:val="none"/>
                      <w:lang w:val="en-US" w:eastAsia="zh-CN"/>
                    </w:rPr>
                    <w:t>2022年10月—2027年9月</w:t>
                  </w:r>
                </w:p>
              </w:tc>
              <w:tc>
                <w:tcPr>
                  <w:tcW w:w="13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仿宋" w:cs="Times New Roman"/>
                      <w:sz w:val="21"/>
                      <w:szCs w:val="21"/>
                      <w:highlight w:val="none"/>
                    </w:rPr>
                  </w:pPr>
                  <w:r>
                    <w:rPr>
                      <w:rFonts w:hint="default" w:ascii="Times New Roman" w:hAnsi="Times New Roman" w:eastAsia="仿宋" w:cs="Times New Roman"/>
                      <w:sz w:val="21"/>
                      <w:szCs w:val="21"/>
                      <w:highlight w:val="none"/>
                    </w:rPr>
                    <w:t>一般防治</w:t>
                  </w:r>
                </w:p>
              </w:tc>
            </w:tr>
          </w:tbl>
          <w:p>
            <w:pPr>
              <w:bidi w:val="0"/>
              <w:rPr>
                <w:rFonts w:hint="eastAsia"/>
                <w:highlight w:val="none"/>
              </w:rPr>
            </w:pPr>
            <w:r>
              <w:rPr>
                <w:rFonts w:hint="eastAsia"/>
                <w:highlight w:val="none"/>
              </w:rPr>
              <w:t>（</w:t>
            </w:r>
            <w:r>
              <w:rPr>
                <w:rFonts w:hint="eastAsia"/>
                <w:highlight w:val="none"/>
                <w:lang w:val="en-US" w:eastAsia="zh-CN"/>
              </w:rPr>
              <w:t>2</w:t>
            </w:r>
            <w:r>
              <w:rPr>
                <w:rFonts w:hint="eastAsia"/>
                <w:highlight w:val="none"/>
              </w:rPr>
              <w:t>）中、远期工作安排</w:t>
            </w:r>
          </w:p>
          <w:p>
            <w:pPr>
              <w:spacing w:line="240" w:lineRule="auto"/>
              <w:ind w:firstLine="0" w:firstLineChars="0"/>
              <w:jc w:val="center"/>
              <w:rPr>
                <w:rFonts w:hint="eastAsia" w:ascii="仿宋" w:hAnsi="仿宋" w:eastAsia="仿宋" w:cs="仿宋"/>
                <w:b/>
                <w:bCs/>
                <w:highlight w:val="none"/>
                <w:lang w:val="en-US" w:eastAsia="zh-CN"/>
              </w:rPr>
            </w:pPr>
            <w:r>
              <w:rPr>
                <w:rFonts w:hint="eastAsia" w:ascii="仿宋" w:hAnsi="仿宋" w:eastAsia="仿宋" w:cs="仿宋"/>
                <w:b/>
                <w:bCs/>
                <w:highlight w:val="none"/>
                <w:lang w:val="en-US" w:eastAsia="zh-CN"/>
              </w:rPr>
              <w:t>中、远期（2027年10月～2039年9月）治理部署计划表  表7</w:t>
            </w:r>
          </w:p>
          <w:tbl>
            <w:tblPr>
              <w:tblStyle w:val="12"/>
              <w:tblW w:w="841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38"/>
              <w:gridCol w:w="1232"/>
              <w:gridCol w:w="1432"/>
              <w:gridCol w:w="3114"/>
              <w:gridCol w:w="140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2470" w:type="dxa"/>
                  <w:gridSpan w:val="2"/>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仿宋" w:cs="Times New Roman"/>
                      <w:sz w:val="21"/>
                      <w:szCs w:val="21"/>
                      <w:highlight w:val="none"/>
                    </w:rPr>
                  </w:pPr>
                  <w:r>
                    <w:rPr>
                      <w:rFonts w:hint="default" w:ascii="Times New Roman" w:hAnsi="Times New Roman" w:eastAsia="仿宋" w:cs="Times New Roman"/>
                      <w:sz w:val="21"/>
                      <w:szCs w:val="21"/>
                      <w:highlight w:val="none"/>
                    </w:rPr>
                    <w:t>矿山地质环境问题</w:t>
                  </w:r>
                </w:p>
              </w:tc>
              <w:tc>
                <w:tcPr>
                  <w:tcW w:w="143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仿宋" w:cs="Times New Roman"/>
                      <w:sz w:val="21"/>
                      <w:szCs w:val="21"/>
                      <w:highlight w:val="none"/>
                    </w:rPr>
                  </w:pPr>
                  <w:r>
                    <w:rPr>
                      <w:rFonts w:hint="default" w:ascii="Times New Roman" w:hAnsi="Times New Roman" w:eastAsia="仿宋" w:cs="Times New Roman"/>
                      <w:sz w:val="21"/>
                      <w:szCs w:val="21"/>
                      <w:highlight w:val="none"/>
                    </w:rPr>
                    <w:t>防治工程</w:t>
                  </w:r>
                </w:p>
              </w:tc>
              <w:tc>
                <w:tcPr>
                  <w:tcW w:w="3114"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仿宋" w:cs="Times New Roman"/>
                      <w:sz w:val="21"/>
                      <w:szCs w:val="21"/>
                      <w:highlight w:val="none"/>
                    </w:rPr>
                  </w:pPr>
                  <w:r>
                    <w:rPr>
                      <w:rFonts w:hint="default" w:ascii="Times New Roman" w:hAnsi="Times New Roman" w:eastAsia="仿宋" w:cs="Times New Roman"/>
                      <w:sz w:val="21"/>
                      <w:szCs w:val="21"/>
                      <w:highlight w:val="none"/>
                    </w:rPr>
                    <w:t>防治时间</w:t>
                  </w:r>
                </w:p>
              </w:tc>
              <w:tc>
                <w:tcPr>
                  <w:tcW w:w="140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仿宋" w:cs="Times New Roman"/>
                      <w:sz w:val="21"/>
                      <w:szCs w:val="21"/>
                      <w:highlight w:val="none"/>
                    </w:rPr>
                  </w:pPr>
                  <w:r>
                    <w:rPr>
                      <w:rFonts w:hint="default" w:ascii="Times New Roman" w:hAnsi="Times New Roman" w:eastAsia="仿宋" w:cs="Times New Roman"/>
                      <w:sz w:val="21"/>
                      <w:szCs w:val="21"/>
                      <w:highlight w:val="none"/>
                    </w:rPr>
                    <w:t>防治等级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6" w:hRule="atLeast"/>
                <w:jc w:val="center"/>
              </w:trPr>
              <w:tc>
                <w:tcPr>
                  <w:tcW w:w="1238" w:type="dxa"/>
                  <w:vMerge w:val="restart"/>
                  <w:noWrap w:val="0"/>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仿宋" w:cs="Times New Roman"/>
                      <w:sz w:val="21"/>
                      <w:szCs w:val="21"/>
                      <w:highlight w:val="none"/>
                    </w:rPr>
                  </w:pPr>
                  <w:r>
                    <w:rPr>
                      <w:rFonts w:hint="default" w:ascii="Times New Roman" w:hAnsi="Times New Roman" w:eastAsia="仿宋" w:cs="Times New Roman"/>
                      <w:sz w:val="21"/>
                      <w:szCs w:val="21"/>
                      <w:highlight w:val="none"/>
                    </w:rPr>
                    <w:t>矿山地质环境监测</w:t>
                  </w:r>
                </w:p>
              </w:tc>
              <w:tc>
                <w:tcPr>
                  <w:tcW w:w="1232" w:type="dxa"/>
                  <w:noWrap w:val="0"/>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仿宋" w:cs="Times New Roman"/>
                      <w:sz w:val="21"/>
                      <w:szCs w:val="21"/>
                      <w:highlight w:val="none"/>
                    </w:rPr>
                  </w:pPr>
                  <w:r>
                    <w:rPr>
                      <w:rFonts w:hint="default" w:ascii="Times New Roman" w:hAnsi="Times New Roman" w:eastAsia="仿宋" w:cs="Times New Roman"/>
                      <w:sz w:val="21"/>
                      <w:szCs w:val="21"/>
                      <w:highlight w:val="none"/>
                    </w:rPr>
                    <w:t>含水层</w:t>
                  </w:r>
                </w:p>
              </w:tc>
              <w:tc>
                <w:tcPr>
                  <w:tcW w:w="1432" w:type="dxa"/>
                  <w:noWrap w:val="0"/>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仿宋" w:cs="Times New Roman"/>
                      <w:sz w:val="21"/>
                      <w:szCs w:val="21"/>
                      <w:highlight w:val="none"/>
                    </w:rPr>
                  </w:pPr>
                  <w:r>
                    <w:rPr>
                      <w:rFonts w:hint="default" w:ascii="Times New Roman" w:hAnsi="Times New Roman" w:eastAsia="仿宋" w:cs="Times New Roman"/>
                      <w:sz w:val="21"/>
                      <w:szCs w:val="21"/>
                      <w:highlight w:val="none"/>
                    </w:rPr>
                    <w:t>监测</w:t>
                  </w:r>
                </w:p>
              </w:tc>
              <w:tc>
                <w:tcPr>
                  <w:tcW w:w="3114"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仿宋" w:cs="Times New Roman"/>
                      <w:sz w:val="21"/>
                      <w:szCs w:val="21"/>
                      <w:highlight w:val="none"/>
                    </w:rPr>
                  </w:pPr>
                  <w:r>
                    <w:rPr>
                      <w:rFonts w:hint="default" w:ascii="Times New Roman" w:hAnsi="Times New Roman" w:eastAsia="仿宋" w:cs="Times New Roman"/>
                      <w:sz w:val="21"/>
                      <w:szCs w:val="21"/>
                      <w:highlight w:val="none"/>
                    </w:rPr>
                    <w:t>20</w:t>
                  </w:r>
                  <w:r>
                    <w:rPr>
                      <w:rFonts w:hint="default" w:ascii="Times New Roman" w:hAnsi="Times New Roman" w:eastAsia="仿宋" w:cs="Times New Roman"/>
                      <w:sz w:val="21"/>
                      <w:szCs w:val="21"/>
                      <w:highlight w:val="none"/>
                      <w:lang w:val="en-US" w:eastAsia="zh-CN"/>
                    </w:rPr>
                    <w:t>27</w:t>
                  </w:r>
                  <w:r>
                    <w:rPr>
                      <w:rFonts w:hint="default" w:ascii="Times New Roman" w:hAnsi="Times New Roman" w:eastAsia="仿宋" w:cs="Times New Roman"/>
                      <w:sz w:val="21"/>
                      <w:szCs w:val="21"/>
                      <w:highlight w:val="none"/>
                    </w:rPr>
                    <w:t>年</w:t>
                  </w:r>
                  <w:r>
                    <w:rPr>
                      <w:rFonts w:hint="default" w:ascii="Times New Roman" w:hAnsi="Times New Roman" w:eastAsia="仿宋" w:cs="Times New Roman"/>
                      <w:sz w:val="21"/>
                      <w:szCs w:val="21"/>
                      <w:highlight w:val="none"/>
                      <w:lang w:val="en-US" w:eastAsia="zh-CN"/>
                    </w:rPr>
                    <w:t>10</w:t>
                  </w:r>
                  <w:r>
                    <w:rPr>
                      <w:rFonts w:hint="default" w:ascii="Times New Roman" w:hAnsi="Times New Roman" w:eastAsia="仿宋" w:cs="Times New Roman"/>
                      <w:sz w:val="21"/>
                      <w:szCs w:val="21"/>
                      <w:highlight w:val="none"/>
                      <w:lang w:eastAsia="zh-CN"/>
                    </w:rPr>
                    <w:t>月</w:t>
                  </w:r>
                  <w:r>
                    <w:rPr>
                      <w:rFonts w:hint="default" w:ascii="Times New Roman" w:hAnsi="Times New Roman" w:eastAsia="仿宋" w:cs="Times New Roman"/>
                      <w:sz w:val="21"/>
                      <w:szCs w:val="21"/>
                      <w:highlight w:val="none"/>
                    </w:rPr>
                    <w:t>—20</w:t>
                  </w:r>
                  <w:r>
                    <w:rPr>
                      <w:rFonts w:hint="default" w:ascii="Times New Roman" w:hAnsi="Times New Roman" w:eastAsia="仿宋" w:cs="Times New Roman"/>
                      <w:sz w:val="21"/>
                      <w:szCs w:val="21"/>
                      <w:highlight w:val="none"/>
                      <w:lang w:val="en-US" w:eastAsia="zh-CN"/>
                    </w:rPr>
                    <w:t>3</w:t>
                  </w:r>
                  <w:r>
                    <w:rPr>
                      <w:rFonts w:hint="eastAsia" w:eastAsia="仿宋" w:cs="Times New Roman"/>
                      <w:sz w:val="21"/>
                      <w:szCs w:val="21"/>
                      <w:highlight w:val="none"/>
                      <w:lang w:val="en-US" w:eastAsia="zh-CN"/>
                    </w:rPr>
                    <w:t>9</w:t>
                  </w:r>
                  <w:r>
                    <w:rPr>
                      <w:rFonts w:hint="default" w:ascii="Times New Roman" w:hAnsi="Times New Roman" w:eastAsia="仿宋" w:cs="Times New Roman"/>
                      <w:sz w:val="21"/>
                      <w:szCs w:val="21"/>
                      <w:highlight w:val="none"/>
                    </w:rPr>
                    <w:t>年</w:t>
                  </w:r>
                  <w:r>
                    <w:rPr>
                      <w:rFonts w:hint="default" w:ascii="Times New Roman" w:hAnsi="Times New Roman" w:eastAsia="仿宋" w:cs="Times New Roman"/>
                      <w:sz w:val="21"/>
                      <w:szCs w:val="21"/>
                      <w:highlight w:val="none"/>
                      <w:lang w:val="en-US" w:eastAsia="zh-CN"/>
                    </w:rPr>
                    <w:t>9</w:t>
                  </w:r>
                  <w:r>
                    <w:rPr>
                      <w:rFonts w:hint="default" w:ascii="Times New Roman" w:hAnsi="Times New Roman" w:eastAsia="仿宋" w:cs="Times New Roman"/>
                      <w:sz w:val="21"/>
                      <w:szCs w:val="21"/>
                      <w:highlight w:val="none"/>
                    </w:rPr>
                    <w:t>月</w:t>
                  </w:r>
                </w:p>
              </w:tc>
              <w:tc>
                <w:tcPr>
                  <w:tcW w:w="140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仿宋" w:cs="Times New Roman"/>
                      <w:sz w:val="21"/>
                      <w:szCs w:val="21"/>
                      <w:highlight w:val="none"/>
                    </w:rPr>
                  </w:pPr>
                  <w:r>
                    <w:rPr>
                      <w:rFonts w:hint="default" w:ascii="Times New Roman" w:hAnsi="Times New Roman" w:eastAsia="仿宋" w:cs="Times New Roman"/>
                      <w:sz w:val="21"/>
                      <w:szCs w:val="21"/>
                      <w:highlight w:val="none"/>
                    </w:rPr>
                    <w:t>一般防治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1" w:hRule="atLeast"/>
                <w:jc w:val="center"/>
              </w:trPr>
              <w:tc>
                <w:tcPr>
                  <w:tcW w:w="1238" w:type="dxa"/>
                  <w:vMerge w:val="continue"/>
                  <w:noWrap w:val="0"/>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仿宋" w:cs="Times New Roman"/>
                      <w:sz w:val="21"/>
                      <w:szCs w:val="21"/>
                      <w:highlight w:val="none"/>
                    </w:rPr>
                  </w:pPr>
                </w:p>
              </w:tc>
              <w:tc>
                <w:tcPr>
                  <w:tcW w:w="1232" w:type="dxa"/>
                  <w:noWrap w:val="0"/>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仿宋" w:cs="Times New Roman"/>
                      <w:sz w:val="21"/>
                      <w:szCs w:val="21"/>
                      <w:highlight w:val="none"/>
                      <w:lang w:eastAsia="zh-CN"/>
                    </w:rPr>
                  </w:pPr>
                  <w:r>
                    <w:rPr>
                      <w:rFonts w:hint="default" w:ascii="Times New Roman" w:hAnsi="Times New Roman" w:eastAsia="仿宋" w:cs="Times New Roman"/>
                      <w:sz w:val="21"/>
                      <w:szCs w:val="21"/>
                      <w:highlight w:val="none"/>
                      <w:lang w:eastAsia="zh-CN"/>
                    </w:rPr>
                    <w:t>地面沉降</w:t>
                  </w:r>
                </w:p>
              </w:tc>
              <w:tc>
                <w:tcPr>
                  <w:tcW w:w="1432" w:type="dxa"/>
                  <w:noWrap w:val="0"/>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仿宋" w:cs="Times New Roman"/>
                      <w:sz w:val="21"/>
                      <w:szCs w:val="21"/>
                      <w:highlight w:val="none"/>
                    </w:rPr>
                  </w:pPr>
                  <w:r>
                    <w:rPr>
                      <w:rFonts w:hint="default" w:ascii="Times New Roman" w:hAnsi="Times New Roman" w:eastAsia="仿宋" w:cs="Times New Roman"/>
                      <w:sz w:val="21"/>
                      <w:szCs w:val="21"/>
                      <w:highlight w:val="none"/>
                      <w:lang w:eastAsia="zh-CN"/>
                    </w:rPr>
                    <w:t>监测</w:t>
                  </w:r>
                </w:p>
              </w:tc>
              <w:tc>
                <w:tcPr>
                  <w:tcW w:w="3114"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仿宋" w:cs="Times New Roman"/>
                      <w:sz w:val="21"/>
                      <w:szCs w:val="21"/>
                      <w:highlight w:val="none"/>
                    </w:rPr>
                  </w:pPr>
                  <w:r>
                    <w:rPr>
                      <w:rFonts w:hint="default" w:ascii="Times New Roman" w:hAnsi="Times New Roman" w:eastAsia="仿宋" w:cs="Times New Roman"/>
                      <w:sz w:val="21"/>
                      <w:szCs w:val="21"/>
                      <w:highlight w:val="none"/>
                    </w:rPr>
                    <w:t>20</w:t>
                  </w:r>
                  <w:r>
                    <w:rPr>
                      <w:rFonts w:hint="default" w:ascii="Times New Roman" w:hAnsi="Times New Roman" w:eastAsia="仿宋" w:cs="Times New Roman"/>
                      <w:sz w:val="21"/>
                      <w:szCs w:val="21"/>
                      <w:highlight w:val="none"/>
                      <w:lang w:val="en-US" w:eastAsia="zh-CN"/>
                    </w:rPr>
                    <w:t>27</w:t>
                  </w:r>
                  <w:r>
                    <w:rPr>
                      <w:rFonts w:hint="default" w:ascii="Times New Roman" w:hAnsi="Times New Roman" w:eastAsia="仿宋" w:cs="Times New Roman"/>
                      <w:sz w:val="21"/>
                      <w:szCs w:val="21"/>
                      <w:highlight w:val="none"/>
                    </w:rPr>
                    <w:t>年</w:t>
                  </w:r>
                  <w:r>
                    <w:rPr>
                      <w:rFonts w:hint="default" w:ascii="Times New Roman" w:hAnsi="Times New Roman" w:eastAsia="仿宋" w:cs="Times New Roman"/>
                      <w:sz w:val="21"/>
                      <w:szCs w:val="21"/>
                      <w:highlight w:val="none"/>
                      <w:lang w:val="en-US" w:eastAsia="zh-CN"/>
                    </w:rPr>
                    <w:t>10</w:t>
                  </w:r>
                  <w:r>
                    <w:rPr>
                      <w:rFonts w:hint="default" w:ascii="Times New Roman" w:hAnsi="Times New Roman" w:eastAsia="仿宋" w:cs="Times New Roman"/>
                      <w:sz w:val="21"/>
                      <w:szCs w:val="21"/>
                      <w:highlight w:val="none"/>
                      <w:lang w:eastAsia="zh-CN"/>
                    </w:rPr>
                    <w:t>月</w:t>
                  </w:r>
                  <w:r>
                    <w:rPr>
                      <w:rFonts w:hint="default" w:ascii="Times New Roman" w:hAnsi="Times New Roman" w:eastAsia="仿宋" w:cs="Times New Roman"/>
                      <w:sz w:val="21"/>
                      <w:szCs w:val="21"/>
                      <w:highlight w:val="none"/>
                    </w:rPr>
                    <w:t>—20</w:t>
                  </w:r>
                  <w:r>
                    <w:rPr>
                      <w:rFonts w:hint="default" w:ascii="Times New Roman" w:hAnsi="Times New Roman" w:eastAsia="仿宋" w:cs="Times New Roman"/>
                      <w:sz w:val="21"/>
                      <w:szCs w:val="21"/>
                      <w:highlight w:val="none"/>
                      <w:lang w:val="en-US" w:eastAsia="zh-CN"/>
                    </w:rPr>
                    <w:t>3</w:t>
                  </w:r>
                  <w:r>
                    <w:rPr>
                      <w:rFonts w:hint="eastAsia" w:eastAsia="仿宋" w:cs="Times New Roman"/>
                      <w:sz w:val="21"/>
                      <w:szCs w:val="21"/>
                      <w:highlight w:val="none"/>
                      <w:lang w:val="en-US" w:eastAsia="zh-CN"/>
                    </w:rPr>
                    <w:t>9</w:t>
                  </w:r>
                  <w:r>
                    <w:rPr>
                      <w:rFonts w:hint="default" w:ascii="Times New Roman" w:hAnsi="Times New Roman" w:eastAsia="仿宋" w:cs="Times New Roman"/>
                      <w:sz w:val="21"/>
                      <w:szCs w:val="21"/>
                      <w:highlight w:val="none"/>
                    </w:rPr>
                    <w:t>年</w:t>
                  </w:r>
                  <w:r>
                    <w:rPr>
                      <w:rFonts w:hint="default" w:ascii="Times New Roman" w:hAnsi="Times New Roman" w:eastAsia="仿宋" w:cs="Times New Roman"/>
                      <w:sz w:val="21"/>
                      <w:szCs w:val="21"/>
                      <w:highlight w:val="none"/>
                      <w:lang w:val="en-US" w:eastAsia="zh-CN"/>
                    </w:rPr>
                    <w:t>9</w:t>
                  </w:r>
                  <w:r>
                    <w:rPr>
                      <w:rFonts w:hint="default" w:ascii="Times New Roman" w:hAnsi="Times New Roman" w:eastAsia="仿宋" w:cs="Times New Roman"/>
                      <w:sz w:val="21"/>
                      <w:szCs w:val="21"/>
                      <w:highlight w:val="none"/>
                    </w:rPr>
                    <w:t>月</w:t>
                  </w:r>
                </w:p>
              </w:tc>
              <w:tc>
                <w:tcPr>
                  <w:tcW w:w="140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仿宋" w:cs="Times New Roman"/>
                      <w:sz w:val="21"/>
                      <w:szCs w:val="21"/>
                      <w:highlight w:val="none"/>
                    </w:rPr>
                  </w:pPr>
                  <w:r>
                    <w:rPr>
                      <w:rFonts w:hint="default" w:ascii="Times New Roman" w:hAnsi="Times New Roman" w:eastAsia="仿宋" w:cs="Times New Roman"/>
                      <w:sz w:val="21"/>
                      <w:szCs w:val="21"/>
                      <w:highlight w:val="none"/>
                    </w:rPr>
                    <w:t>一般防治</w:t>
                  </w:r>
                </w:p>
              </w:tc>
            </w:tr>
          </w:tbl>
          <w:p>
            <w:pPr>
              <w:bidi w:val="0"/>
              <w:rPr>
                <w:rFonts w:hint="default"/>
                <w:highlight w:val="none"/>
                <w:lang w:val="en-US" w:eastAsia="zh-CN"/>
              </w:rPr>
            </w:pPr>
            <w:r>
              <w:rPr>
                <w:rFonts w:hint="eastAsia"/>
                <w:highlight w:val="none"/>
                <w:lang w:val="en-US" w:eastAsia="zh-CN"/>
              </w:rPr>
              <w:t>（3）近期年度工作安排</w:t>
            </w:r>
          </w:p>
          <w:p>
            <w:pPr>
              <w:spacing w:line="240" w:lineRule="auto"/>
              <w:ind w:firstLine="0" w:firstLineChars="0"/>
              <w:jc w:val="center"/>
              <w:rPr>
                <w:rFonts w:hint="eastAsia" w:ascii="仿宋" w:hAnsi="仿宋" w:eastAsia="仿宋" w:cs="仿宋"/>
                <w:b/>
                <w:bCs/>
                <w:lang w:val="en-US" w:eastAsia="zh-CN"/>
              </w:rPr>
            </w:pPr>
            <w:r>
              <w:rPr>
                <w:rFonts w:hint="eastAsia" w:ascii="仿宋" w:hAnsi="仿宋" w:eastAsia="仿宋" w:cs="仿宋"/>
                <w:b/>
                <w:bCs/>
                <w:highlight w:val="none"/>
                <w:lang w:val="en-US" w:eastAsia="zh-CN"/>
              </w:rPr>
              <w:t xml:space="preserve">适用期年度工作安排（2022年10月-2027年9月）  表8 </w:t>
            </w:r>
          </w:p>
          <w:tbl>
            <w:tblPr>
              <w:tblStyle w:val="12"/>
              <w:tblW w:w="8255"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353"/>
              <w:gridCol w:w="1605"/>
              <w:gridCol w:w="637"/>
              <w:gridCol w:w="638"/>
              <w:gridCol w:w="1025"/>
              <w:gridCol w:w="988"/>
              <w:gridCol w:w="1032"/>
              <w:gridCol w:w="1006"/>
              <w:gridCol w:w="97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3" w:hRule="atLeast"/>
              </w:trPr>
              <w:tc>
                <w:tcPr>
                  <w:tcW w:w="353"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rPr>
                  </w:pPr>
                  <w:r>
                    <w:rPr>
                      <w:rFonts w:hint="default" w:ascii="Times New Roman" w:hAnsi="Times New Roman" w:eastAsia="仿宋" w:cs="Times New Roman"/>
                      <w:sz w:val="21"/>
                      <w:szCs w:val="21"/>
                      <w:highlight w:val="none"/>
                    </w:rPr>
                    <w:t>序号</w:t>
                  </w:r>
                </w:p>
              </w:tc>
              <w:tc>
                <w:tcPr>
                  <w:tcW w:w="1605"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rPr>
                  </w:pPr>
                  <w:r>
                    <w:rPr>
                      <w:rFonts w:hint="default" w:ascii="Times New Roman" w:hAnsi="Times New Roman" w:eastAsia="仿宋" w:cs="Times New Roman"/>
                      <w:sz w:val="21"/>
                      <w:szCs w:val="21"/>
                      <w:highlight w:val="none"/>
                    </w:rPr>
                    <w:t>项目工程名称</w:t>
                  </w:r>
                </w:p>
              </w:tc>
              <w:tc>
                <w:tcPr>
                  <w:tcW w:w="637"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rPr>
                  </w:pPr>
                  <w:r>
                    <w:rPr>
                      <w:rFonts w:hint="default" w:ascii="Times New Roman" w:hAnsi="Times New Roman" w:eastAsia="仿宋" w:cs="Times New Roman"/>
                      <w:sz w:val="21"/>
                      <w:szCs w:val="21"/>
                      <w:highlight w:val="none"/>
                    </w:rPr>
                    <w:t>单位</w:t>
                  </w:r>
                </w:p>
              </w:tc>
              <w:tc>
                <w:tcPr>
                  <w:tcW w:w="638"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rPr>
                  </w:pPr>
                  <w:r>
                    <w:rPr>
                      <w:rFonts w:hint="default" w:ascii="Times New Roman" w:hAnsi="Times New Roman" w:eastAsia="仿宋" w:cs="Times New Roman"/>
                      <w:sz w:val="21"/>
                      <w:szCs w:val="21"/>
                      <w:highlight w:val="none"/>
                    </w:rPr>
                    <w:t>数量</w:t>
                  </w:r>
                </w:p>
              </w:tc>
              <w:tc>
                <w:tcPr>
                  <w:tcW w:w="1025"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rPr>
                  </w:pPr>
                  <w:r>
                    <w:rPr>
                      <w:rFonts w:hint="default" w:ascii="Times New Roman" w:hAnsi="Times New Roman" w:eastAsia="仿宋" w:cs="Times New Roman"/>
                      <w:sz w:val="21"/>
                      <w:szCs w:val="21"/>
                      <w:highlight w:val="none"/>
                    </w:rPr>
                    <w:t>20</w:t>
                  </w:r>
                  <w:r>
                    <w:rPr>
                      <w:rFonts w:hint="default" w:ascii="Times New Roman" w:hAnsi="Times New Roman" w:eastAsia="仿宋" w:cs="Times New Roman"/>
                      <w:sz w:val="21"/>
                      <w:szCs w:val="21"/>
                      <w:highlight w:val="none"/>
                      <w:lang w:val="en-US" w:eastAsia="zh-CN"/>
                    </w:rPr>
                    <w:t>22</w:t>
                  </w:r>
                  <w:r>
                    <w:rPr>
                      <w:rFonts w:hint="default" w:ascii="Times New Roman" w:hAnsi="Times New Roman" w:eastAsia="仿宋" w:cs="Times New Roman"/>
                      <w:sz w:val="21"/>
                      <w:szCs w:val="21"/>
                      <w:highlight w:val="none"/>
                      <w:lang w:eastAsia="zh-CN"/>
                    </w:rPr>
                    <w:t>.</w:t>
                  </w:r>
                  <w:r>
                    <w:rPr>
                      <w:rFonts w:hint="default" w:ascii="Times New Roman" w:hAnsi="Times New Roman" w:eastAsia="仿宋" w:cs="Times New Roman"/>
                      <w:sz w:val="21"/>
                      <w:szCs w:val="21"/>
                      <w:highlight w:val="none"/>
                      <w:lang w:val="en-US" w:eastAsia="zh-CN"/>
                    </w:rPr>
                    <w:t>10</w:t>
                  </w:r>
                  <w:r>
                    <w:rPr>
                      <w:rFonts w:hint="default" w:ascii="Times New Roman" w:hAnsi="Times New Roman" w:eastAsia="仿宋" w:cs="Times New Roman"/>
                      <w:sz w:val="21"/>
                      <w:szCs w:val="21"/>
                      <w:highlight w:val="none"/>
                    </w:rPr>
                    <w:t>-</w:t>
                  </w:r>
                </w:p>
                <w:p>
                  <w:pPr>
                    <w:spacing w:line="280" w:lineRule="exact"/>
                    <w:ind w:firstLine="0" w:firstLineChars="0"/>
                    <w:jc w:val="center"/>
                    <w:rPr>
                      <w:rFonts w:hint="default" w:ascii="Times New Roman" w:hAnsi="Times New Roman" w:eastAsia="仿宋" w:cs="Times New Roman"/>
                      <w:sz w:val="21"/>
                      <w:szCs w:val="21"/>
                      <w:highlight w:val="none"/>
                    </w:rPr>
                  </w:pPr>
                  <w:r>
                    <w:rPr>
                      <w:rFonts w:hint="default" w:ascii="Times New Roman" w:hAnsi="Times New Roman" w:eastAsia="仿宋" w:cs="Times New Roman"/>
                      <w:sz w:val="21"/>
                      <w:szCs w:val="21"/>
                      <w:highlight w:val="none"/>
                    </w:rPr>
                    <w:t>20</w:t>
                  </w:r>
                  <w:r>
                    <w:rPr>
                      <w:rFonts w:hint="default" w:ascii="Times New Roman" w:hAnsi="Times New Roman" w:eastAsia="仿宋" w:cs="Times New Roman"/>
                      <w:sz w:val="21"/>
                      <w:szCs w:val="21"/>
                      <w:highlight w:val="none"/>
                      <w:lang w:val="en-US" w:eastAsia="zh-CN"/>
                    </w:rPr>
                    <w:t>23</w:t>
                  </w:r>
                  <w:r>
                    <w:rPr>
                      <w:rFonts w:hint="default" w:ascii="Times New Roman" w:hAnsi="Times New Roman" w:eastAsia="仿宋" w:cs="Times New Roman"/>
                      <w:sz w:val="21"/>
                      <w:szCs w:val="21"/>
                      <w:highlight w:val="none"/>
                    </w:rPr>
                    <w:t>.</w:t>
                  </w:r>
                  <w:r>
                    <w:rPr>
                      <w:rFonts w:hint="default" w:ascii="Times New Roman" w:hAnsi="Times New Roman" w:eastAsia="仿宋" w:cs="Times New Roman"/>
                      <w:sz w:val="21"/>
                      <w:szCs w:val="21"/>
                      <w:highlight w:val="none"/>
                      <w:lang w:val="en-US" w:eastAsia="zh-CN"/>
                    </w:rPr>
                    <w:t>9</w:t>
                  </w:r>
                </w:p>
              </w:tc>
              <w:tc>
                <w:tcPr>
                  <w:tcW w:w="988"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rPr>
                  </w:pPr>
                  <w:r>
                    <w:rPr>
                      <w:rFonts w:hint="default" w:ascii="Times New Roman" w:hAnsi="Times New Roman" w:eastAsia="仿宋" w:cs="Times New Roman"/>
                      <w:sz w:val="21"/>
                      <w:szCs w:val="21"/>
                      <w:highlight w:val="none"/>
                    </w:rPr>
                    <w:t>20</w:t>
                  </w:r>
                  <w:r>
                    <w:rPr>
                      <w:rFonts w:hint="default" w:ascii="Times New Roman" w:hAnsi="Times New Roman" w:eastAsia="仿宋" w:cs="Times New Roman"/>
                      <w:sz w:val="21"/>
                      <w:szCs w:val="21"/>
                      <w:highlight w:val="none"/>
                      <w:lang w:val="en-US" w:eastAsia="zh-CN"/>
                    </w:rPr>
                    <w:t>23</w:t>
                  </w:r>
                  <w:r>
                    <w:rPr>
                      <w:rFonts w:hint="default" w:ascii="Times New Roman" w:hAnsi="Times New Roman" w:eastAsia="仿宋" w:cs="Times New Roman"/>
                      <w:sz w:val="21"/>
                      <w:szCs w:val="21"/>
                      <w:highlight w:val="none"/>
                      <w:lang w:eastAsia="zh-CN"/>
                    </w:rPr>
                    <w:t>.</w:t>
                  </w:r>
                  <w:r>
                    <w:rPr>
                      <w:rFonts w:hint="default" w:ascii="Times New Roman" w:hAnsi="Times New Roman" w:eastAsia="仿宋" w:cs="Times New Roman"/>
                      <w:sz w:val="21"/>
                      <w:szCs w:val="21"/>
                      <w:highlight w:val="none"/>
                      <w:lang w:val="en-US" w:eastAsia="zh-CN"/>
                    </w:rPr>
                    <w:t>10</w:t>
                  </w:r>
                  <w:r>
                    <w:rPr>
                      <w:rFonts w:hint="default" w:ascii="Times New Roman" w:hAnsi="Times New Roman" w:eastAsia="仿宋" w:cs="Times New Roman"/>
                      <w:sz w:val="21"/>
                      <w:szCs w:val="21"/>
                      <w:highlight w:val="none"/>
                    </w:rPr>
                    <w:t>-20</w:t>
                  </w:r>
                  <w:r>
                    <w:rPr>
                      <w:rFonts w:hint="default" w:ascii="Times New Roman" w:hAnsi="Times New Roman" w:eastAsia="仿宋" w:cs="Times New Roman"/>
                      <w:sz w:val="21"/>
                      <w:szCs w:val="21"/>
                      <w:highlight w:val="none"/>
                      <w:lang w:val="en-US" w:eastAsia="zh-CN"/>
                    </w:rPr>
                    <w:t>24</w:t>
                  </w:r>
                  <w:r>
                    <w:rPr>
                      <w:rFonts w:hint="default" w:ascii="Times New Roman" w:hAnsi="Times New Roman" w:eastAsia="仿宋" w:cs="Times New Roman"/>
                      <w:sz w:val="21"/>
                      <w:szCs w:val="21"/>
                      <w:highlight w:val="none"/>
                    </w:rPr>
                    <w:t>.</w:t>
                  </w:r>
                  <w:r>
                    <w:rPr>
                      <w:rFonts w:hint="default" w:ascii="Times New Roman" w:hAnsi="Times New Roman" w:eastAsia="仿宋" w:cs="Times New Roman"/>
                      <w:sz w:val="21"/>
                      <w:szCs w:val="21"/>
                      <w:highlight w:val="none"/>
                      <w:lang w:val="en-US" w:eastAsia="zh-CN"/>
                    </w:rPr>
                    <w:t>9</w:t>
                  </w:r>
                </w:p>
              </w:tc>
              <w:tc>
                <w:tcPr>
                  <w:tcW w:w="1032"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rPr>
                  </w:pPr>
                  <w:r>
                    <w:rPr>
                      <w:rFonts w:hint="default" w:ascii="Times New Roman" w:hAnsi="Times New Roman" w:eastAsia="仿宋" w:cs="Times New Roman"/>
                      <w:sz w:val="21"/>
                      <w:szCs w:val="21"/>
                      <w:highlight w:val="none"/>
                    </w:rPr>
                    <w:t>20</w:t>
                  </w:r>
                  <w:r>
                    <w:rPr>
                      <w:rFonts w:hint="default" w:ascii="Times New Roman" w:hAnsi="Times New Roman" w:eastAsia="仿宋" w:cs="Times New Roman"/>
                      <w:sz w:val="21"/>
                      <w:szCs w:val="21"/>
                      <w:highlight w:val="none"/>
                      <w:lang w:val="en-US" w:eastAsia="zh-CN"/>
                    </w:rPr>
                    <w:t>24</w:t>
                  </w:r>
                  <w:r>
                    <w:rPr>
                      <w:rFonts w:hint="default" w:ascii="Times New Roman" w:hAnsi="Times New Roman" w:eastAsia="仿宋" w:cs="Times New Roman"/>
                      <w:sz w:val="21"/>
                      <w:szCs w:val="21"/>
                      <w:highlight w:val="none"/>
                      <w:lang w:eastAsia="zh-CN"/>
                    </w:rPr>
                    <w:t>.</w:t>
                  </w:r>
                  <w:r>
                    <w:rPr>
                      <w:rFonts w:hint="default" w:ascii="Times New Roman" w:hAnsi="Times New Roman" w:eastAsia="仿宋" w:cs="Times New Roman"/>
                      <w:sz w:val="21"/>
                      <w:szCs w:val="21"/>
                      <w:highlight w:val="none"/>
                      <w:lang w:val="en-US" w:eastAsia="zh-CN"/>
                    </w:rPr>
                    <w:t>10</w:t>
                  </w:r>
                  <w:r>
                    <w:rPr>
                      <w:rFonts w:hint="default" w:ascii="Times New Roman" w:hAnsi="Times New Roman" w:eastAsia="仿宋" w:cs="Times New Roman"/>
                      <w:sz w:val="21"/>
                      <w:szCs w:val="21"/>
                      <w:highlight w:val="none"/>
                    </w:rPr>
                    <w:t>-20</w:t>
                  </w:r>
                  <w:r>
                    <w:rPr>
                      <w:rFonts w:hint="default" w:ascii="Times New Roman" w:hAnsi="Times New Roman" w:eastAsia="仿宋" w:cs="Times New Roman"/>
                      <w:sz w:val="21"/>
                      <w:szCs w:val="21"/>
                      <w:highlight w:val="none"/>
                      <w:lang w:val="en-US" w:eastAsia="zh-CN"/>
                    </w:rPr>
                    <w:t>25</w:t>
                  </w:r>
                  <w:r>
                    <w:rPr>
                      <w:rFonts w:hint="default" w:ascii="Times New Roman" w:hAnsi="Times New Roman" w:eastAsia="仿宋" w:cs="Times New Roman"/>
                      <w:sz w:val="21"/>
                      <w:szCs w:val="21"/>
                      <w:highlight w:val="none"/>
                    </w:rPr>
                    <w:t>.</w:t>
                  </w:r>
                  <w:r>
                    <w:rPr>
                      <w:rFonts w:hint="default" w:ascii="Times New Roman" w:hAnsi="Times New Roman" w:eastAsia="仿宋" w:cs="Times New Roman"/>
                      <w:sz w:val="21"/>
                      <w:szCs w:val="21"/>
                      <w:highlight w:val="none"/>
                      <w:lang w:val="en-US" w:eastAsia="zh-CN"/>
                    </w:rPr>
                    <w:t>9</w:t>
                  </w:r>
                </w:p>
              </w:tc>
              <w:tc>
                <w:tcPr>
                  <w:tcW w:w="1006"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rPr>
                  </w:pPr>
                  <w:r>
                    <w:rPr>
                      <w:rFonts w:hint="default" w:ascii="Times New Roman" w:hAnsi="Times New Roman" w:eastAsia="仿宋" w:cs="Times New Roman"/>
                      <w:sz w:val="21"/>
                      <w:szCs w:val="21"/>
                      <w:highlight w:val="none"/>
                    </w:rPr>
                    <w:t>20</w:t>
                  </w:r>
                  <w:r>
                    <w:rPr>
                      <w:rFonts w:hint="default" w:ascii="Times New Roman" w:hAnsi="Times New Roman" w:eastAsia="仿宋" w:cs="Times New Roman"/>
                      <w:sz w:val="21"/>
                      <w:szCs w:val="21"/>
                      <w:highlight w:val="none"/>
                      <w:lang w:val="en-US" w:eastAsia="zh-CN"/>
                    </w:rPr>
                    <w:t>25</w:t>
                  </w:r>
                  <w:r>
                    <w:rPr>
                      <w:rFonts w:hint="default" w:ascii="Times New Roman" w:hAnsi="Times New Roman" w:eastAsia="仿宋" w:cs="Times New Roman"/>
                      <w:sz w:val="21"/>
                      <w:szCs w:val="21"/>
                      <w:highlight w:val="none"/>
                      <w:lang w:eastAsia="zh-CN"/>
                    </w:rPr>
                    <w:t>.</w:t>
                  </w:r>
                  <w:r>
                    <w:rPr>
                      <w:rFonts w:hint="default" w:ascii="Times New Roman" w:hAnsi="Times New Roman" w:eastAsia="仿宋" w:cs="Times New Roman"/>
                      <w:sz w:val="21"/>
                      <w:szCs w:val="21"/>
                      <w:highlight w:val="none"/>
                      <w:lang w:val="en-US" w:eastAsia="zh-CN"/>
                    </w:rPr>
                    <w:t>10</w:t>
                  </w:r>
                  <w:r>
                    <w:rPr>
                      <w:rFonts w:hint="default" w:ascii="Times New Roman" w:hAnsi="Times New Roman" w:eastAsia="仿宋" w:cs="Times New Roman"/>
                      <w:sz w:val="21"/>
                      <w:szCs w:val="21"/>
                      <w:highlight w:val="none"/>
                    </w:rPr>
                    <w:t>-20</w:t>
                  </w:r>
                  <w:r>
                    <w:rPr>
                      <w:rFonts w:hint="default" w:ascii="Times New Roman" w:hAnsi="Times New Roman" w:eastAsia="仿宋" w:cs="Times New Roman"/>
                      <w:sz w:val="21"/>
                      <w:szCs w:val="21"/>
                      <w:highlight w:val="none"/>
                      <w:lang w:val="en-US" w:eastAsia="zh-CN"/>
                    </w:rPr>
                    <w:t>26</w:t>
                  </w:r>
                  <w:r>
                    <w:rPr>
                      <w:rFonts w:hint="default" w:ascii="Times New Roman" w:hAnsi="Times New Roman" w:eastAsia="仿宋" w:cs="Times New Roman"/>
                      <w:sz w:val="21"/>
                      <w:szCs w:val="21"/>
                      <w:highlight w:val="none"/>
                    </w:rPr>
                    <w:t>.</w:t>
                  </w:r>
                  <w:r>
                    <w:rPr>
                      <w:rFonts w:hint="default" w:ascii="Times New Roman" w:hAnsi="Times New Roman" w:eastAsia="仿宋" w:cs="Times New Roman"/>
                      <w:sz w:val="21"/>
                      <w:szCs w:val="21"/>
                      <w:highlight w:val="none"/>
                      <w:lang w:val="en-US" w:eastAsia="zh-CN"/>
                    </w:rPr>
                    <w:t>9</w:t>
                  </w:r>
                </w:p>
              </w:tc>
              <w:tc>
                <w:tcPr>
                  <w:tcW w:w="971"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rPr>
                  </w:pPr>
                  <w:r>
                    <w:rPr>
                      <w:rFonts w:hint="default" w:ascii="Times New Roman" w:hAnsi="Times New Roman" w:eastAsia="仿宋" w:cs="Times New Roman"/>
                      <w:sz w:val="21"/>
                      <w:szCs w:val="21"/>
                      <w:highlight w:val="none"/>
                    </w:rPr>
                    <w:t>20</w:t>
                  </w:r>
                  <w:r>
                    <w:rPr>
                      <w:rFonts w:hint="default" w:ascii="Times New Roman" w:hAnsi="Times New Roman" w:eastAsia="仿宋" w:cs="Times New Roman"/>
                      <w:sz w:val="21"/>
                      <w:szCs w:val="21"/>
                      <w:highlight w:val="none"/>
                      <w:lang w:val="en-US" w:eastAsia="zh-CN"/>
                    </w:rPr>
                    <w:t>26</w:t>
                  </w:r>
                  <w:r>
                    <w:rPr>
                      <w:rFonts w:hint="default" w:ascii="Times New Roman" w:hAnsi="Times New Roman" w:eastAsia="仿宋" w:cs="Times New Roman"/>
                      <w:sz w:val="21"/>
                      <w:szCs w:val="21"/>
                      <w:highlight w:val="none"/>
                      <w:lang w:eastAsia="zh-CN"/>
                    </w:rPr>
                    <w:t>.</w:t>
                  </w:r>
                  <w:r>
                    <w:rPr>
                      <w:rFonts w:hint="default" w:ascii="Times New Roman" w:hAnsi="Times New Roman" w:eastAsia="仿宋" w:cs="Times New Roman"/>
                      <w:sz w:val="21"/>
                      <w:szCs w:val="21"/>
                      <w:highlight w:val="none"/>
                      <w:lang w:val="en-US" w:eastAsia="zh-CN"/>
                    </w:rPr>
                    <w:t>10</w:t>
                  </w:r>
                  <w:r>
                    <w:rPr>
                      <w:rFonts w:hint="default" w:ascii="Times New Roman" w:hAnsi="Times New Roman" w:eastAsia="仿宋" w:cs="Times New Roman"/>
                      <w:sz w:val="21"/>
                      <w:szCs w:val="21"/>
                      <w:highlight w:val="none"/>
                    </w:rPr>
                    <w:t>-20</w:t>
                  </w:r>
                  <w:r>
                    <w:rPr>
                      <w:rFonts w:hint="default" w:ascii="Times New Roman" w:hAnsi="Times New Roman" w:eastAsia="仿宋" w:cs="Times New Roman"/>
                      <w:sz w:val="21"/>
                      <w:szCs w:val="21"/>
                      <w:highlight w:val="none"/>
                      <w:lang w:val="en-US" w:eastAsia="zh-CN"/>
                    </w:rPr>
                    <w:t>27</w:t>
                  </w:r>
                  <w:r>
                    <w:rPr>
                      <w:rFonts w:hint="default" w:ascii="Times New Roman" w:hAnsi="Times New Roman" w:eastAsia="仿宋" w:cs="Times New Roman"/>
                      <w:sz w:val="21"/>
                      <w:szCs w:val="21"/>
                      <w:highlight w:val="none"/>
                    </w:rPr>
                    <w:t>.</w:t>
                  </w:r>
                  <w:r>
                    <w:rPr>
                      <w:rFonts w:hint="default" w:ascii="Times New Roman" w:hAnsi="Times New Roman" w:eastAsia="仿宋" w:cs="Times New Roman"/>
                      <w:sz w:val="21"/>
                      <w:szCs w:val="21"/>
                      <w:highlight w:val="none"/>
                      <w:lang w:val="en-US" w:eastAsia="zh-CN"/>
                    </w:rPr>
                    <w:t>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68" w:hRule="atLeast"/>
              </w:trPr>
              <w:tc>
                <w:tcPr>
                  <w:tcW w:w="353" w:type="dxa"/>
                  <w:noWrap w:val="0"/>
                  <w:vAlign w:val="center"/>
                </w:tcPr>
                <w:p>
                  <w:pPr>
                    <w:spacing w:line="280" w:lineRule="exact"/>
                    <w:ind w:firstLine="0" w:firstLineChars="0"/>
                    <w:jc w:val="center"/>
                    <w:rPr>
                      <w:rFonts w:hint="default" w:ascii="Times New Roman" w:hAnsi="Times New Roman" w:eastAsia="仿宋" w:cs="Times New Roman"/>
                      <w:color w:val="000000"/>
                      <w:kern w:val="2"/>
                      <w:sz w:val="21"/>
                      <w:szCs w:val="21"/>
                      <w:lang w:val="en-US" w:eastAsia="zh-CN" w:bidi="ar-SA"/>
                    </w:rPr>
                  </w:pPr>
                  <w:r>
                    <w:rPr>
                      <w:rFonts w:hint="default" w:ascii="Times New Roman" w:hAnsi="Times New Roman" w:eastAsia="仿宋" w:cs="Times New Roman"/>
                      <w:color w:val="000000"/>
                      <w:sz w:val="21"/>
                      <w:szCs w:val="21"/>
                    </w:rPr>
                    <w:t>1</w:t>
                  </w:r>
                </w:p>
              </w:tc>
              <w:tc>
                <w:tcPr>
                  <w:tcW w:w="1605" w:type="dxa"/>
                  <w:noWrap w:val="0"/>
                  <w:vAlign w:val="center"/>
                </w:tcPr>
                <w:p>
                  <w:pPr>
                    <w:spacing w:line="280" w:lineRule="exact"/>
                    <w:ind w:firstLine="0" w:firstLineChars="0"/>
                    <w:jc w:val="center"/>
                    <w:rPr>
                      <w:rFonts w:hint="default" w:ascii="Times New Roman" w:hAnsi="Times New Roman" w:eastAsia="仿宋" w:cs="Times New Roman"/>
                      <w:color w:val="000000"/>
                      <w:kern w:val="2"/>
                      <w:sz w:val="21"/>
                      <w:szCs w:val="21"/>
                      <w:lang w:val="en-US" w:eastAsia="zh-CN" w:bidi="ar-SA"/>
                    </w:rPr>
                  </w:pPr>
                  <w:r>
                    <w:rPr>
                      <w:rFonts w:hint="default" w:ascii="Times New Roman" w:hAnsi="Times New Roman" w:eastAsia="仿宋" w:cs="Times New Roman"/>
                      <w:color w:val="000000"/>
                      <w:sz w:val="21"/>
                      <w:szCs w:val="21"/>
                    </w:rPr>
                    <w:t>植物防护（</w:t>
                  </w:r>
                  <w:r>
                    <w:rPr>
                      <w:rFonts w:hint="default" w:ascii="Times New Roman" w:hAnsi="Times New Roman" w:eastAsia="仿宋" w:cs="Times New Roman"/>
                      <w:color w:val="000000"/>
                      <w:sz w:val="21"/>
                      <w:szCs w:val="21"/>
                      <w:lang w:eastAsia="zh-CN"/>
                    </w:rPr>
                    <w:t>满铺草皮</w:t>
                  </w:r>
                  <w:r>
                    <w:rPr>
                      <w:rFonts w:hint="default" w:ascii="Times New Roman" w:hAnsi="Times New Roman" w:eastAsia="仿宋" w:cs="Times New Roman"/>
                      <w:color w:val="000000"/>
                      <w:sz w:val="21"/>
                      <w:szCs w:val="21"/>
                    </w:rPr>
                    <w:t>）</w:t>
                  </w:r>
                </w:p>
              </w:tc>
              <w:tc>
                <w:tcPr>
                  <w:tcW w:w="637" w:type="dxa"/>
                  <w:noWrap w:val="0"/>
                  <w:vAlign w:val="center"/>
                </w:tcPr>
                <w:p>
                  <w:pPr>
                    <w:spacing w:line="280" w:lineRule="exact"/>
                    <w:ind w:firstLine="0" w:firstLineChars="0"/>
                    <w:jc w:val="center"/>
                    <w:rPr>
                      <w:rFonts w:hint="default" w:ascii="Times New Roman" w:hAnsi="Times New Roman" w:eastAsia="仿宋" w:cs="Times New Roman"/>
                      <w:color w:val="000000"/>
                      <w:kern w:val="2"/>
                      <w:sz w:val="21"/>
                      <w:szCs w:val="21"/>
                      <w:lang w:val="en-US" w:eastAsia="zh-CN" w:bidi="ar-SA"/>
                    </w:rPr>
                  </w:pPr>
                  <w:r>
                    <w:rPr>
                      <w:rFonts w:hint="default" w:ascii="Times New Roman" w:hAnsi="Times New Roman" w:eastAsia="仿宋" w:cs="Times New Roman"/>
                      <w:snapToGrid w:val="0"/>
                      <w:color w:val="000000"/>
                      <w:kern w:val="0"/>
                      <w:sz w:val="21"/>
                      <w:szCs w:val="21"/>
                    </w:rPr>
                    <w:t>hm</w:t>
                  </w:r>
                  <w:r>
                    <w:rPr>
                      <w:rFonts w:hint="default" w:ascii="Times New Roman" w:hAnsi="Times New Roman" w:eastAsia="仿宋" w:cs="Times New Roman"/>
                      <w:snapToGrid w:val="0"/>
                      <w:color w:val="000000"/>
                      <w:kern w:val="0"/>
                      <w:sz w:val="21"/>
                      <w:szCs w:val="21"/>
                      <w:vertAlign w:val="superscript"/>
                    </w:rPr>
                    <w:t>2</w:t>
                  </w:r>
                </w:p>
              </w:tc>
              <w:tc>
                <w:tcPr>
                  <w:tcW w:w="638" w:type="dxa"/>
                  <w:noWrap w:val="0"/>
                  <w:vAlign w:val="center"/>
                </w:tcPr>
                <w:p>
                  <w:pPr>
                    <w:spacing w:line="280" w:lineRule="exact"/>
                    <w:ind w:firstLine="0" w:firstLineChars="0"/>
                    <w:jc w:val="center"/>
                    <w:rPr>
                      <w:rFonts w:hint="default" w:ascii="Times New Roman" w:hAnsi="Times New Roman" w:eastAsia="仿宋" w:cs="Times New Roman"/>
                      <w:color w:val="000000"/>
                      <w:kern w:val="2"/>
                      <w:sz w:val="21"/>
                      <w:szCs w:val="21"/>
                      <w:lang w:val="en-US" w:eastAsia="zh-CN" w:bidi="ar-SA"/>
                    </w:rPr>
                  </w:pPr>
                  <w:r>
                    <w:rPr>
                      <w:rFonts w:hint="default" w:ascii="Times New Roman" w:hAnsi="Times New Roman" w:eastAsia="仿宋" w:cs="Times New Roman"/>
                      <w:color w:val="000000"/>
                      <w:sz w:val="21"/>
                      <w:szCs w:val="21"/>
                      <w:lang w:val="en-US" w:eastAsia="zh-CN"/>
                    </w:rPr>
                    <w:t>0.48</w:t>
                  </w:r>
                </w:p>
              </w:tc>
              <w:tc>
                <w:tcPr>
                  <w:tcW w:w="1025" w:type="dxa"/>
                  <w:noWrap w:val="0"/>
                  <w:vAlign w:val="center"/>
                </w:tcPr>
                <w:p>
                  <w:pPr>
                    <w:spacing w:line="280" w:lineRule="exact"/>
                    <w:ind w:firstLine="0" w:firstLineChars="0"/>
                    <w:jc w:val="center"/>
                    <w:rPr>
                      <w:rFonts w:hint="default" w:ascii="Times New Roman" w:hAnsi="Times New Roman" w:eastAsia="仿宋" w:cs="Times New Roman"/>
                      <w:color w:val="000000"/>
                      <w:kern w:val="2"/>
                      <w:sz w:val="21"/>
                      <w:szCs w:val="21"/>
                      <w:lang w:val="en-US" w:eastAsia="zh-CN" w:bidi="ar-SA"/>
                    </w:rPr>
                  </w:pPr>
                  <w:r>
                    <w:rPr>
                      <w:rFonts w:hint="default" w:ascii="Times New Roman" w:hAnsi="Times New Roman" w:eastAsia="仿宋" w:cs="Times New Roman"/>
                      <w:color w:val="000000"/>
                      <w:sz w:val="21"/>
                      <w:szCs w:val="21"/>
                      <w:lang w:val="en-US" w:eastAsia="zh-CN"/>
                    </w:rPr>
                    <w:t>0.48</w:t>
                  </w:r>
                </w:p>
              </w:tc>
              <w:tc>
                <w:tcPr>
                  <w:tcW w:w="988"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lang w:val="en-US" w:eastAsia="zh-CN"/>
                    </w:rPr>
                  </w:pPr>
                </w:p>
              </w:tc>
              <w:tc>
                <w:tcPr>
                  <w:tcW w:w="1032"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lang w:val="en-US" w:eastAsia="zh-CN"/>
                    </w:rPr>
                  </w:pPr>
                </w:p>
              </w:tc>
              <w:tc>
                <w:tcPr>
                  <w:tcW w:w="1006"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lang w:val="en-US" w:eastAsia="zh-CN"/>
                    </w:rPr>
                  </w:pPr>
                </w:p>
              </w:tc>
              <w:tc>
                <w:tcPr>
                  <w:tcW w:w="971"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68" w:hRule="atLeast"/>
              </w:trPr>
              <w:tc>
                <w:tcPr>
                  <w:tcW w:w="353"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lang w:eastAsia="zh-CN"/>
                    </w:rPr>
                  </w:pPr>
                  <w:r>
                    <w:rPr>
                      <w:rFonts w:hint="default" w:ascii="Times New Roman" w:hAnsi="Times New Roman" w:eastAsia="仿宋" w:cs="Times New Roman"/>
                      <w:sz w:val="21"/>
                      <w:szCs w:val="21"/>
                      <w:highlight w:val="none"/>
                      <w:lang w:val="en-US" w:eastAsia="zh-CN"/>
                    </w:rPr>
                    <w:t>2</w:t>
                  </w:r>
                </w:p>
              </w:tc>
              <w:tc>
                <w:tcPr>
                  <w:tcW w:w="1605"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rPr>
                  </w:pPr>
                  <w:r>
                    <w:rPr>
                      <w:rFonts w:hint="default" w:ascii="Times New Roman" w:hAnsi="Times New Roman" w:eastAsia="仿宋" w:cs="Times New Roman"/>
                      <w:sz w:val="21"/>
                      <w:szCs w:val="21"/>
                      <w:highlight w:val="none"/>
                    </w:rPr>
                    <w:t>地热井水位、</w:t>
                  </w:r>
                  <w:r>
                    <w:rPr>
                      <w:rFonts w:hint="default" w:ascii="Times New Roman" w:hAnsi="Times New Roman" w:eastAsia="仿宋" w:cs="Times New Roman"/>
                      <w:sz w:val="21"/>
                      <w:szCs w:val="21"/>
                      <w:highlight w:val="none"/>
                      <w:lang w:val="en-US" w:eastAsia="zh-CN"/>
                    </w:rPr>
                    <w:t>用</w:t>
                  </w:r>
                  <w:r>
                    <w:rPr>
                      <w:rFonts w:hint="default" w:ascii="Times New Roman" w:hAnsi="Times New Roman" w:eastAsia="仿宋" w:cs="Times New Roman"/>
                      <w:sz w:val="21"/>
                      <w:szCs w:val="21"/>
                      <w:highlight w:val="none"/>
                    </w:rPr>
                    <w:t>水量、水温监测</w:t>
                  </w:r>
                </w:p>
              </w:tc>
              <w:tc>
                <w:tcPr>
                  <w:tcW w:w="637"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rPr>
                  </w:pPr>
                  <w:r>
                    <w:rPr>
                      <w:rFonts w:hint="default" w:ascii="Times New Roman" w:hAnsi="Times New Roman" w:eastAsia="仿宋" w:cs="Times New Roman"/>
                      <w:sz w:val="21"/>
                      <w:szCs w:val="21"/>
                      <w:highlight w:val="none"/>
                    </w:rPr>
                    <w:t>次</w:t>
                  </w:r>
                </w:p>
              </w:tc>
              <w:tc>
                <w:tcPr>
                  <w:tcW w:w="63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i w:val="0"/>
                      <w:iCs w:val="0"/>
                      <w:color w:val="000000"/>
                      <w:kern w:val="0"/>
                      <w:sz w:val="21"/>
                      <w:szCs w:val="21"/>
                      <w:u w:val="none"/>
                      <w:lang w:val="en-US" w:eastAsia="zh-CN" w:bidi="ar"/>
                    </w:rPr>
                    <w:t>2430</w:t>
                  </w:r>
                </w:p>
              </w:tc>
              <w:tc>
                <w:tcPr>
                  <w:tcW w:w="1025"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486</w:t>
                  </w:r>
                </w:p>
              </w:tc>
              <w:tc>
                <w:tcPr>
                  <w:tcW w:w="988"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486</w:t>
                  </w:r>
                </w:p>
              </w:tc>
              <w:tc>
                <w:tcPr>
                  <w:tcW w:w="1032"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486</w:t>
                  </w:r>
                </w:p>
              </w:tc>
              <w:tc>
                <w:tcPr>
                  <w:tcW w:w="1006"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486</w:t>
                  </w:r>
                </w:p>
              </w:tc>
              <w:tc>
                <w:tcPr>
                  <w:tcW w:w="971"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486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3" w:hRule="atLeast"/>
              </w:trPr>
              <w:tc>
                <w:tcPr>
                  <w:tcW w:w="353"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lang w:eastAsia="zh-CN"/>
                    </w:rPr>
                  </w:pPr>
                  <w:r>
                    <w:rPr>
                      <w:rFonts w:hint="default" w:ascii="Times New Roman" w:hAnsi="Times New Roman" w:eastAsia="仿宋" w:cs="Times New Roman"/>
                      <w:sz w:val="21"/>
                      <w:szCs w:val="21"/>
                      <w:highlight w:val="none"/>
                      <w:lang w:val="en-US" w:eastAsia="zh-CN"/>
                    </w:rPr>
                    <w:t>3</w:t>
                  </w:r>
                </w:p>
              </w:tc>
              <w:tc>
                <w:tcPr>
                  <w:tcW w:w="1605"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rPr>
                  </w:pPr>
                  <w:r>
                    <w:rPr>
                      <w:rFonts w:hint="default" w:ascii="Times New Roman" w:hAnsi="Times New Roman" w:eastAsia="仿宋" w:cs="Times New Roman"/>
                      <w:sz w:val="21"/>
                      <w:szCs w:val="21"/>
                      <w:highlight w:val="none"/>
                    </w:rPr>
                    <w:t>地热水水质</w:t>
                  </w:r>
                  <w:r>
                    <w:rPr>
                      <w:rFonts w:hint="default" w:ascii="Times New Roman" w:hAnsi="Times New Roman" w:eastAsia="仿宋" w:cs="Times New Roman"/>
                      <w:sz w:val="21"/>
                      <w:szCs w:val="21"/>
                      <w:highlight w:val="none"/>
                      <w:lang w:eastAsia="zh-CN"/>
                    </w:rPr>
                    <w:t>监测</w:t>
                  </w:r>
                </w:p>
              </w:tc>
              <w:tc>
                <w:tcPr>
                  <w:tcW w:w="637"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rPr>
                  </w:pPr>
                  <w:r>
                    <w:rPr>
                      <w:rFonts w:hint="default" w:ascii="Times New Roman" w:hAnsi="Times New Roman" w:eastAsia="仿宋" w:cs="Times New Roman"/>
                      <w:sz w:val="21"/>
                      <w:szCs w:val="21"/>
                      <w:highlight w:val="none"/>
                    </w:rPr>
                    <w:t>次</w:t>
                  </w:r>
                </w:p>
              </w:tc>
              <w:tc>
                <w:tcPr>
                  <w:tcW w:w="63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i w:val="0"/>
                      <w:iCs w:val="0"/>
                      <w:color w:val="000000"/>
                      <w:kern w:val="0"/>
                      <w:sz w:val="21"/>
                      <w:szCs w:val="21"/>
                      <w:u w:val="none"/>
                      <w:lang w:val="en-US" w:eastAsia="zh-CN" w:bidi="ar"/>
                    </w:rPr>
                    <w:t>10</w:t>
                  </w:r>
                </w:p>
              </w:tc>
              <w:tc>
                <w:tcPr>
                  <w:tcW w:w="1025"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lang w:eastAsia="zh-CN"/>
                    </w:rPr>
                  </w:pPr>
                  <w:r>
                    <w:rPr>
                      <w:rFonts w:hint="default" w:ascii="Times New Roman" w:hAnsi="Times New Roman" w:eastAsia="仿宋" w:cs="Times New Roman"/>
                      <w:sz w:val="21"/>
                      <w:szCs w:val="21"/>
                      <w:highlight w:val="none"/>
                      <w:lang w:val="en-US" w:eastAsia="zh-CN"/>
                    </w:rPr>
                    <w:t>2</w:t>
                  </w:r>
                </w:p>
              </w:tc>
              <w:tc>
                <w:tcPr>
                  <w:tcW w:w="988"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lang w:eastAsia="zh-CN"/>
                    </w:rPr>
                  </w:pPr>
                  <w:r>
                    <w:rPr>
                      <w:rFonts w:hint="default" w:ascii="Times New Roman" w:hAnsi="Times New Roman" w:eastAsia="仿宋" w:cs="Times New Roman"/>
                      <w:sz w:val="21"/>
                      <w:szCs w:val="21"/>
                      <w:highlight w:val="none"/>
                      <w:lang w:val="en-US" w:eastAsia="zh-CN"/>
                    </w:rPr>
                    <w:t>2</w:t>
                  </w:r>
                </w:p>
              </w:tc>
              <w:tc>
                <w:tcPr>
                  <w:tcW w:w="1032"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lang w:eastAsia="zh-CN"/>
                    </w:rPr>
                  </w:pPr>
                  <w:r>
                    <w:rPr>
                      <w:rFonts w:hint="default" w:ascii="Times New Roman" w:hAnsi="Times New Roman" w:eastAsia="仿宋" w:cs="Times New Roman"/>
                      <w:sz w:val="21"/>
                      <w:szCs w:val="21"/>
                      <w:highlight w:val="none"/>
                      <w:lang w:val="en-US" w:eastAsia="zh-CN"/>
                    </w:rPr>
                    <w:t>2</w:t>
                  </w:r>
                </w:p>
              </w:tc>
              <w:tc>
                <w:tcPr>
                  <w:tcW w:w="1006"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lang w:eastAsia="zh-CN"/>
                    </w:rPr>
                  </w:pPr>
                  <w:r>
                    <w:rPr>
                      <w:rFonts w:hint="default" w:ascii="Times New Roman" w:hAnsi="Times New Roman" w:eastAsia="仿宋" w:cs="Times New Roman"/>
                      <w:sz w:val="21"/>
                      <w:szCs w:val="21"/>
                      <w:highlight w:val="none"/>
                      <w:lang w:val="en-US" w:eastAsia="zh-CN"/>
                    </w:rPr>
                    <w:t>2</w:t>
                  </w:r>
                </w:p>
              </w:tc>
              <w:tc>
                <w:tcPr>
                  <w:tcW w:w="971"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lang w:eastAsia="zh-CN"/>
                    </w:rPr>
                  </w:pPr>
                  <w:r>
                    <w:rPr>
                      <w:rFonts w:hint="default" w:ascii="Times New Roman" w:hAnsi="Times New Roman" w:eastAsia="仿宋" w:cs="Times New Roman"/>
                      <w:sz w:val="21"/>
                      <w:szCs w:val="21"/>
                      <w:highlight w:val="none"/>
                      <w:lang w:val="en-US" w:eastAsia="zh-CN"/>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3" w:hRule="atLeast"/>
              </w:trPr>
              <w:tc>
                <w:tcPr>
                  <w:tcW w:w="353"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4</w:t>
                  </w:r>
                </w:p>
              </w:tc>
              <w:tc>
                <w:tcPr>
                  <w:tcW w:w="1605"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回灌井</w:t>
                  </w:r>
                  <w:r>
                    <w:rPr>
                      <w:rFonts w:hint="default" w:ascii="Times New Roman" w:hAnsi="Times New Roman" w:eastAsia="仿宋" w:cs="Times New Roman"/>
                      <w:sz w:val="21"/>
                      <w:szCs w:val="21"/>
                      <w:highlight w:val="none"/>
                    </w:rPr>
                    <w:t>水位、</w:t>
                  </w:r>
                  <w:r>
                    <w:rPr>
                      <w:rFonts w:hint="default" w:ascii="Times New Roman" w:hAnsi="Times New Roman" w:eastAsia="仿宋" w:cs="Times New Roman"/>
                      <w:sz w:val="21"/>
                      <w:szCs w:val="21"/>
                      <w:highlight w:val="none"/>
                      <w:lang w:val="en-US" w:eastAsia="zh-CN"/>
                    </w:rPr>
                    <w:t>回灌</w:t>
                  </w:r>
                  <w:r>
                    <w:rPr>
                      <w:rFonts w:hint="default" w:ascii="Times New Roman" w:hAnsi="Times New Roman" w:eastAsia="仿宋" w:cs="Times New Roman"/>
                      <w:sz w:val="21"/>
                      <w:szCs w:val="21"/>
                      <w:highlight w:val="none"/>
                    </w:rPr>
                    <w:t>水量、水温监测</w:t>
                  </w:r>
                </w:p>
              </w:tc>
              <w:tc>
                <w:tcPr>
                  <w:tcW w:w="637"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rPr>
                    <w:t>次</w:t>
                  </w:r>
                </w:p>
              </w:tc>
              <w:tc>
                <w:tcPr>
                  <w:tcW w:w="63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i w:val="0"/>
                      <w:iCs w:val="0"/>
                      <w:color w:val="000000"/>
                      <w:kern w:val="0"/>
                      <w:sz w:val="21"/>
                      <w:szCs w:val="21"/>
                      <w:u w:val="none"/>
                      <w:lang w:val="en-US" w:eastAsia="zh-CN" w:bidi="ar"/>
                    </w:rPr>
                    <w:t>1210</w:t>
                  </w:r>
                </w:p>
              </w:tc>
              <w:tc>
                <w:tcPr>
                  <w:tcW w:w="1025"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242</w:t>
                  </w:r>
                </w:p>
              </w:tc>
              <w:tc>
                <w:tcPr>
                  <w:tcW w:w="988"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242</w:t>
                  </w:r>
                </w:p>
              </w:tc>
              <w:tc>
                <w:tcPr>
                  <w:tcW w:w="1032"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242</w:t>
                  </w:r>
                </w:p>
              </w:tc>
              <w:tc>
                <w:tcPr>
                  <w:tcW w:w="1006"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242</w:t>
                  </w:r>
                </w:p>
              </w:tc>
              <w:tc>
                <w:tcPr>
                  <w:tcW w:w="971"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242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2" w:hRule="atLeast"/>
              </w:trPr>
              <w:tc>
                <w:tcPr>
                  <w:tcW w:w="353"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5</w:t>
                  </w:r>
                </w:p>
              </w:tc>
              <w:tc>
                <w:tcPr>
                  <w:tcW w:w="1605"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回灌井水质监测</w:t>
                  </w:r>
                </w:p>
              </w:tc>
              <w:tc>
                <w:tcPr>
                  <w:tcW w:w="637"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次</w:t>
                  </w:r>
                </w:p>
              </w:tc>
              <w:tc>
                <w:tcPr>
                  <w:tcW w:w="63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i w:val="0"/>
                      <w:iCs w:val="0"/>
                      <w:color w:val="000000"/>
                      <w:kern w:val="0"/>
                      <w:sz w:val="21"/>
                      <w:szCs w:val="21"/>
                      <w:u w:val="none"/>
                      <w:lang w:val="en-US" w:eastAsia="zh-CN" w:bidi="ar"/>
                    </w:rPr>
                    <w:t>10</w:t>
                  </w:r>
                </w:p>
              </w:tc>
              <w:tc>
                <w:tcPr>
                  <w:tcW w:w="1025"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2</w:t>
                  </w:r>
                </w:p>
              </w:tc>
              <w:tc>
                <w:tcPr>
                  <w:tcW w:w="988"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2</w:t>
                  </w:r>
                </w:p>
              </w:tc>
              <w:tc>
                <w:tcPr>
                  <w:tcW w:w="1032"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2</w:t>
                  </w:r>
                </w:p>
              </w:tc>
              <w:tc>
                <w:tcPr>
                  <w:tcW w:w="1006"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2</w:t>
                  </w:r>
                </w:p>
              </w:tc>
              <w:tc>
                <w:tcPr>
                  <w:tcW w:w="971"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2" w:hRule="atLeast"/>
              </w:trPr>
              <w:tc>
                <w:tcPr>
                  <w:tcW w:w="353"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6</w:t>
                  </w:r>
                </w:p>
              </w:tc>
              <w:tc>
                <w:tcPr>
                  <w:tcW w:w="1605"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eastAsia="zh-CN"/>
                    </w:rPr>
                    <w:t>输水管线巡查监测</w:t>
                  </w:r>
                </w:p>
              </w:tc>
              <w:tc>
                <w:tcPr>
                  <w:tcW w:w="637"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eastAsia="zh-CN"/>
                    </w:rPr>
                    <w:t>次</w:t>
                  </w:r>
                </w:p>
              </w:tc>
              <w:tc>
                <w:tcPr>
                  <w:tcW w:w="63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i w:val="0"/>
                      <w:iCs w:val="0"/>
                      <w:color w:val="000000"/>
                      <w:kern w:val="0"/>
                      <w:sz w:val="21"/>
                      <w:szCs w:val="21"/>
                      <w:u w:val="none"/>
                      <w:lang w:val="en-US" w:eastAsia="zh-CN" w:bidi="ar"/>
                    </w:rPr>
                    <w:t>1825</w:t>
                  </w:r>
                </w:p>
              </w:tc>
              <w:tc>
                <w:tcPr>
                  <w:tcW w:w="1025"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365</w:t>
                  </w:r>
                </w:p>
              </w:tc>
              <w:tc>
                <w:tcPr>
                  <w:tcW w:w="988"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365</w:t>
                  </w:r>
                </w:p>
              </w:tc>
              <w:tc>
                <w:tcPr>
                  <w:tcW w:w="1032"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365</w:t>
                  </w:r>
                </w:p>
              </w:tc>
              <w:tc>
                <w:tcPr>
                  <w:tcW w:w="1006"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365</w:t>
                  </w:r>
                </w:p>
              </w:tc>
              <w:tc>
                <w:tcPr>
                  <w:tcW w:w="971"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365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8" w:hRule="atLeast"/>
              </w:trPr>
              <w:tc>
                <w:tcPr>
                  <w:tcW w:w="353"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7</w:t>
                  </w:r>
                </w:p>
              </w:tc>
              <w:tc>
                <w:tcPr>
                  <w:tcW w:w="1605"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eastAsia="zh-CN"/>
                    </w:rPr>
                    <w:t>地面沉降监测</w:t>
                  </w:r>
                </w:p>
              </w:tc>
              <w:tc>
                <w:tcPr>
                  <w:tcW w:w="637"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eastAsia="zh-CN"/>
                    </w:rPr>
                    <w:t>次</w:t>
                  </w:r>
                </w:p>
              </w:tc>
              <w:tc>
                <w:tcPr>
                  <w:tcW w:w="63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i w:val="0"/>
                      <w:iCs w:val="0"/>
                      <w:color w:val="000000"/>
                      <w:kern w:val="0"/>
                      <w:sz w:val="21"/>
                      <w:szCs w:val="21"/>
                      <w:u w:val="none"/>
                      <w:lang w:val="en-US" w:eastAsia="zh-CN" w:bidi="ar"/>
                    </w:rPr>
                    <w:t>5</w:t>
                  </w:r>
                </w:p>
              </w:tc>
              <w:tc>
                <w:tcPr>
                  <w:tcW w:w="1025"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1</w:t>
                  </w:r>
                </w:p>
              </w:tc>
              <w:tc>
                <w:tcPr>
                  <w:tcW w:w="988"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1</w:t>
                  </w:r>
                </w:p>
              </w:tc>
              <w:tc>
                <w:tcPr>
                  <w:tcW w:w="1032"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1</w:t>
                  </w:r>
                </w:p>
              </w:tc>
              <w:tc>
                <w:tcPr>
                  <w:tcW w:w="1006"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1</w:t>
                  </w:r>
                </w:p>
              </w:tc>
              <w:tc>
                <w:tcPr>
                  <w:tcW w:w="971" w:type="dxa"/>
                  <w:noWrap w:val="0"/>
                  <w:vAlign w:val="center"/>
                </w:tcPr>
                <w:p>
                  <w:pPr>
                    <w:spacing w:line="280" w:lineRule="exact"/>
                    <w:ind w:firstLine="0" w:firstLineChars="0"/>
                    <w:jc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1</w:t>
                  </w:r>
                </w:p>
              </w:tc>
            </w:tr>
          </w:tbl>
          <w:p>
            <w:pPr>
              <w:pStyle w:val="3"/>
              <w:numPr>
                <w:ilvl w:val="0"/>
                <w:numId w:val="3"/>
              </w:numPr>
              <w:bidi w:val="0"/>
              <w:rPr>
                <w:rFonts w:hint="eastAsia"/>
                <w:highlight w:val="none"/>
                <w:lang w:val="en-US" w:eastAsia="zh-CN"/>
              </w:rPr>
            </w:pPr>
            <w:bookmarkStart w:id="36" w:name="_Toc4406"/>
            <w:bookmarkStart w:id="37" w:name="_Toc19907"/>
            <w:r>
              <w:rPr>
                <w:rFonts w:hint="eastAsia"/>
                <w:highlight w:val="none"/>
                <w:lang w:val="en-US" w:eastAsia="zh-CN"/>
              </w:rPr>
              <w:t>经费估算及资金来源</w:t>
            </w:r>
            <w:bookmarkEnd w:id="36"/>
            <w:bookmarkEnd w:id="37"/>
          </w:p>
          <w:p>
            <w:pPr>
              <w:pStyle w:val="4"/>
              <w:bidi w:val="0"/>
              <w:rPr>
                <w:rFonts w:hint="default"/>
                <w:lang w:val="en-US" w:eastAsia="zh-CN"/>
              </w:rPr>
            </w:pPr>
            <w:r>
              <w:rPr>
                <w:rFonts w:hint="eastAsia"/>
                <w:lang w:val="en-US" w:eastAsia="zh-CN"/>
              </w:rPr>
              <w:t>（一）经费估算</w:t>
            </w:r>
          </w:p>
          <w:p>
            <w:pPr>
              <w:bidi w:val="0"/>
              <w:rPr>
                <w:color w:val="auto"/>
                <w:highlight w:val="none"/>
              </w:rPr>
            </w:pPr>
            <w:r>
              <w:rPr>
                <w:rFonts w:hint="eastAsia"/>
                <w:color w:val="auto"/>
                <w:highlight w:val="none"/>
                <w:lang w:val="en-US" w:eastAsia="zh-CN"/>
              </w:rPr>
              <w:t>1、</w:t>
            </w:r>
            <w:r>
              <w:rPr>
                <w:color w:val="auto"/>
                <w:highlight w:val="none"/>
              </w:rPr>
              <w:t>总工程量</w:t>
            </w:r>
          </w:p>
          <w:p>
            <w:pPr>
              <w:bidi w:val="0"/>
              <w:rPr>
                <w:rFonts w:hint="default"/>
                <w:color w:val="auto"/>
                <w:highlight w:val="none"/>
                <w:lang w:val="en-US" w:eastAsia="zh-CN"/>
              </w:rPr>
            </w:pPr>
            <w:r>
              <w:rPr>
                <w:rFonts w:hint="default"/>
                <w:color w:val="auto"/>
                <w:highlight w:val="none"/>
              </w:rPr>
              <w:t>近期、中期及远期的矿山地质环境治理布置的工程量见表</w:t>
            </w:r>
            <w:r>
              <w:rPr>
                <w:rFonts w:hint="eastAsia"/>
                <w:color w:val="auto"/>
                <w:highlight w:val="none"/>
                <w:lang w:val="en-US" w:eastAsia="zh-CN"/>
              </w:rPr>
              <w:t>9</w:t>
            </w:r>
            <w:r>
              <w:rPr>
                <w:rFonts w:hint="default"/>
                <w:color w:val="auto"/>
                <w:highlight w:val="none"/>
              </w:rPr>
              <w:t>所示。</w:t>
            </w:r>
          </w:p>
          <w:p>
            <w:pPr>
              <w:spacing w:line="240" w:lineRule="auto"/>
              <w:ind w:firstLine="0" w:firstLineChars="0"/>
              <w:jc w:val="center"/>
              <w:rPr>
                <w:rFonts w:hint="default" w:ascii="仿宋" w:hAnsi="仿宋" w:eastAsia="仿宋" w:cs="仿宋"/>
                <w:b/>
                <w:bCs/>
                <w:lang w:val="en-US" w:eastAsia="zh-CN"/>
              </w:rPr>
            </w:pPr>
            <w:r>
              <w:rPr>
                <w:rFonts w:hint="eastAsia" w:ascii="仿宋" w:hAnsi="仿宋" w:eastAsia="仿宋" w:cs="仿宋"/>
                <w:b/>
                <w:bCs/>
                <w:lang w:val="en-US" w:eastAsia="zh-CN"/>
              </w:rPr>
              <w:t>矿山地质环境治理总工程量一览表  表9</w:t>
            </w:r>
          </w:p>
          <w:tbl>
            <w:tblPr>
              <w:tblStyle w:val="12"/>
              <w:tblW w:w="833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15"/>
              <w:gridCol w:w="886"/>
              <w:gridCol w:w="2946"/>
              <w:gridCol w:w="687"/>
              <w:gridCol w:w="649"/>
              <w:gridCol w:w="686"/>
              <w:gridCol w:w="928"/>
              <w:gridCol w:w="94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501" w:type="dxa"/>
                  <w:gridSpan w:val="2"/>
                  <w:vMerge w:val="restart"/>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仿宋" w:cs="Times New Roman"/>
                      <w:sz w:val="21"/>
                      <w:szCs w:val="21"/>
                      <w:highlight w:val="none"/>
                    </w:rPr>
                  </w:pPr>
                  <w:r>
                    <w:rPr>
                      <w:rFonts w:hint="default" w:ascii="Times New Roman" w:hAnsi="Times New Roman" w:eastAsia="仿宋" w:cs="Times New Roman"/>
                      <w:sz w:val="21"/>
                      <w:szCs w:val="21"/>
                      <w:highlight w:val="none"/>
                    </w:rPr>
                    <w:t>矿山地质环境治理项目</w:t>
                  </w:r>
                </w:p>
              </w:tc>
              <w:tc>
                <w:tcPr>
                  <w:tcW w:w="2946" w:type="dxa"/>
                  <w:vMerge w:val="restart"/>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仿宋" w:cs="Times New Roman"/>
                      <w:sz w:val="21"/>
                      <w:szCs w:val="21"/>
                      <w:highlight w:val="none"/>
                    </w:rPr>
                  </w:pPr>
                  <w:r>
                    <w:rPr>
                      <w:rFonts w:hint="default" w:ascii="Times New Roman" w:hAnsi="Times New Roman" w:eastAsia="仿宋" w:cs="Times New Roman"/>
                      <w:sz w:val="21"/>
                      <w:szCs w:val="21"/>
                      <w:highlight w:val="none"/>
                    </w:rPr>
                    <w:t>工程措施</w:t>
                  </w:r>
                </w:p>
              </w:tc>
              <w:tc>
                <w:tcPr>
                  <w:tcW w:w="687" w:type="dxa"/>
                  <w:vMerge w:val="restart"/>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仿宋" w:cs="Times New Roman"/>
                      <w:sz w:val="21"/>
                      <w:szCs w:val="21"/>
                      <w:highlight w:val="none"/>
                    </w:rPr>
                  </w:pPr>
                  <w:r>
                    <w:rPr>
                      <w:rFonts w:hint="default" w:ascii="Times New Roman" w:hAnsi="Times New Roman" w:eastAsia="仿宋" w:cs="Times New Roman"/>
                      <w:sz w:val="21"/>
                      <w:szCs w:val="21"/>
                      <w:highlight w:val="none"/>
                    </w:rPr>
                    <w:t>单位</w:t>
                  </w:r>
                </w:p>
              </w:tc>
              <w:tc>
                <w:tcPr>
                  <w:tcW w:w="2263" w:type="dxa"/>
                  <w:gridSpan w:val="3"/>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仿宋" w:cs="Times New Roman"/>
                      <w:sz w:val="21"/>
                      <w:szCs w:val="21"/>
                      <w:highlight w:val="none"/>
                    </w:rPr>
                  </w:pPr>
                  <w:r>
                    <w:rPr>
                      <w:rFonts w:hint="default" w:ascii="Times New Roman" w:hAnsi="Times New Roman" w:eastAsia="仿宋" w:cs="Times New Roman"/>
                      <w:sz w:val="21"/>
                      <w:szCs w:val="21"/>
                      <w:highlight w:val="none"/>
                    </w:rPr>
                    <w:t>工程量（次）</w:t>
                  </w:r>
                </w:p>
              </w:tc>
              <w:tc>
                <w:tcPr>
                  <w:tcW w:w="941"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仿宋" w:cs="Times New Roman"/>
                      <w:sz w:val="21"/>
                      <w:szCs w:val="21"/>
                      <w:highlight w:val="none"/>
                    </w:rPr>
                  </w:pPr>
                  <w:r>
                    <w:rPr>
                      <w:rFonts w:hint="default" w:ascii="Times New Roman" w:hAnsi="Times New Roman" w:eastAsia="仿宋" w:cs="Times New Roman"/>
                      <w:sz w:val="21"/>
                      <w:szCs w:val="21"/>
                      <w:highlight w:val="none"/>
                    </w:rPr>
                    <w:t>合计</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501" w:type="dxa"/>
                  <w:gridSpan w:val="2"/>
                  <w:vMerge w:val="continue"/>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仿宋" w:cs="Times New Roman"/>
                      <w:sz w:val="21"/>
                      <w:szCs w:val="21"/>
                      <w:highlight w:val="none"/>
                    </w:rPr>
                  </w:pPr>
                </w:p>
              </w:tc>
              <w:tc>
                <w:tcPr>
                  <w:tcW w:w="2946" w:type="dxa"/>
                  <w:vMerge w:val="continue"/>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仿宋" w:cs="Times New Roman"/>
                      <w:sz w:val="21"/>
                      <w:szCs w:val="21"/>
                      <w:highlight w:val="none"/>
                    </w:rPr>
                  </w:pPr>
                </w:p>
              </w:tc>
              <w:tc>
                <w:tcPr>
                  <w:tcW w:w="687" w:type="dxa"/>
                  <w:vMerge w:val="continue"/>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仿宋" w:cs="Times New Roman"/>
                      <w:sz w:val="21"/>
                      <w:szCs w:val="21"/>
                      <w:highlight w:val="none"/>
                    </w:rPr>
                  </w:pPr>
                </w:p>
              </w:tc>
              <w:tc>
                <w:tcPr>
                  <w:tcW w:w="649"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仿宋" w:cs="Times New Roman"/>
                      <w:sz w:val="21"/>
                      <w:szCs w:val="21"/>
                      <w:highlight w:val="none"/>
                    </w:rPr>
                  </w:pPr>
                  <w:r>
                    <w:rPr>
                      <w:rFonts w:hint="default" w:ascii="Times New Roman" w:hAnsi="Times New Roman" w:eastAsia="仿宋" w:cs="Times New Roman"/>
                      <w:sz w:val="21"/>
                      <w:szCs w:val="21"/>
                      <w:highlight w:val="none"/>
                    </w:rPr>
                    <w:t>近期</w:t>
                  </w:r>
                </w:p>
              </w:tc>
              <w:tc>
                <w:tcPr>
                  <w:tcW w:w="686"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仿宋" w:cs="Times New Roman"/>
                      <w:sz w:val="21"/>
                      <w:szCs w:val="21"/>
                      <w:highlight w:val="none"/>
                    </w:rPr>
                  </w:pPr>
                  <w:r>
                    <w:rPr>
                      <w:rFonts w:hint="default" w:ascii="Times New Roman" w:hAnsi="Times New Roman" w:eastAsia="仿宋" w:cs="Times New Roman"/>
                      <w:sz w:val="21"/>
                      <w:szCs w:val="21"/>
                      <w:highlight w:val="none"/>
                    </w:rPr>
                    <w:t>中期</w:t>
                  </w:r>
                </w:p>
              </w:tc>
              <w:tc>
                <w:tcPr>
                  <w:tcW w:w="928"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仿宋" w:cs="Times New Roman"/>
                      <w:sz w:val="21"/>
                      <w:szCs w:val="21"/>
                      <w:highlight w:val="none"/>
                    </w:rPr>
                  </w:pPr>
                  <w:r>
                    <w:rPr>
                      <w:rFonts w:hint="default" w:ascii="Times New Roman" w:hAnsi="Times New Roman" w:eastAsia="仿宋" w:cs="Times New Roman"/>
                      <w:sz w:val="21"/>
                      <w:szCs w:val="21"/>
                      <w:highlight w:val="none"/>
                    </w:rPr>
                    <w:t>远期</w:t>
                  </w:r>
                </w:p>
              </w:tc>
              <w:tc>
                <w:tcPr>
                  <w:tcW w:w="941"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仿宋" w:cs="Times New Roman"/>
                      <w:sz w:val="21"/>
                      <w:szCs w:val="21"/>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64" w:hRule="atLeast"/>
                <w:jc w:val="center"/>
              </w:trPr>
              <w:tc>
                <w:tcPr>
                  <w:tcW w:w="615" w:type="dxa"/>
                  <w:vMerge w:val="restart"/>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矿山地质环境监测</w:t>
                  </w:r>
                </w:p>
              </w:tc>
              <w:tc>
                <w:tcPr>
                  <w:tcW w:w="886" w:type="dxa"/>
                  <w:vMerge w:val="restart"/>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仿宋" w:cs="Times New Roman"/>
                      <w:sz w:val="21"/>
                      <w:szCs w:val="21"/>
                      <w:highlight w:val="none"/>
                      <w:lang w:eastAsia="zh-CN"/>
                    </w:rPr>
                  </w:pPr>
                  <w:r>
                    <w:rPr>
                      <w:rFonts w:hint="default" w:ascii="Times New Roman" w:hAnsi="Times New Roman" w:eastAsia="仿宋" w:cs="Times New Roman"/>
                      <w:sz w:val="21"/>
                      <w:szCs w:val="21"/>
                      <w:highlight w:val="none"/>
                      <w:lang w:eastAsia="zh-CN"/>
                    </w:rPr>
                    <w:t>含</w:t>
                  </w:r>
                </w:p>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仿宋" w:cs="Times New Roman"/>
                      <w:sz w:val="21"/>
                      <w:szCs w:val="21"/>
                      <w:highlight w:val="none"/>
                      <w:lang w:eastAsia="zh-CN"/>
                    </w:rPr>
                  </w:pPr>
                  <w:r>
                    <w:rPr>
                      <w:rFonts w:hint="default" w:ascii="Times New Roman" w:hAnsi="Times New Roman" w:eastAsia="仿宋" w:cs="Times New Roman"/>
                      <w:sz w:val="21"/>
                      <w:szCs w:val="21"/>
                      <w:highlight w:val="none"/>
                      <w:lang w:eastAsia="zh-CN"/>
                    </w:rPr>
                    <w:t>水</w:t>
                  </w:r>
                </w:p>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仿宋" w:cs="Times New Roman"/>
                      <w:sz w:val="21"/>
                      <w:szCs w:val="21"/>
                      <w:highlight w:val="none"/>
                      <w:lang w:eastAsia="zh-CN"/>
                    </w:rPr>
                  </w:pPr>
                  <w:r>
                    <w:rPr>
                      <w:rFonts w:hint="default" w:ascii="Times New Roman" w:hAnsi="Times New Roman" w:eastAsia="仿宋" w:cs="Times New Roman"/>
                      <w:sz w:val="21"/>
                      <w:szCs w:val="21"/>
                      <w:highlight w:val="none"/>
                      <w:lang w:eastAsia="zh-CN"/>
                    </w:rPr>
                    <w:t>层</w:t>
                  </w:r>
                </w:p>
              </w:tc>
              <w:tc>
                <w:tcPr>
                  <w:tcW w:w="2946" w:type="dxa"/>
                  <w:noWrap w:val="0"/>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rPr>
                      <w:rFonts w:hint="default" w:ascii="Times New Roman" w:hAnsi="Times New Roman" w:eastAsia="仿宋" w:cs="Times New Roman"/>
                      <w:sz w:val="21"/>
                      <w:szCs w:val="21"/>
                      <w:highlight w:val="none"/>
                    </w:rPr>
                  </w:pPr>
                  <w:r>
                    <w:rPr>
                      <w:rFonts w:hint="default" w:ascii="Times New Roman" w:hAnsi="Times New Roman" w:eastAsia="仿宋" w:cs="Times New Roman"/>
                      <w:sz w:val="21"/>
                      <w:szCs w:val="21"/>
                      <w:highlight w:val="none"/>
                    </w:rPr>
                    <w:t>地热井水位、</w:t>
                  </w:r>
                  <w:r>
                    <w:rPr>
                      <w:rFonts w:hint="default" w:ascii="Times New Roman" w:hAnsi="Times New Roman" w:eastAsia="仿宋" w:cs="Times New Roman"/>
                      <w:sz w:val="21"/>
                      <w:szCs w:val="21"/>
                      <w:highlight w:val="none"/>
                      <w:lang w:val="en-US" w:eastAsia="zh-CN"/>
                    </w:rPr>
                    <w:t>用</w:t>
                  </w:r>
                  <w:r>
                    <w:rPr>
                      <w:rFonts w:hint="default" w:ascii="Times New Roman" w:hAnsi="Times New Roman" w:eastAsia="仿宋" w:cs="Times New Roman"/>
                      <w:sz w:val="21"/>
                      <w:szCs w:val="21"/>
                      <w:highlight w:val="none"/>
                      <w:lang w:eastAsia="zh-CN"/>
                    </w:rPr>
                    <w:t>水量</w:t>
                  </w:r>
                  <w:r>
                    <w:rPr>
                      <w:rFonts w:hint="default" w:ascii="Times New Roman" w:hAnsi="Times New Roman" w:eastAsia="仿宋" w:cs="Times New Roman"/>
                      <w:sz w:val="21"/>
                      <w:szCs w:val="21"/>
                      <w:highlight w:val="none"/>
                    </w:rPr>
                    <w:t>、水温监测</w:t>
                  </w:r>
                </w:p>
              </w:tc>
              <w:tc>
                <w:tcPr>
                  <w:tcW w:w="687"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仿宋" w:cs="Times New Roman"/>
                      <w:sz w:val="21"/>
                      <w:szCs w:val="21"/>
                      <w:highlight w:val="none"/>
                    </w:rPr>
                  </w:pPr>
                  <w:r>
                    <w:rPr>
                      <w:rFonts w:hint="default" w:ascii="Times New Roman" w:hAnsi="Times New Roman" w:eastAsia="仿宋" w:cs="Times New Roman"/>
                      <w:sz w:val="21"/>
                      <w:szCs w:val="21"/>
                      <w:highlight w:val="none"/>
                      <w:lang w:val="en-US" w:eastAsia="zh-CN"/>
                    </w:rPr>
                    <w:t>次</w:t>
                  </w:r>
                </w:p>
              </w:tc>
              <w:tc>
                <w:tcPr>
                  <w:tcW w:w="649"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color w:val="000000"/>
                      <w:sz w:val="21"/>
                      <w:szCs w:val="21"/>
                      <w:highlight w:val="none"/>
                      <w:lang w:val="en-US" w:eastAsia="zh-CN"/>
                    </w:rPr>
                  </w:pPr>
                  <w:r>
                    <w:rPr>
                      <w:rFonts w:hint="default" w:ascii="Times New Roman" w:hAnsi="Times New Roman" w:eastAsia="仿宋" w:cs="Times New Roman"/>
                      <w:color w:val="000000"/>
                      <w:sz w:val="21"/>
                      <w:szCs w:val="21"/>
                      <w:highlight w:val="none"/>
                      <w:lang w:val="en-US" w:eastAsia="zh-CN"/>
                    </w:rPr>
                    <w:t>2430</w:t>
                  </w:r>
                </w:p>
              </w:tc>
              <w:tc>
                <w:tcPr>
                  <w:tcW w:w="686"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color w:val="000000"/>
                      <w:sz w:val="21"/>
                      <w:szCs w:val="21"/>
                      <w:highlight w:val="none"/>
                      <w:lang w:val="en-US" w:eastAsia="zh-CN"/>
                    </w:rPr>
                  </w:pPr>
                  <w:r>
                    <w:rPr>
                      <w:rFonts w:hint="default" w:ascii="Times New Roman" w:hAnsi="Times New Roman" w:eastAsia="仿宋" w:cs="Times New Roman"/>
                      <w:color w:val="000000"/>
                      <w:sz w:val="21"/>
                      <w:szCs w:val="21"/>
                      <w:highlight w:val="none"/>
                      <w:lang w:val="en-US" w:eastAsia="zh-CN"/>
                    </w:rPr>
                    <w:t>2430</w:t>
                  </w:r>
                </w:p>
              </w:tc>
              <w:tc>
                <w:tcPr>
                  <w:tcW w:w="92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color w:val="000000"/>
                      <w:sz w:val="21"/>
                      <w:szCs w:val="21"/>
                      <w:highlight w:val="none"/>
                      <w:lang w:val="en-US" w:eastAsia="zh-CN"/>
                    </w:rPr>
                  </w:pPr>
                  <w:r>
                    <w:rPr>
                      <w:rFonts w:hint="default" w:ascii="Times New Roman" w:hAnsi="Times New Roman" w:eastAsia="仿宋" w:cs="Times New Roman"/>
                      <w:color w:val="000000"/>
                      <w:sz w:val="21"/>
                      <w:szCs w:val="21"/>
                      <w:highlight w:val="none"/>
                      <w:lang w:val="en-US" w:eastAsia="zh-CN"/>
                    </w:rPr>
                    <w:t>3402</w:t>
                  </w:r>
                </w:p>
              </w:tc>
              <w:tc>
                <w:tcPr>
                  <w:tcW w:w="9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color w:val="000000"/>
                      <w:sz w:val="21"/>
                      <w:szCs w:val="21"/>
                      <w:highlight w:val="none"/>
                      <w:lang w:val="en-US" w:eastAsia="zh-CN"/>
                    </w:rPr>
                  </w:pPr>
                  <w:r>
                    <w:rPr>
                      <w:rFonts w:hint="default" w:ascii="Times New Roman" w:hAnsi="Times New Roman" w:eastAsia="仿宋" w:cs="Times New Roman"/>
                      <w:i w:val="0"/>
                      <w:iCs w:val="0"/>
                      <w:color w:val="000000"/>
                      <w:kern w:val="0"/>
                      <w:sz w:val="22"/>
                      <w:szCs w:val="22"/>
                      <w:u w:val="none"/>
                      <w:lang w:val="en-US" w:eastAsia="zh-CN" w:bidi="ar"/>
                    </w:rPr>
                    <w:t>8262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615" w:type="dxa"/>
                  <w:vMerge w:val="continue"/>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仿宋" w:cs="Times New Roman"/>
                      <w:sz w:val="21"/>
                      <w:szCs w:val="21"/>
                      <w:highlight w:val="none"/>
                    </w:rPr>
                  </w:pPr>
                </w:p>
              </w:tc>
              <w:tc>
                <w:tcPr>
                  <w:tcW w:w="886" w:type="dxa"/>
                  <w:vMerge w:val="continue"/>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仿宋" w:cs="Times New Roman"/>
                      <w:sz w:val="21"/>
                      <w:szCs w:val="21"/>
                      <w:highlight w:val="none"/>
                    </w:rPr>
                  </w:pPr>
                </w:p>
              </w:tc>
              <w:tc>
                <w:tcPr>
                  <w:tcW w:w="2946" w:type="dxa"/>
                  <w:noWrap w:val="0"/>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rPr>
                      <w:rFonts w:hint="default" w:ascii="Times New Roman" w:hAnsi="Times New Roman" w:eastAsia="仿宋" w:cs="Times New Roman"/>
                      <w:sz w:val="21"/>
                      <w:szCs w:val="21"/>
                      <w:highlight w:val="none"/>
                    </w:rPr>
                  </w:pPr>
                  <w:r>
                    <w:rPr>
                      <w:rFonts w:hint="default" w:ascii="Times New Roman" w:hAnsi="Times New Roman" w:eastAsia="仿宋" w:cs="Times New Roman"/>
                      <w:sz w:val="21"/>
                      <w:szCs w:val="21"/>
                      <w:highlight w:val="none"/>
                    </w:rPr>
                    <w:t>地热水水质</w:t>
                  </w:r>
                  <w:r>
                    <w:rPr>
                      <w:rFonts w:hint="default" w:ascii="Times New Roman" w:hAnsi="Times New Roman" w:eastAsia="仿宋" w:cs="Times New Roman"/>
                      <w:sz w:val="21"/>
                      <w:szCs w:val="21"/>
                      <w:highlight w:val="none"/>
                      <w:lang w:eastAsia="zh-CN"/>
                    </w:rPr>
                    <w:t>监测</w:t>
                  </w:r>
                </w:p>
              </w:tc>
              <w:tc>
                <w:tcPr>
                  <w:tcW w:w="687"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仿宋" w:cs="Times New Roman"/>
                      <w:sz w:val="21"/>
                      <w:szCs w:val="21"/>
                      <w:highlight w:val="none"/>
                    </w:rPr>
                  </w:pPr>
                  <w:r>
                    <w:rPr>
                      <w:rFonts w:hint="default" w:ascii="Times New Roman" w:hAnsi="Times New Roman" w:eastAsia="仿宋" w:cs="Times New Roman"/>
                      <w:sz w:val="21"/>
                      <w:szCs w:val="21"/>
                      <w:highlight w:val="none"/>
                      <w:lang w:val="en-US" w:eastAsia="zh-CN"/>
                    </w:rPr>
                    <w:t>次</w:t>
                  </w:r>
                </w:p>
              </w:tc>
              <w:tc>
                <w:tcPr>
                  <w:tcW w:w="649"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color w:val="000000"/>
                      <w:sz w:val="21"/>
                      <w:szCs w:val="21"/>
                      <w:highlight w:val="none"/>
                      <w:lang w:val="en-US" w:eastAsia="zh-CN"/>
                    </w:rPr>
                  </w:pPr>
                  <w:r>
                    <w:rPr>
                      <w:rFonts w:hint="default" w:ascii="Times New Roman" w:hAnsi="Times New Roman" w:eastAsia="仿宋" w:cs="Times New Roman"/>
                      <w:color w:val="000000"/>
                      <w:sz w:val="21"/>
                      <w:szCs w:val="21"/>
                      <w:highlight w:val="none"/>
                      <w:lang w:val="en-US" w:eastAsia="zh-CN"/>
                    </w:rPr>
                    <w:t>10</w:t>
                  </w:r>
                </w:p>
              </w:tc>
              <w:tc>
                <w:tcPr>
                  <w:tcW w:w="686"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color w:val="000000"/>
                      <w:sz w:val="21"/>
                      <w:szCs w:val="21"/>
                      <w:highlight w:val="none"/>
                      <w:lang w:val="en-US" w:eastAsia="zh-CN"/>
                    </w:rPr>
                  </w:pPr>
                  <w:r>
                    <w:rPr>
                      <w:rFonts w:hint="default" w:ascii="Times New Roman" w:hAnsi="Times New Roman" w:eastAsia="仿宋" w:cs="Times New Roman"/>
                      <w:color w:val="000000"/>
                      <w:sz w:val="21"/>
                      <w:szCs w:val="21"/>
                      <w:highlight w:val="none"/>
                      <w:lang w:val="en-US" w:eastAsia="zh-CN"/>
                    </w:rPr>
                    <w:t>10</w:t>
                  </w:r>
                </w:p>
              </w:tc>
              <w:tc>
                <w:tcPr>
                  <w:tcW w:w="92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color w:val="000000"/>
                      <w:sz w:val="21"/>
                      <w:szCs w:val="21"/>
                      <w:highlight w:val="none"/>
                      <w:lang w:val="en-US" w:eastAsia="zh-CN"/>
                    </w:rPr>
                  </w:pPr>
                  <w:r>
                    <w:rPr>
                      <w:rFonts w:hint="default" w:ascii="Times New Roman" w:hAnsi="Times New Roman" w:eastAsia="仿宋" w:cs="Times New Roman"/>
                      <w:color w:val="000000"/>
                      <w:sz w:val="21"/>
                      <w:szCs w:val="21"/>
                      <w:highlight w:val="none"/>
                      <w:lang w:val="en-US" w:eastAsia="zh-CN"/>
                    </w:rPr>
                    <w:t>14</w:t>
                  </w:r>
                </w:p>
              </w:tc>
              <w:tc>
                <w:tcPr>
                  <w:tcW w:w="9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color w:val="000000"/>
                      <w:sz w:val="21"/>
                      <w:szCs w:val="21"/>
                      <w:highlight w:val="none"/>
                      <w:lang w:val="en-US" w:eastAsia="zh-CN"/>
                    </w:rPr>
                  </w:pPr>
                  <w:r>
                    <w:rPr>
                      <w:rFonts w:hint="default" w:ascii="Times New Roman" w:hAnsi="Times New Roman" w:eastAsia="仿宋" w:cs="Times New Roman"/>
                      <w:i w:val="0"/>
                      <w:iCs w:val="0"/>
                      <w:color w:val="000000"/>
                      <w:kern w:val="0"/>
                      <w:sz w:val="22"/>
                      <w:szCs w:val="22"/>
                      <w:u w:val="none"/>
                      <w:lang w:val="en-US" w:eastAsia="zh-CN" w:bidi="ar"/>
                    </w:rPr>
                    <w:t>34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64" w:hRule="atLeast"/>
                <w:jc w:val="center"/>
              </w:trPr>
              <w:tc>
                <w:tcPr>
                  <w:tcW w:w="615" w:type="dxa"/>
                  <w:vMerge w:val="continue"/>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仿宋" w:cs="Times New Roman"/>
                      <w:sz w:val="21"/>
                      <w:szCs w:val="21"/>
                      <w:highlight w:val="none"/>
                    </w:rPr>
                  </w:pPr>
                </w:p>
              </w:tc>
              <w:tc>
                <w:tcPr>
                  <w:tcW w:w="886" w:type="dxa"/>
                  <w:vMerge w:val="continue"/>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仿宋" w:cs="Times New Roman"/>
                      <w:sz w:val="21"/>
                      <w:szCs w:val="21"/>
                      <w:highlight w:val="none"/>
                    </w:rPr>
                  </w:pPr>
                </w:p>
              </w:tc>
              <w:tc>
                <w:tcPr>
                  <w:tcW w:w="2946" w:type="dxa"/>
                  <w:noWrap w:val="0"/>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rPr>
                      <w:rFonts w:hint="default" w:ascii="Times New Roman" w:hAnsi="Times New Roman" w:eastAsia="仿宋" w:cs="Times New Roman"/>
                      <w:sz w:val="21"/>
                      <w:szCs w:val="21"/>
                      <w:highlight w:val="none"/>
                    </w:rPr>
                  </w:pPr>
                  <w:r>
                    <w:rPr>
                      <w:rFonts w:hint="default" w:ascii="Times New Roman" w:hAnsi="Times New Roman" w:eastAsia="仿宋" w:cs="Times New Roman"/>
                      <w:sz w:val="21"/>
                      <w:szCs w:val="21"/>
                      <w:highlight w:val="none"/>
                      <w:lang w:val="en-US" w:eastAsia="zh-CN"/>
                    </w:rPr>
                    <w:t>回灌</w:t>
                  </w:r>
                  <w:r>
                    <w:rPr>
                      <w:rFonts w:hint="default" w:ascii="Times New Roman" w:hAnsi="Times New Roman" w:eastAsia="仿宋" w:cs="Times New Roman"/>
                      <w:sz w:val="21"/>
                      <w:szCs w:val="21"/>
                      <w:highlight w:val="none"/>
                    </w:rPr>
                    <w:t>井水位、</w:t>
                  </w:r>
                  <w:r>
                    <w:rPr>
                      <w:rFonts w:hint="default" w:ascii="Times New Roman" w:hAnsi="Times New Roman" w:eastAsia="仿宋" w:cs="Times New Roman"/>
                      <w:sz w:val="21"/>
                      <w:szCs w:val="21"/>
                      <w:highlight w:val="none"/>
                      <w:lang w:val="en-US" w:eastAsia="zh-CN"/>
                    </w:rPr>
                    <w:t>回灌</w:t>
                  </w:r>
                  <w:r>
                    <w:rPr>
                      <w:rFonts w:hint="default" w:ascii="Times New Roman" w:hAnsi="Times New Roman" w:eastAsia="仿宋" w:cs="Times New Roman"/>
                      <w:sz w:val="21"/>
                      <w:szCs w:val="21"/>
                      <w:highlight w:val="none"/>
                      <w:lang w:eastAsia="zh-CN"/>
                    </w:rPr>
                    <w:t>水量</w:t>
                  </w:r>
                  <w:r>
                    <w:rPr>
                      <w:rFonts w:hint="default" w:ascii="Times New Roman" w:hAnsi="Times New Roman" w:eastAsia="仿宋" w:cs="Times New Roman"/>
                      <w:sz w:val="21"/>
                      <w:szCs w:val="21"/>
                      <w:highlight w:val="none"/>
                    </w:rPr>
                    <w:t>、水温监测</w:t>
                  </w:r>
                </w:p>
              </w:tc>
              <w:tc>
                <w:tcPr>
                  <w:tcW w:w="687"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次</w:t>
                  </w:r>
                </w:p>
              </w:tc>
              <w:tc>
                <w:tcPr>
                  <w:tcW w:w="649"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color w:val="000000"/>
                      <w:sz w:val="21"/>
                      <w:szCs w:val="21"/>
                      <w:highlight w:val="none"/>
                      <w:lang w:val="en-US" w:eastAsia="zh-CN"/>
                    </w:rPr>
                  </w:pPr>
                  <w:r>
                    <w:rPr>
                      <w:rFonts w:hint="default" w:ascii="Times New Roman" w:hAnsi="Times New Roman" w:eastAsia="仿宋" w:cs="Times New Roman"/>
                      <w:color w:val="000000"/>
                      <w:sz w:val="21"/>
                      <w:szCs w:val="21"/>
                      <w:highlight w:val="none"/>
                      <w:lang w:val="en-US" w:eastAsia="zh-CN"/>
                    </w:rPr>
                    <w:t>1210</w:t>
                  </w:r>
                </w:p>
              </w:tc>
              <w:tc>
                <w:tcPr>
                  <w:tcW w:w="686"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color w:val="000000"/>
                      <w:sz w:val="21"/>
                      <w:szCs w:val="21"/>
                      <w:highlight w:val="none"/>
                      <w:lang w:val="en-US" w:eastAsia="zh-CN"/>
                    </w:rPr>
                  </w:pPr>
                  <w:r>
                    <w:rPr>
                      <w:rFonts w:hint="default" w:ascii="Times New Roman" w:hAnsi="Times New Roman" w:eastAsia="仿宋" w:cs="Times New Roman"/>
                      <w:color w:val="000000"/>
                      <w:sz w:val="21"/>
                      <w:szCs w:val="21"/>
                      <w:highlight w:val="none"/>
                      <w:lang w:val="en-US" w:eastAsia="zh-CN"/>
                    </w:rPr>
                    <w:t>1210</w:t>
                  </w:r>
                </w:p>
              </w:tc>
              <w:tc>
                <w:tcPr>
                  <w:tcW w:w="92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color w:val="000000"/>
                      <w:sz w:val="21"/>
                      <w:szCs w:val="21"/>
                      <w:highlight w:val="none"/>
                      <w:lang w:val="en-US" w:eastAsia="zh-CN"/>
                    </w:rPr>
                  </w:pPr>
                  <w:r>
                    <w:rPr>
                      <w:rFonts w:hint="default" w:ascii="Times New Roman" w:hAnsi="Times New Roman" w:eastAsia="仿宋" w:cs="Times New Roman"/>
                      <w:color w:val="000000"/>
                      <w:sz w:val="21"/>
                      <w:szCs w:val="21"/>
                      <w:highlight w:val="none"/>
                      <w:lang w:val="en-US" w:eastAsia="zh-CN"/>
                    </w:rPr>
                    <w:t>1694</w:t>
                  </w:r>
                </w:p>
              </w:tc>
              <w:tc>
                <w:tcPr>
                  <w:tcW w:w="9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color w:val="000000"/>
                      <w:sz w:val="21"/>
                      <w:szCs w:val="21"/>
                      <w:highlight w:val="none"/>
                      <w:lang w:val="en-US" w:eastAsia="zh-CN"/>
                    </w:rPr>
                  </w:pPr>
                  <w:r>
                    <w:rPr>
                      <w:rFonts w:hint="default" w:ascii="Times New Roman" w:hAnsi="Times New Roman" w:eastAsia="仿宋" w:cs="Times New Roman"/>
                      <w:i w:val="0"/>
                      <w:iCs w:val="0"/>
                      <w:color w:val="000000"/>
                      <w:kern w:val="0"/>
                      <w:sz w:val="22"/>
                      <w:szCs w:val="22"/>
                      <w:u w:val="none"/>
                      <w:lang w:val="en-US" w:eastAsia="zh-CN" w:bidi="ar"/>
                    </w:rPr>
                    <w:t>4114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615" w:type="dxa"/>
                  <w:vMerge w:val="continue"/>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仿宋" w:cs="Times New Roman"/>
                      <w:sz w:val="21"/>
                      <w:szCs w:val="21"/>
                      <w:highlight w:val="none"/>
                    </w:rPr>
                  </w:pPr>
                </w:p>
              </w:tc>
              <w:tc>
                <w:tcPr>
                  <w:tcW w:w="886" w:type="dxa"/>
                  <w:vMerge w:val="continue"/>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仿宋" w:cs="Times New Roman"/>
                      <w:sz w:val="21"/>
                      <w:szCs w:val="21"/>
                      <w:highlight w:val="none"/>
                    </w:rPr>
                  </w:pPr>
                </w:p>
              </w:tc>
              <w:tc>
                <w:tcPr>
                  <w:tcW w:w="2946" w:type="dxa"/>
                  <w:noWrap w:val="0"/>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rPr>
                      <w:rFonts w:hint="default" w:ascii="Times New Roman" w:hAnsi="Times New Roman" w:eastAsia="仿宋" w:cs="Times New Roman"/>
                      <w:sz w:val="21"/>
                      <w:szCs w:val="21"/>
                      <w:highlight w:val="none"/>
                    </w:rPr>
                  </w:pPr>
                  <w:r>
                    <w:rPr>
                      <w:rFonts w:hint="default" w:ascii="Times New Roman" w:hAnsi="Times New Roman" w:eastAsia="仿宋" w:cs="Times New Roman"/>
                      <w:sz w:val="21"/>
                      <w:szCs w:val="21"/>
                      <w:highlight w:val="none"/>
                      <w:lang w:val="en-US" w:eastAsia="zh-CN"/>
                    </w:rPr>
                    <w:t>回灌井</w:t>
                  </w:r>
                  <w:r>
                    <w:rPr>
                      <w:rFonts w:hint="default" w:ascii="Times New Roman" w:hAnsi="Times New Roman" w:eastAsia="仿宋" w:cs="Times New Roman"/>
                      <w:sz w:val="21"/>
                      <w:szCs w:val="21"/>
                      <w:highlight w:val="none"/>
                    </w:rPr>
                    <w:t>水质检测</w:t>
                  </w:r>
                </w:p>
              </w:tc>
              <w:tc>
                <w:tcPr>
                  <w:tcW w:w="687"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仿宋" w:cs="Times New Roman"/>
                      <w:sz w:val="21"/>
                      <w:szCs w:val="21"/>
                      <w:highlight w:val="none"/>
                    </w:rPr>
                  </w:pPr>
                  <w:r>
                    <w:rPr>
                      <w:rFonts w:hint="default" w:ascii="Times New Roman" w:hAnsi="Times New Roman" w:eastAsia="仿宋" w:cs="Times New Roman"/>
                      <w:sz w:val="21"/>
                      <w:szCs w:val="21"/>
                      <w:highlight w:val="none"/>
                      <w:lang w:val="en-US" w:eastAsia="zh-CN"/>
                    </w:rPr>
                    <w:t>次</w:t>
                  </w:r>
                </w:p>
              </w:tc>
              <w:tc>
                <w:tcPr>
                  <w:tcW w:w="649"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color w:val="000000"/>
                      <w:sz w:val="21"/>
                      <w:szCs w:val="21"/>
                      <w:highlight w:val="none"/>
                      <w:lang w:val="en-US" w:eastAsia="zh-CN"/>
                    </w:rPr>
                  </w:pPr>
                  <w:r>
                    <w:rPr>
                      <w:rFonts w:hint="default" w:ascii="Times New Roman" w:hAnsi="Times New Roman" w:eastAsia="仿宋" w:cs="Times New Roman"/>
                      <w:color w:val="000000"/>
                      <w:sz w:val="21"/>
                      <w:szCs w:val="21"/>
                      <w:highlight w:val="none"/>
                      <w:lang w:val="en-US" w:eastAsia="zh-CN"/>
                    </w:rPr>
                    <w:t>10</w:t>
                  </w:r>
                </w:p>
              </w:tc>
              <w:tc>
                <w:tcPr>
                  <w:tcW w:w="686"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color w:val="000000"/>
                      <w:sz w:val="21"/>
                      <w:szCs w:val="21"/>
                      <w:highlight w:val="none"/>
                      <w:lang w:val="en-US" w:eastAsia="zh-CN"/>
                    </w:rPr>
                  </w:pPr>
                  <w:r>
                    <w:rPr>
                      <w:rFonts w:hint="default" w:ascii="Times New Roman" w:hAnsi="Times New Roman" w:eastAsia="仿宋" w:cs="Times New Roman"/>
                      <w:color w:val="000000"/>
                      <w:sz w:val="21"/>
                      <w:szCs w:val="21"/>
                      <w:highlight w:val="none"/>
                      <w:lang w:val="en-US" w:eastAsia="zh-CN"/>
                    </w:rPr>
                    <w:t>10</w:t>
                  </w:r>
                </w:p>
              </w:tc>
              <w:tc>
                <w:tcPr>
                  <w:tcW w:w="92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color w:val="000000"/>
                      <w:sz w:val="21"/>
                      <w:szCs w:val="21"/>
                      <w:highlight w:val="none"/>
                      <w:lang w:val="en-US" w:eastAsia="zh-CN"/>
                    </w:rPr>
                  </w:pPr>
                  <w:r>
                    <w:rPr>
                      <w:rFonts w:hint="default" w:ascii="Times New Roman" w:hAnsi="Times New Roman" w:eastAsia="仿宋" w:cs="Times New Roman"/>
                      <w:color w:val="000000"/>
                      <w:sz w:val="21"/>
                      <w:szCs w:val="21"/>
                      <w:highlight w:val="none"/>
                      <w:lang w:val="en-US" w:eastAsia="zh-CN"/>
                    </w:rPr>
                    <w:t>14</w:t>
                  </w:r>
                </w:p>
              </w:tc>
              <w:tc>
                <w:tcPr>
                  <w:tcW w:w="9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color w:val="000000"/>
                      <w:sz w:val="21"/>
                      <w:szCs w:val="21"/>
                      <w:highlight w:val="none"/>
                      <w:lang w:val="en-US" w:eastAsia="zh-CN"/>
                    </w:rPr>
                  </w:pPr>
                  <w:r>
                    <w:rPr>
                      <w:rFonts w:hint="default" w:ascii="Times New Roman" w:hAnsi="Times New Roman" w:eastAsia="仿宋" w:cs="Times New Roman"/>
                      <w:i w:val="0"/>
                      <w:iCs w:val="0"/>
                      <w:color w:val="000000"/>
                      <w:kern w:val="0"/>
                      <w:sz w:val="22"/>
                      <w:szCs w:val="22"/>
                      <w:u w:val="none"/>
                      <w:lang w:val="en-US" w:eastAsia="zh-CN" w:bidi="ar"/>
                    </w:rPr>
                    <w:t>34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615" w:type="dxa"/>
                  <w:vMerge w:val="continue"/>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仿宋" w:cs="Times New Roman"/>
                      <w:sz w:val="21"/>
                      <w:szCs w:val="21"/>
                      <w:highlight w:val="none"/>
                    </w:rPr>
                  </w:pPr>
                </w:p>
              </w:tc>
              <w:tc>
                <w:tcPr>
                  <w:tcW w:w="886" w:type="dxa"/>
                  <w:vMerge w:val="continue"/>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仿宋" w:cs="Times New Roman"/>
                      <w:sz w:val="21"/>
                      <w:szCs w:val="21"/>
                      <w:highlight w:val="none"/>
                    </w:rPr>
                  </w:pPr>
                </w:p>
              </w:tc>
              <w:tc>
                <w:tcPr>
                  <w:tcW w:w="2946" w:type="dxa"/>
                  <w:noWrap w:val="0"/>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rPr>
                      <w:rFonts w:hint="default" w:ascii="Times New Roman" w:hAnsi="Times New Roman" w:eastAsia="仿宋" w:cs="Times New Roman"/>
                      <w:sz w:val="21"/>
                      <w:szCs w:val="21"/>
                      <w:highlight w:val="none"/>
                    </w:rPr>
                  </w:pPr>
                  <w:r>
                    <w:rPr>
                      <w:rFonts w:hint="default" w:ascii="Times New Roman" w:hAnsi="Times New Roman" w:eastAsia="仿宋" w:cs="Times New Roman"/>
                      <w:sz w:val="21"/>
                      <w:szCs w:val="21"/>
                      <w:highlight w:val="none"/>
                      <w:lang w:eastAsia="zh-CN"/>
                    </w:rPr>
                    <w:t>输水管线巡查监测</w:t>
                  </w:r>
                </w:p>
              </w:tc>
              <w:tc>
                <w:tcPr>
                  <w:tcW w:w="687"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仿宋" w:cs="Times New Roman"/>
                      <w:sz w:val="21"/>
                      <w:szCs w:val="21"/>
                      <w:highlight w:val="none"/>
                    </w:rPr>
                  </w:pPr>
                  <w:r>
                    <w:rPr>
                      <w:rFonts w:hint="default" w:ascii="Times New Roman" w:hAnsi="Times New Roman" w:eastAsia="仿宋" w:cs="Times New Roman"/>
                      <w:sz w:val="21"/>
                      <w:szCs w:val="21"/>
                      <w:highlight w:val="none"/>
                      <w:lang w:val="en-US" w:eastAsia="zh-CN"/>
                    </w:rPr>
                    <w:t>次</w:t>
                  </w:r>
                </w:p>
              </w:tc>
              <w:tc>
                <w:tcPr>
                  <w:tcW w:w="649"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color w:val="000000"/>
                      <w:sz w:val="21"/>
                      <w:szCs w:val="21"/>
                      <w:highlight w:val="none"/>
                      <w:lang w:val="en-US" w:eastAsia="zh-CN"/>
                    </w:rPr>
                  </w:pPr>
                  <w:r>
                    <w:rPr>
                      <w:rFonts w:hint="default" w:ascii="Times New Roman" w:hAnsi="Times New Roman" w:eastAsia="仿宋" w:cs="Times New Roman"/>
                      <w:color w:val="000000"/>
                      <w:sz w:val="21"/>
                      <w:szCs w:val="21"/>
                      <w:highlight w:val="none"/>
                      <w:lang w:val="en-US" w:eastAsia="zh-CN"/>
                    </w:rPr>
                    <w:t>1825</w:t>
                  </w:r>
                </w:p>
              </w:tc>
              <w:tc>
                <w:tcPr>
                  <w:tcW w:w="686"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color w:val="000000"/>
                      <w:sz w:val="21"/>
                      <w:szCs w:val="21"/>
                      <w:highlight w:val="none"/>
                      <w:lang w:val="en-US" w:eastAsia="zh-CN"/>
                    </w:rPr>
                  </w:pPr>
                  <w:r>
                    <w:rPr>
                      <w:rFonts w:hint="default" w:ascii="Times New Roman" w:hAnsi="Times New Roman" w:eastAsia="仿宋" w:cs="Times New Roman"/>
                      <w:color w:val="000000"/>
                      <w:sz w:val="21"/>
                      <w:szCs w:val="21"/>
                      <w:highlight w:val="none"/>
                      <w:lang w:val="en-US" w:eastAsia="zh-CN"/>
                    </w:rPr>
                    <w:t>1825</w:t>
                  </w:r>
                </w:p>
              </w:tc>
              <w:tc>
                <w:tcPr>
                  <w:tcW w:w="92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color w:val="000000"/>
                      <w:sz w:val="21"/>
                      <w:szCs w:val="21"/>
                      <w:highlight w:val="none"/>
                      <w:lang w:val="en-US" w:eastAsia="zh-CN"/>
                    </w:rPr>
                  </w:pPr>
                  <w:r>
                    <w:rPr>
                      <w:rFonts w:hint="default" w:ascii="Times New Roman" w:hAnsi="Times New Roman" w:eastAsia="仿宋" w:cs="Times New Roman"/>
                      <w:color w:val="000000"/>
                      <w:sz w:val="21"/>
                      <w:szCs w:val="21"/>
                      <w:highlight w:val="none"/>
                      <w:lang w:val="en-US" w:eastAsia="zh-CN"/>
                    </w:rPr>
                    <w:t>2555</w:t>
                  </w:r>
                </w:p>
              </w:tc>
              <w:tc>
                <w:tcPr>
                  <w:tcW w:w="9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color w:val="000000"/>
                      <w:sz w:val="21"/>
                      <w:szCs w:val="21"/>
                      <w:highlight w:val="none"/>
                      <w:lang w:val="en-US" w:eastAsia="zh-CN"/>
                    </w:rPr>
                  </w:pPr>
                  <w:r>
                    <w:rPr>
                      <w:rFonts w:hint="default" w:ascii="Times New Roman" w:hAnsi="Times New Roman" w:eastAsia="仿宋" w:cs="Times New Roman"/>
                      <w:i w:val="0"/>
                      <w:iCs w:val="0"/>
                      <w:color w:val="000000"/>
                      <w:kern w:val="0"/>
                      <w:sz w:val="22"/>
                      <w:szCs w:val="22"/>
                      <w:u w:val="none"/>
                      <w:lang w:val="en-US" w:eastAsia="zh-CN" w:bidi="ar"/>
                    </w:rPr>
                    <w:t>6205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80" w:hRule="atLeast"/>
                <w:jc w:val="center"/>
              </w:trPr>
              <w:tc>
                <w:tcPr>
                  <w:tcW w:w="615" w:type="dxa"/>
                  <w:vMerge w:val="continue"/>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仿宋" w:cs="Times New Roman"/>
                      <w:sz w:val="21"/>
                      <w:szCs w:val="21"/>
                      <w:highlight w:val="none"/>
                    </w:rPr>
                  </w:pPr>
                </w:p>
              </w:tc>
              <w:tc>
                <w:tcPr>
                  <w:tcW w:w="886"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eastAsia="zh-CN"/>
                    </w:rPr>
                    <w:t>地面沉降监测</w:t>
                  </w:r>
                </w:p>
              </w:tc>
              <w:tc>
                <w:tcPr>
                  <w:tcW w:w="2946" w:type="dxa"/>
                  <w:noWrap w:val="0"/>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eastAsia="zh-CN"/>
                    </w:rPr>
                    <w:t>地面沉降监测</w:t>
                  </w:r>
                </w:p>
              </w:tc>
              <w:tc>
                <w:tcPr>
                  <w:tcW w:w="687"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次</w:t>
                  </w:r>
                </w:p>
              </w:tc>
              <w:tc>
                <w:tcPr>
                  <w:tcW w:w="649"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color w:val="000000"/>
                      <w:sz w:val="21"/>
                      <w:szCs w:val="21"/>
                      <w:highlight w:val="none"/>
                      <w:lang w:val="en-US" w:eastAsia="zh-CN"/>
                    </w:rPr>
                  </w:pPr>
                  <w:r>
                    <w:rPr>
                      <w:rFonts w:hint="default" w:ascii="Times New Roman" w:hAnsi="Times New Roman" w:eastAsia="仿宋" w:cs="Times New Roman"/>
                      <w:color w:val="000000"/>
                      <w:sz w:val="21"/>
                      <w:szCs w:val="21"/>
                      <w:highlight w:val="none"/>
                      <w:lang w:val="en-US" w:eastAsia="zh-CN"/>
                    </w:rPr>
                    <w:t>5</w:t>
                  </w:r>
                </w:p>
              </w:tc>
              <w:tc>
                <w:tcPr>
                  <w:tcW w:w="686"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color w:val="000000"/>
                      <w:sz w:val="21"/>
                      <w:szCs w:val="21"/>
                      <w:highlight w:val="none"/>
                      <w:lang w:val="en-US" w:eastAsia="zh-CN"/>
                    </w:rPr>
                  </w:pPr>
                  <w:r>
                    <w:rPr>
                      <w:rFonts w:hint="default" w:ascii="Times New Roman" w:hAnsi="Times New Roman" w:eastAsia="仿宋" w:cs="Times New Roman"/>
                      <w:color w:val="000000"/>
                      <w:sz w:val="21"/>
                      <w:szCs w:val="21"/>
                      <w:highlight w:val="none"/>
                      <w:lang w:val="en-US" w:eastAsia="zh-CN"/>
                    </w:rPr>
                    <w:t>5</w:t>
                  </w:r>
                </w:p>
              </w:tc>
              <w:tc>
                <w:tcPr>
                  <w:tcW w:w="92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color w:val="000000"/>
                      <w:sz w:val="21"/>
                      <w:szCs w:val="21"/>
                      <w:highlight w:val="none"/>
                      <w:lang w:val="en-US" w:eastAsia="zh-CN"/>
                    </w:rPr>
                  </w:pPr>
                  <w:r>
                    <w:rPr>
                      <w:rFonts w:hint="default" w:ascii="Times New Roman" w:hAnsi="Times New Roman" w:eastAsia="仿宋" w:cs="Times New Roman"/>
                      <w:color w:val="000000"/>
                      <w:sz w:val="21"/>
                      <w:szCs w:val="21"/>
                      <w:highlight w:val="none"/>
                      <w:lang w:val="en-US" w:eastAsia="zh-CN"/>
                    </w:rPr>
                    <w:t>7</w:t>
                  </w:r>
                </w:p>
              </w:tc>
              <w:tc>
                <w:tcPr>
                  <w:tcW w:w="9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color w:val="000000"/>
                      <w:sz w:val="21"/>
                      <w:szCs w:val="21"/>
                      <w:highlight w:val="none"/>
                      <w:lang w:val="en-US" w:eastAsia="zh-CN"/>
                    </w:rPr>
                  </w:pPr>
                  <w:r>
                    <w:rPr>
                      <w:rFonts w:hint="default" w:ascii="Times New Roman" w:hAnsi="Times New Roman" w:eastAsia="仿宋" w:cs="Times New Roman"/>
                      <w:i w:val="0"/>
                      <w:iCs w:val="0"/>
                      <w:color w:val="000000"/>
                      <w:kern w:val="0"/>
                      <w:sz w:val="22"/>
                      <w:szCs w:val="22"/>
                      <w:u w:val="none"/>
                      <w:lang w:val="en-US" w:eastAsia="zh-CN" w:bidi="ar"/>
                    </w:rPr>
                    <w:t>17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501" w:type="dxa"/>
                  <w:gridSpan w:val="2"/>
                  <w:vMerge w:val="restart"/>
                  <w:noWrap w:val="0"/>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地形地貌</w:t>
                  </w:r>
                </w:p>
                <w:p>
                  <w:pPr>
                    <w:keepNext w:val="0"/>
                    <w:keepLines w:val="0"/>
                    <w:pageBreakBefore w:val="0"/>
                    <w:kinsoku/>
                    <w:wordWrap/>
                    <w:overflowPunct/>
                    <w:topLinePunct w:val="0"/>
                    <w:autoSpaceDE/>
                    <w:autoSpaceDN/>
                    <w:bidi w:val="0"/>
                    <w:adjustRightInd/>
                    <w:spacing w:line="240" w:lineRule="auto"/>
                    <w:ind w:firstLine="0" w:firstLineChars="0"/>
                    <w:jc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景观</w:t>
                  </w:r>
                </w:p>
              </w:tc>
              <w:tc>
                <w:tcPr>
                  <w:tcW w:w="2946"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color w:val="000000"/>
                      <w:kern w:val="2"/>
                      <w:sz w:val="21"/>
                      <w:szCs w:val="21"/>
                      <w:lang w:val="en-US" w:eastAsia="zh-CN" w:bidi="ar"/>
                    </w:rPr>
                  </w:pPr>
                  <w:r>
                    <w:rPr>
                      <w:rFonts w:hint="default" w:ascii="Times New Roman" w:hAnsi="Times New Roman" w:eastAsia="仿宋" w:cs="Times New Roman"/>
                      <w:color w:val="000000"/>
                      <w:sz w:val="21"/>
                      <w:szCs w:val="21"/>
                    </w:rPr>
                    <w:t>植物防护（</w:t>
                  </w:r>
                  <w:r>
                    <w:rPr>
                      <w:rFonts w:hint="default" w:ascii="Times New Roman" w:hAnsi="Times New Roman" w:eastAsia="仿宋" w:cs="Times New Roman"/>
                      <w:color w:val="000000"/>
                      <w:sz w:val="21"/>
                      <w:szCs w:val="21"/>
                      <w:lang w:eastAsia="zh-CN"/>
                    </w:rPr>
                    <w:t>草皮满铺</w:t>
                  </w:r>
                  <w:r>
                    <w:rPr>
                      <w:rFonts w:hint="default" w:ascii="Times New Roman" w:hAnsi="Times New Roman" w:eastAsia="仿宋" w:cs="Times New Roman"/>
                      <w:color w:val="000000"/>
                      <w:sz w:val="21"/>
                      <w:szCs w:val="21"/>
                    </w:rPr>
                    <w:t>）</w:t>
                  </w:r>
                </w:p>
              </w:tc>
              <w:tc>
                <w:tcPr>
                  <w:tcW w:w="687"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outlineLvl w:val="9"/>
                    <w:rPr>
                      <w:rFonts w:hint="default" w:ascii="Times New Roman" w:hAnsi="Times New Roman" w:eastAsia="仿宋" w:cs="Times New Roman"/>
                      <w:color w:val="000000"/>
                      <w:kern w:val="2"/>
                      <w:sz w:val="21"/>
                      <w:szCs w:val="21"/>
                      <w:lang w:val="en-US" w:eastAsia="zh-CN" w:bidi="ar"/>
                    </w:rPr>
                  </w:pPr>
                  <w:r>
                    <w:rPr>
                      <w:rFonts w:hint="default" w:ascii="Times New Roman" w:hAnsi="Times New Roman" w:eastAsia="仿宋" w:cs="Times New Roman"/>
                      <w:color w:val="000000"/>
                      <w:sz w:val="21"/>
                      <w:szCs w:val="21"/>
                    </w:rPr>
                    <w:t>hm</w:t>
                  </w:r>
                  <w:r>
                    <w:rPr>
                      <w:rFonts w:hint="default" w:ascii="Times New Roman" w:hAnsi="Times New Roman" w:eastAsia="仿宋" w:cs="Times New Roman"/>
                      <w:color w:val="000000"/>
                      <w:sz w:val="21"/>
                      <w:szCs w:val="21"/>
                      <w:vertAlign w:val="superscript"/>
                    </w:rPr>
                    <w:t>2</w:t>
                  </w:r>
                </w:p>
              </w:tc>
              <w:tc>
                <w:tcPr>
                  <w:tcW w:w="649"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仿宋" w:cs="Times New Roman"/>
                      <w:color w:val="000000"/>
                      <w:kern w:val="2"/>
                      <w:sz w:val="21"/>
                      <w:szCs w:val="21"/>
                      <w:lang w:val="en-US" w:eastAsia="zh-CN" w:bidi="ar"/>
                    </w:rPr>
                  </w:pPr>
                  <w:r>
                    <w:rPr>
                      <w:rFonts w:hint="default" w:ascii="Times New Roman" w:hAnsi="Times New Roman" w:eastAsia="仿宋" w:cs="Times New Roman"/>
                      <w:i w:val="0"/>
                      <w:iCs w:val="0"/>
                      <w:color w:val="000000"/>
                      <w:kern w:val="0"/>
                      <w:sz w:val="21"/>
                      <w:szCs w:val="21"/>
                      <w:u w:val="none"/>
                      <w:lang w:val="en-US" w:eastAsia="zh-CN" w:bidi="ar"/>
                    </w:rPr>
                    <w:t>0.48</w:t>
                  </w:r>
                </w:p>
              </w:tc>
              <w:tc>
                <w:tcPr>
                  <w:tcW w:w="686"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color w:val="000000"/>
                      <w:sz w:val="21"/>
                      <w:szCs w:val="21"/>
                      <w:highlight w:val="none"/>
                    </w:rPr>
                  </w:pPr>
                </w:p>
              </w:tc>
              <w:tc>
                <w:tcPr>
                  <w:tcW w:w="92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color w:val="000000"/>
                      <w:sz w:val="21"/>
                      <w:szCs w:val="21"/>
                      <w:highlight w:val="none"/>
                      <w:lang w:val="en-US" w:eastAsia="zh-CN"/>
                    </w:rPr>
                  </w:pPr>
                </w:p>
              </w:tc>
              <w:tc>
                <w:tcPr>
                  <w:tcW w:w="941"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color w:val="000000"/>
                      <w:sz w:val="21"/>
                      <w:szCs w:val="21"/>
                      <w:highlight w:val="none"/>
                      <w:lang w:val="en-US" w:eastAsia="zh-CN"/>
                    </w:rPr>
                  </w:pPr>
                  <w:r>
                    <w:rPr>
                      <w:rFonts w:hint="default" w:ascii="Times New Roman" w:hAnsi="Times New Roman" w:eastAsia="仿宋" w:cs="Times New Roman"/>
                      <w:color w:val="000000"/>
                      <w:sz w:val="21"/>
                      <w:szCs w:val="21"/>
                      <w:highlight w:val="none"/>
                      <w:lang w:val="en-US" w:eastAsia="zh-CN"/>
                    </w:rPr>
                    <w:t>0.48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1501" w:type="dxa"/>
                  <w:gridSpan w:val="2"/>
                  <w:vMerge w:val="continue"/>
                  <w:noWrap w:val="0"/>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rPr>
                      <w:rFonts w:hint="default" w:ascii="Times New Roman" w:hAnsi="Times New Roman" w:eastAsia="仿宋" w:cs="Times New Roman"/>
                      <w:sz w:val="21"/>
                      <w:szCs w:val="21"/>
                      <w:highlight w:val="none"/>
                      <w:lang w:val="en-US" w:eastAsia="zh-CN"/>
                    </w:rPr>
                  </w:pPr>
                </w:p>
              </w:tc>
              <w:tc>
                <w:tcPr>
                  <w:tcW w:w="2946" w:type="dxa"/>
                  <w:noWrap w:val="0"/>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rPr>
                      <w:rFonts w:hint="default" w:ascii="Times New Roman" w:hAnsi="Times New Roman" w:eastAsia="仿宋" w:cs="Times New Roman"/>
                      <w:sz w:val="21"/>
                      <w:szCs w:val="21"/>
                      <w:highlight w:val="none"/>
                    </w:rPr>
                  </w:pPr>
                  <w:r>
                    <w:rPr>
                      <w:rFonts w:hint="default" w:ascii="Times New Roman" w:hAnsi="Times New Roman" w:eastAsia="仿宋" w:cs="Times New Roman"/>
                      <w:sz w:val="21"/>
                      <w:szCs w:val="21"/>
                      <w:highlight w:val="none"/>
                      <w:lang w:eastAsia="zh-CN"/>
                    </w:rPr>
                    <w:t>闭坑回填</w:t>
                  </w:r>
                </w:p>
              </w:tc>
              <w:tc>
                <w:tcPr>
                  <w:tcW w:w="687"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m</w:t>
                  </w:r>
                  <w:r>
                    <w:rPr>
                      <w:rFonts w:hint="default" w:ascii="Times New Roman" w:hAnsi="Times New Roman" w:eastAsia="仿宋" w:cs="Times New Roman"/>
                      <w:sz w:val="21"/>
                      <w:szCs w:val="21"/>
                      <w:highlight w:val="none"/>
                      <w:vertAlign w:val="superscript"/>
                      <w:lang w:val="en-US" w:eastAsia="zh-CN"/>
                    </w:rPr>
                    <w:t>3</w:t>
                  </w:r>
                </w:p>
              </w:tc>
              <w:tc>
                <w:tcPr>
                  <w:tcW w:w="649"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color w:val="000000"/>
                      <w:sz w:val="21"/>
                      <w:szCs w:val="21"/>
                      <w:highlight w:val="none"/>
                      <w:lang w:val="en-US" w:eastAsia="zh-CN"/>
                    </w:rPr>
                  </w:pPr>
                </w:p>
              </w:tc>
              <w:tc>
                <w:tcPr>
                  <w:tcW w:w="686"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color w:val="000000"/>
                      <w:sz w:val="21"/>
                      <w:szCs w:val="21"/>
                      <w:highlight w:val="none"/>
                    </w:rPr>
                  </w:pPr>
                </w:p>
              </w:tc>
              <w:tc>
                <w:tcPr>
                  <w:tcW w:w="92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color w:val="000000"/>
                      <w:sz w:val="21"/>
                      <w:szCs w:val="21"/>
                      <w:highlight w:val="none"/>
                      <w:lang w:val="en-US" w:eastAsia="zh-CN"/>
                    </w:rPr>
                  </w:pPr>
                  <w:r>
                    <w:rPr>
                      <w:rFonts w:hint="eastAsia" w:ascii="Times New Roman" w:hAnsi="Times New Roman" w:eastAsia="仿宋" w:cs="Times New Roman"/>
                      <w:color w:val="000000"/>
                      <w:sz w:val="21"/>
                      <w:szCs w:val="21"/>
                      <w:highlight w:val="none"/>
                      <w:lang w:val="en-US" w:eastAsia="zh-CN"/>
                    </w:rPr>
                    <w:t>430</w:t>
                  </w:r>
                </w:p>
              </w:tc>
              <w:tc>
                <w:tcPr>
                  <w:tcW w:w="941"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color w:val="000000"/>
                      <w:sz w:val="21"/>
                      <w:szCs w:val="21"/>
                      <w:highlight w:val="none"/>
                      <w:lang w:val="en-US" w:eastAsia="zh-CN"/>
                    </w:rPr>
                  </w:pPr>
                  <w:r>
                    <w:rPr>
                      <w:rFonts w:hint="eastAsia" w:ascii="Times New Roman" w:hAnsi="Times New Roman" w:eastAsia="仿宋" w:cs="Times New Roman"/>
                      <w:color w:val="000000"/>
                      <w:sz w:val="21"/>
                      <w:szCs w:val="21"/>
                      <w:highlight w:val="none"/>
                      <w:lang w:val="en-US" w:eastAsia="zh-CN"/>
                    </w:rPr>
                    <w:t>430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9" w:hRule="atLeast"/>
                <w:jc w:val="center"/>
              </w:trPr>
              <w:tc>
                <w:tcPr>
                  <w:tcW w:w="1501" w:type="dxa"/>
                  <w:gridSpan w:val="2"/>
                  <w:vMerge w:val="continue"/>
                  <w:noWrap w:val="0"/>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rPr>
                      <w:rFonts w:hint="default" w:ascii="Times New Roman" w:hAnsi="Times New Roman" w:eastAsia="仿宋" w:cs="Times New Roman"/>
                      <w:sz w:val="21"/>
                      <w:szCs w:val="21"/>
                      <w:highlight w:val="none"/>
                    </w:rPr>
                  </w:pPr>
                </w:p>
              </w:tc>
              <w:tc>
                <w:tcPr>
                  <w:tcW w:w="2946" w:type="dxa"/>
                  <w:noWrap w:val="0"/>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rPr>
                      <w:rFonts w:hint="default" w:ascii="Times New Roman" w:hAnsi="Times New Roman" w:eastAsia="仿宋" w:cs="Times New Roman"/>
                      <w:sz w:val="21"/>
                      <w:szCs w:val="21"/>
                      <w:highlight w:val="none"/>
                      <w:lang w:eastAsia="zh-CN"/>
                    </w:rPr>
                  </w:pPr>
                  <w:r>
                    <w:rPr>
                      <w:rFonts w:hint="default" w:ascii="Times New Roman" w:hAnsi="Times New Roman" w:eastAsia="仿宋" w:cs="Times New Roman"/>
                      <w:sz w:val="21"/>
                      <w:szCs w:val="21"/>
                      <w:highlight w:val="none"/>
                      <w:lang w:eastAsia="zh-CN"/>
                    </w:rPr>
                    <w:t>闭坑拆除</w:t>
                  </w:r>
                </w:p>
              </w:tc>
              <w:tc>
                <w:tcPr>
                  <w:tcW w:w="687"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m</w:t>
                  </w:r>
                  <w:r>
                    <w:rPr>
                      <w:rFonts w:hint="default" w:ascii="Times New Roman" w:hAnsi="Times New Roman" w:eastAsia="仿宋" w:cs="Times New Roman"/>
                      <w:sz w:val="21"/>
                      <w:szCs w:val="21"/>
                      <w:highlight w:val="none"/>
                      <w:vertAlign w:val="superscript"/>
                      <w:lang w:val="en-US" w:eastAsia="zh-CN"/>
                    </w:rPr>
                    <w:t>3</w:t>
                  </w:r>
                </w:p>
              </w:tc>
              <w:tc>
                <w:tcPr>
                  <w:tcW w:w="649"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color w:val="000000"/>
                      <w:sz w:val="21"/>
                      <w:szCs w:val="21"/>
                      <w:highlight w:val="none"/>
                      <w:lang w:val="en-US" w:eastAsia="zh-CN"/>
                    </w:rPr>
                  </w:pPr>
                </w:p>
              </w:tc>
              <w:tc>
                <w:tcPr>
                  <w:tcW w:w="686"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color w:val="000000"/>
                      <w:sz w:val="21"/>
                      <w:szCs w:val="21"/>
                      <w:highlight w:val="none"/>
                    </w:rPr>
                  </w:pPr>
                </w:p>
              </w:tc>
              <w:tc>
                <w:tcPr>
                  <w:tcW w:w="92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color w:val="000000"/>
                      <w:sz w:val="21"/>
                      <w:szCs w:val="21"/>
                      <w:highlight w:val="none"/>
                      <w:lang w:val="en-US" w:eastAsia="zh-CN"/>
                    </w:rPr>
                  </w:pPr>
                  <w:r>
                    <w:rPr>
                      <w:rFonts w:hint="eastAsia" w:ascii="Times New Roman" w:hAnsi="Times New Roman" w:eastAsia="仿宋" w:cs="Times New Roman"/>
                      <w:color w:val="000000"/>
                      <w:sz w:val="21"/>
                      <w:szCs w:val="21"/>
                      <w:highlight w:val="none"/>
                      <w:lang w:val="en-US" w:eastAsia="zh-CN"/>
                    </w:rPr>
                    <w:t>527.5</w:t>
                  </w:r>
                </w:p>
              </w:tc>
              <w:tc>
                <w:tcPr>
                  <w:tcW w:w="941"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color w:val="000000"/>
                      <w:sz w:val="21"/>
                      <w:szCs w:val="21"/>
                      <w:highlight w:val="none"/>
                      <w:lang w:val="en-US" w:eastAsia="zh-CN"/>
                    </w:rPr>
                  </w:pPr>
                  <w:r>
                    <w:rPr>
                      <w:rFonts w:hint="eastAsia" w:ascii="Times New Roman" w:hAnsi="Times New Roman" w:eastAsia="仿宋" w:cs="Times New Roman"/>
                      <w:color w:val="000000"/>
                      <w:sz w:val="21"/>
                      <w:szCs w:val="21"/>
                      <w:highlight w:val="none"/>
                      <w:lang w:val="en-US" w:eastAsia="zh-CN"/>
                    </w:rPr>
                    <w:t>527.5</w:t>
                  </w:r>
                </w:p>
              </w:tc>
            </w:tr>
          </w:tbl>
          <w:p>
            <w:pPr>
              <w:bidi w:val="0"/>
              <w:rPr>
                <w:rFonts w:hint="default"/>
                <w:color w:val="auto"/>
                <w:highlight w:val="none"/>
                <w:lang w:val="en-US" w:eastAsia="zh-CN"/>
              </w:rPr>
            </w:pPr>
            <w:r>
              <w:rPr>
                <w:rFonts w:hint="eastAsia"/>
                <w:color w:val="auto"/>
                <w:highlight w:val="none"/>
                <w:lang w:val="en-US" w:eastAsia="zh-CN"/>
              </w:rPr>
              <w:t>2、经费估算</w:t>
            </w:r>
          </w:p>
          <w:p>
            <w:pPr>
              <w:bidi w:val="0"/>
              <w:rPr>
                <w:color w:val="auto"/>
                <w:highlight w:val="none"/>
              </w:rPr>
            </w:pPr>
            <w:r>
              <w:rPr>
                <w:rFonts w:hint="eastAsia"/>
                <w:color w:val="auto"/>
                <w:highlight w:val="none"/>
              </w:rPr>
              <w:t>近期费用、中远期费用估算和总费用估算见表</w:t>
            </w:r>
            <w:r>
              <w:rPr>
                <w:rFonts w:hint="eastAsia"/>
                <w:color w:val="auto"/>
                <w:highlight w:val="none"/>
                <w:lang w:val="en-US" w:eastAsia="zh-CN"/>
              </w:rPr>
              <w:t>10、11</w:t>
            </w:r>
            <w:r>
              <w:rPr>
                <w:color w:val="auto"/>
                <w:highlight w:val="none"/>
              </w:rPr>
              <w:t>。</w:t>
            </w:r>
          </w:p>
          <w:p>
            <w:pPr>
              <w:spacing w:line="240" w:lineRule="auto"/>
              <w:ind w:firstLine="0" w:firstLineChars="0"/>
              <w:jc w:val="center"/>
              <w:rPr>
                <w:rFonts w:hint="eastAsia" w:ascii="仿宋" w:hAnsi="仿宋" w:eastAsia="仿宋" w:cs="仿宋"/>
                <w:b/>
                <w:bCs/>
                <w:lang w:val="en-US" w:eastAsia="zh-CN"/>
              </w:rPr>
            </w:pPr>
            <w:r>
              <w:rPr>
                <w:rFonts w:hint="eastAsia" w:ascii="仿宋" w:hAnsi="仿宋" w:eastAsia="仿宋" w:cs="仿宋"/>
                <w:b/>
                <w:bCs/>
                <w:lang w:val="en-US" w:eastAsia="zh-CN"/>
              </w:rPr>
              <w:t xml:space="preserve">近期（2022年10月～2027年9月）矿山地质环境治理费用  表10 </w:t>
            </w:r>
          </w:p>
          <w:tbl>
            <w:tblPr>
              <w:tblStyle w:val="12"/>
              <w:tblW w:w="829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51"/>
              <w:gridCol w:w="3758"/>
              <w:gridCol w:w="695"/>
              <w:gridCol w:w="696"/>
              <w:gridCol w:w="1240"/>
              <w:gridCol w:w="125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0" w:hRule="atLeast"/>
              </w:trPr>
              <w:tc>
                <w:tcPr>
                  <w:tcW w:w="651"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eastAsia="zh-CN"/>
                    </w:rPr>
                  </w:pPr>
                  <w:r>
                    <w:rPr>
                      <w:rFonts w:hint="default" w:ascii="Times New Roman" w:hAnsi="Times New Roman" w:eastAsia="仿宋" w:cs="Times New Roman"/>
                      <w:sz w:val="21"/>
                      <w:szCs w:val="21"/>
                      <w:highlight w:val="none"/>
                      <w:lang w:val="en-US" w:eastAsia="zh-CN"/>
                    </w:rPr>
                    <w:t>序号</w:t>
                  </w:r>
                </w:p>
              </w:tc>
              <w:tc>
                <w:tcPr>
                  <w:tcW w:w="375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eastAsia="zh-CN"/>
                    </w:rPr>
                  </w:pPr>
                  <w:r>
                    <w:rPr>
                      <w:rFonts w:hint="default" w:ascii="Times New Roman" w:hAnsi="Times New Roman" w:eastAsia="仿宋" w:cs="Times New Roman"/>
                      <w:sz w:val="21"/>
                      <w:szCs w:val="21"/>
                      <w:highlight w:val="none"/>
                      <w:lang w:val="en-US" w:eastAsia="zh-CN"/>
                    </w:rPr>
                    <w:t>项目工程名称</w:t>
                  </w:r>
                </w:p>
              </w:tc>
              <w:tc>
                <w:tcPr>
                  <w:tcW w:w="695"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eastAsia="zh-CN"/>
                    </w:rPr>
                  </w:pPr>
                  <w:r>
                    <w:rPr>
                      <w:rFonts w:hint="default" w:ascii="Times New Roman" w:hAnsi="Times New Roman" w:eastAsia="仿宋" w:cs="Times New Roman"/>
                      <w:sz w:val="21"/>
                      <w:szCs w:val="21"/>
                      <w:highlight w:val="none"/>
                      <w:lang w:val="en-US" w:eastAsia="zh-CN"/>
                    </w:rPr>
                    <w:t>单位</w:t>
                  </w:r>
                </w:p>
              </w:tc>
              <w:tc>
                <w:tcPr>
                  <w:tcW w:w="696"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eastAsia="zh-CN"/>
                    </w:rPr>
                  </w:pPr>
                  <w:r>
                    <w:rPr>
                      <w:rFonts w:hint="default" w:ascii="Times New Roman" w:hAnsi="Times New Roman" w:eastAsia="仿宋" w:cs="Times New Roman"/>
                      <w:sz w:val="21"/>
                      <w:szCs w:val="21"/>
                      <w:highlight w:val="none"/>
                      <w:lang w:val="en-US" w:eastAsia="zh-CN"/>
                    </w:rPr>
                    <w:t>数量</w:t>
                  </w:r>
                </w:p>
              </w:tc>
              <w:tc>
                <w:tcPr>
                  <w:tcW w:w="1240"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eastAsia="zh-CN"/>
                    </w:rPr>
                  </w:pPr>
                  <w:r>
                    <w:rPr>
                      <w:rFonts w:hint="default" w:ascii="Times New Roman" w:hAnsi="Times New Roman" w:eastAsia="仿宋" w:cs="Times New Roman"/>
                      <w:sz w:val="21"/>
                      <w:szCs w:val="21"/>
                      <w:highlight w:val="none"/>
                      <w:lang w:val="en-US" w:eastAsia="zh-CN"/>
                    </w:rPr>
                    <w:t>单价（元）</w:t>
                  </w:r>
                </w:p>
              </w:tc>
              <w:tc>
                <w:tcPr>
                  <w:tcW w:w="125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eastAsia="zh-CN"/>
                    </w:rPr>
                  </w:pPr>
                  <w:r>
                    <w:rPr>
                      <w:rFonts w:hint="default" w:ascii="Times New Roman" w:hAnsi="Times New Roman" w:eastAsia="仿宋" w:cs="Times New Roman"/>
                      <w:sz w:val="21"/>
                      <w:szCs w:val="21"/>
                      <w:highlight w:val="none"/>
                      <w:lang w:val="en-US" w:eastAsia="zh-CN"/>
                    </w:rPr>
                    <w:t>合计（元）</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651"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1</w:t>
                  </w:r>
                </w:p>
              </w:tc>
              <w:tc>
                <w:tcPr>
                  <w:tcW w:w="375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color w:val="000000"/>
                      <w:kern w:val="2"/>
                      <w:sz w:val="21"/>
                      <w:szCs w:val="21"/>
                      <w:lang w:val="en-US" w:eastAsia="zh-CN" w:bidi="ar"/>
                    </w:rPr>
                  </w:pPr>
                  <w:r>
                    <w:rPr>
                      <w:rFonts w:hint="default" w:ascii="Times New Roman" w:hAnsi="Times New Roman" w:eastAsia="仿宋" w:cs="Times New Roman"/>
                      <w:color w:val="000000"/>
                      <w:sz w:val="21"/>
                      <w:szCs w:val="21"/>
                    </w:rPr>
                    <w:t>植物防护（</w:t>
                  </w:r>
                  <w:r>
                    <w:rPr>
                      <w:rFonts w:hint="default" w:ascii="Times New Roman" w:hAnsi="Times New Roman" w:eastAsia="仿宋" w:cs="Times New Roman"/>
                      <w:color w:val="000000"/>
                      <w:sz w:val="21"/>
                      <w:szCs w:val="21"/>
                      <w:lang w:eastAsia="zh-CN"/>
                    </w:rPr>
                    <w:t>草皮满铺</w:t>
                  </w:r>
                  <w:r>
                    <w:rPr>
                      <w:rFonts w:hint="default" w:ascii="Times New Roman" w:hAnsi="Times New Roman" w:eastAsia="仿宋" w:cs="Times New Roman"/>
                      <w:color w:val="000000"/>
                      <w:sz w:val="21"/>
                      <w:szCs w:val="21"/>
                    </w:rPr>
                    <w:t>）</w:t>
                  </w:r>
                </w:p>
              </w:tc>
              <w:tc>
                <w:tcPr>
                  <w:tcW w:w="695"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outlineLvl w:val="9"/>
                    <w:rPr>
                      <w:rFonts w:hint="default" w:ascii="Times New Roman" w:hAnsi="Times New Roman" w:eastAsia="仿宋" w:cs="Times New Roman"/>
                      <w:color w:val="000000"/>
                      <w:kern w:val="2"/>
                      <w:sz w:val="21"/>
                      <w:szCs w:val="21"/>
                      <w:lang w:val="en-US" w:eastAsia="zh-CN" w:bidi="ar"/>
                    </w:rPr>
                  </w:pPr>
                  <w:r>
                    <w:rPr>
                      <w:rFonts w:hint="default" w:ascii="Times New Roman" w:hAnsi="Times New Roman" w:eastAsia="仿宋" w:cs="Times New Roman"/>
                      <w:color w:val="000000"/>
                      <w:sz w:val="21"/>
                      <w:szCs w:val="21"/>
                    </w:rPr>
                    <w:t>hm</w:t>
                  </w:r>
                  <w:r>
                    <w:rPr>
                      <w:rFonts w:hint="default" w:ascii="Times New Roman" w:hAnsi="Times New Roman" w:eastAsia="仿宋" w:cs="Times New Roman"/>
                      <w:color w:val="000000"/>
                      <w:sz w:val="21"/>
                      <w:szCs w:val="21"/>
                      <w:vertAlign w:val="superscript"/>
                    </w:rPr>
                    <w:t>2</w:t>
                  </w:r>
                </w:p>
              </w:tc>
              <w:tc>
                <w:tcPr>
                  <w:tcW w:w="696"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仿宋" w:cs="Times New Roman"/>
                      <w:color w:val="000000"/>
                      <w:kern w:val="2"/>
                      <w:sz w:val="21"/>
                      <w:szCs w:val="21"/>
                      <w:lang w:val="en-US" w:eastAsia="zh-CN" w:bidi="ar"/>
                    </w:rPr>
                  </w:pPr>
                  <w:r>
                    <w:rPr>
                      <w:rFonts w:hint="default" w:ascii="Times New Roman" w:hAnsi="Times New Roman" w:eastAsia="仿宋" w:cs="Times New Roman"/>
                      <w:i w:val="0"/>
                      <w:iCs w:val="0"/>
                      <w:color w:val="000000"/>
                      <w:kern w:val="0"/>
                      <w:sz w:val="21"/>
                      <w:szCs w:val="21"/>
                      <w:u w:val="none"/>
                      <w:lang w:val="en-US" w:eastAsia="zh-CN" w:bidi="ar"/>
                    </w:rPr>
                    <w:t>0.48</w:t>
                  </w:r>
                </w:p>
              </w:tc>
              <w:tc>
                <w:tcPr>
                  <w:tcW w:w="1240"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893.97</w:t>
                  </w:r>
                </w:p>
              </w:tc>
              <w:tc>
                <w:tcPr>
                  <w:tcW w:w="125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i w:val="0"/>
                      <w:iCs w:val="0"/>
                      <w:color w:val="000000"/>
                      <w:kern w:val="0"/>
                      <w:sz w:val="21"/>
                      <w:szCs w:val="21"/>
                      <w:u w:val="none"/>
                      <w:lang w:val="en-US" w:eastAsia="zh-CN" w:bidi="ar"/>
                    </w:rPr>
                    <w:t>429.11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651"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2</w:t>
                  </w:r>
                </w:p>
              </w:tc>
              <w:tc>
                <w:tcPr>
                  <w:tcW w:w="375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地热井水位、用水量、水温监测</w:t>
                  </w:r>
                </w:p>
              </w:tc>
              <w:tc>
                <w:tcPr>
                  <w:tcW w:w="695"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次</w:t>
                  </w:r>
                </w:p>
              </w:tc>
              <w:tc>
                <w:tcPr>
                  <w:tcW w:w="696"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color w:val="000000"/>
                      <w:sz w:val="21"/>
                      <w:szCs w:val="21"/>
                      <w:highlight w:val="none"/>
                      <w:lang w:val="en-US" w:eastAsia="zh-CN"/>
                    </w:rPr>
                    <w:t>2430</w:t>
                  </w:r>
                </w:p>
              </w:tc>
              <w:tc>
                <w:tcPr>
                  <w:tcW w:w="1240"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80</w:t>
                  </w:r>
                </w:p>
              </w:tc>
              <w:tc>
                <w:tcPr>
                  <w:tcW w:w="125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i w:val="0"/>
                      <w:iCs w:val="0"/>
                      <w:color w:val="000000"/>
                      <w:kern w:val="0"/>
                      <w:sz w:val="21"/>
                      <w:szCs w:val="21"/>
                      <w:u w:val="none"/>
                      <w:lang w:val="en-US" w:eastAsia="zh-CN" w:bidi="ar"/>
                    </w:rPr>
                    <w:t>194400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651"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3</w:t>
                  </w:r>
                </w:p>
              </w:tc>
              <w:tc>
                <w:tcPr>
                  <w:tcW w:w="375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地热水水质监测</w:t>
                  </w:r>
                </w:p>
              </w:tc>
              <w:tc>
                <w:tcPr>
                  <w:tcW w:w="695"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次</w:t>
                  </w:r>
                </w:p>
              </w:tc>
              <w:tc>
                <w:tcPr>
                  <w:tcW w:w="696"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color w:val="000000"/>
                      <w:sz w:val="21"/>
                      <w:szCs w:val="21"/>
                      <w:highlight w:val="none"/>
                      <w:lang w:val="en-US" w:eastAsia="zh-CN"/>
                    </w:rPr>
                    <w:t>10</w:t>
                  </w:r>
                </w:p>
              </w:tc>
              <w:tc>
                <w:tcPr>
                  <w:tcW w:w="1240"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2500</w:t>
                  </w:r>
                </w:p>
              </w:tc>
              <w:tc>
                <w:tcPr>
                  <w:tcW w:w="125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i w:val="0"/>
                      <w:iCs w:val="0"/>
                      <w:color w:val="000000"/>
                      <w:kern w:val="0"/>
                      <w:sz w:val="21"/>
                      <w:szCs w:val="21"/>
                      <w:u w:val="none"/>
                      <w:lang w:val="en-US" w:eastAsia="zh-CN" w:bidi="ar"/>
                    </w:rPr>
                    <w:t>25000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651"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4</w:t>
                  </w:r>
                </w:p>
              </w:tc>
              <w:tc>
                <w:tcPr>
                  <w:tcW w:w="375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回灌井水位、回灌水量、水温监测</w:t>
                  </w:r>
                </w:p>
              </w:tc>
              <w:tc>
                <w:tcPr>
                  <w:tcW w:w="695"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次</w:t>
                  </w:r>
                </w:p>
              </w:tc>
              <w:tc>
                <w:tcPr>
                  <w:tcW w:w="696"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color w:val="000000"/>
                      <w:sz w:val="21"/>
                      <w:szCs w:val="21"/>
                      <w:highlight w:val="none"/>
                      <w:lang w:val="en-US" w:eastAsia="zh-CN"/>
                    </w:rPr>
                    <w:t>1210</w:t>
                  </w:r>
                </w:p>
              </w:tc>
              <w:tc>
                <w:tcPr>
                  <w:tcW w:w="1240"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80</w:t>
                  </w:r>
                </w:p>
              </w:tc>
              <w:tc>
                <w:tcPr>
                  <w:tcW w:w="125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i w:val="0"/>
                      <w:iCs w:val="0"/>
                      <w:color w:val="000000"/>
                      <w:kern w:val="0"/>
                      <w:sz w:val="21"/>
                      <w:szCs w:val="21"/>
                      <w:u w:val="none"/>
                      <w:lang w:val="en-US" w:eastAsia="zh-CN" w:bidi="ar"/>
                    </w:rPr>
                    <w:t>96800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651"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5</w:t>
                  </w:r>
                </w:p>
              </w:tc>
              <w:tc>
                <w:tcPr>
                  <w:tcW w:w="375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回灌井水质监测</w:t>
                  </w:r>
                </w:p>
              </w:tc>
              <w:tc>
                <w:tcPr>
                  <w:tcW w:w="695"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次</w:t>
                  </w:r>
                </w:p>
              </w:tc>
              <w:tc>
                <w:tcPr>
                  <w:tcW w:w="696"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color w:val="000000"/>
                      <w:sz w:val="21"/>
                      <w:szCs w:val="21"/>
                      <w:highlight w:val="none"/>
                      <w:lang w:val="en-US" w:eastAsia="zh-CN"/>
                    </w:rPr>
                    <w:t>10</w:t>
                  </w:r>
                </w:p>
              </w:tc>
              <w:tc>
                <w:tcPr>
                  <w:tcW w:w="1240"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2500</w:t>
                  </w:r>
                </w:p>
              </w:tc>
              <w:tc>
                <w:tcPr>
                  <w:tcW w:w="125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i w:val="0"/>
                      <w:iCs w:val="0"/>
                      <w:color w:val="000000"/>
                      <w:kern w:val="0"/>
                      <w:sz w:val="21"/>
                      <w:szCs w:val="21"/>
                      <w:u w:val="none"/>
                      <w:lang w:val="en-US" w:eastAsia="zh-CN" w:bidi="ar"/>
                    </w:rPr>
                    <w:t>25000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651"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6</w:t>
                  </w:r>
                </w:p>
              </w:tc>
              <w:tc>
                <w:tcPr>
                  <w:tcW w:w="375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输水管线巡查监测</w:t>
                  </w:r>
                </w:p>
              </w:tc>
              <w:tc>
                <w:tcPr>
                  <w:tcW w:w="695"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次</w:t>
                  </w:r>
                </w:p>
              </w:tc>
              <w:tc>
                <w:tcPr>
                  <w:tcW w:w="696"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color w:val="000000"/>
                      <w:sz w:val="21"/>
                      <w:szCs w:val="21"/>
                      <w:highlight w:val="none"/>
                      <w:lang w:val="en-US" w:eastAsia="zh-CN"/>
                    </w:rPr>
                    <w:t>1825</w:t>
                  </w:r>
                </w:p>
              </w:tc>
              <w:tc>
                <w:tcPr>
                  <w:tcW w:w="1240"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50</w:t>
                  </w:r>
                </w:p>
              </w:tc>
              <w:tc>
                <w:tcPr>
                  <w:tcW w:w="125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i w:val="0"/>
                      <w:iCs w:val="0"/>
                      <w:color w:val="000000"/>
                      <w:kern w:val="0"/>
                      <w:sz w:val="21"/>
                      <w:szCs w:val="21"/>
                      <w:u w:val="none"/>
                      <w:lang w:val="en-US" w:eastAsia="zh-CN" w:bidi="ar"/>
                    </w:rPr>
                    <w:t>91250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0" w:hRule="atLeast"/>
              </w:trPr>
              <w:tc>
                <w:tcPr>
                  <w:tcW w:w="651"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7</w:t>
                  </w:r>
                </w:p>
              </w:tc>
              <w:tc>
                <w:tcPr>
                  <w:tcW w:w="375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地面沉降监测</w:t>
                  </w:r>
                </w:p>
              </w:tc>
              <w:tc>
                <w:tcPr>
                  <w:tcW w:w="695"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次</w:t>
                  </w:r>
                </w:p>
              </w:tc>
              <w:tc>
                <w:tcPr>
                  <w:tcW w:w="696"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color w:val="000000"/>
                      <w:sz w:val="21"/>
                      <w:szCs w:val="21"/>
                      <w:highlight w:val="none"/>
                      <w:lang w:val="en-US" w:eastAsia="zh-CN"/>
                    </w:rPr>
                    <w:t>5</w:t>
                  </w:r>
                </w:p>
              </w:tc>
              <w:tc>
                <w:tcPr>
                  <w:tcW w:w="1240"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1000</w:t>
                  </w:r>
                </w:p>
              </w:tc>
              <w:tc>
                <w:tcPr>
                  <w:tcW w:w="125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i w:val="0"/>
                      <w:iCs w:val="0"/>
                      <w:color w:val="000000"/>
                      <w:kern w:val="0"/>
                      <w:sz w:val="21"/>
                      <w:szCs w:val="21"/>
                      <w:u w:val="none"/>
                      <w:lang w:val="en-US" w:eastAsia="zh-CN" w:bidi="ar"/>
                    </w:rPr>
                    <w:t>5000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3" w:hRule="atLeast"/>
              </w:trPr>
              <w:tc>
                <w:tcPr>
                  <w:tcW w:w="7040" w:type="dxa"/>
                  <w:gridSpan w:val="5"/>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小  计</w:t>
                  </w:r>
                </w:p>
              </w:tc>
              <w:tc>
                <w:tcPr>
                  <w:tcW w:w="125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2"/>
                      <w:sz w:val="21"/>
                      <w:szCs w:val="21"/>
                      <w:u w:val="none"/>
                      <w:lang w:val="en-US" w:eastAsia="zh-CN" w:bidi="ar-SA"/>
                    </w:rPr>
                  </w:pPr>
                  <w:r>
                    <w:rPr>
                      <w:rFonts w:hint="default" w:ascii="Times New Roman" w:hAnsi="Times New Roman" w:eastAsia="仿宋" w:cs="Times New Roman"/>
                      <w:i w:val="0"/>
                      <w:iCs w:val="0"/>
                      <w:color w:val="000000"/>
                      <w:kern w:val="0"/>
                      <w:sz w:val="21"/>
                      <w:szCs w:val="21"/>
                      <w:u w:val="none"/>
                      <w:lang w:val="en-US" w:eastAsia="zh-CN" w:bidi="ar"/>
                    </w:rPr>
                    <w:t>437879.11</w:t>
                  </w:r>
                </w:p>
              </w:tc>
            </w:tr>
          </w:tbl>
          <w:p>
            <w:pPr>
              <w:spacing w:line="240" w:lineRule="auto"/>
              <w:ind w:firstLine="0" w:firstLineChars="0"/>
              <w:jc w:val="center"/>
              <w:rPr>
                <w:rFonts w:hint="eastAsia" w:ascii="仿宋" w:hAnsi="仿宋" w:eastAsia="仿宋" w:cs="仿宋"/>
                <w:b/>
                <w:bCs/>
                <w:lang w:val="en-US" w:eastAsia="zh-CN"/>
              </w:rPr>
            </w:pPr>
            <w:r>
              <w:rPr>
                <w:rFonts w:hint="eastAsia" w:ascii="仿宋" w:hAnsi="仿宋" w:eastAsia="仿宋" w:cs="仿宋"/>
                <w:b/>
                <w:bCs/>
                <w:lang w:val="en-US" w:eastAsia="zh-CN"/>
              </w:rPr>
              <w:t>中、远期（2027年10月～2039年9月）矿山地质环境治理费用  表11</w:t>
            </w:r>
          </w:p>
          <w:tbl>
            <w:tblPr>
              <w:tblStyle w:val="12"/>
              <w:tblW w:w="8317"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48"/>
              <w:gridCol w:w="3782"/>
              <w:gridCol w:w="703"/>
              <w:gridCol w:w="928"/>
              <w:gridCol w:w="1012"/>
              <w:gridCol w:w="124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67" w:hRule="atLeast"/>
              </w:trPr>
              <w:tc>
                <w:tcPr>
                  <w:tcW w:w="64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序号</w:t>
                  </w:r>
                </w:p>
              </w:tc>
              <w:tc>
                <w:tcPr>
                  <w:tcW w:w="3782"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项目工程名称</w:t>
                  </w:r>
                </w:p>
              </w:tc>
              <w:tc>
                <w:tcPr>
                  <w:tcW w:w="70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单位</w:t>
                  </w:r>
                </w:p>
              </w:tc>
              <w:tc>
                <w:tcPr>
                  <w:tcW w:w="92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数量</w:t>
                  </w:r>
                </w:p>
              </w:tc>
              <w:tc>
                <w:tcPr>
                  <w:tcW w:w="1012"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单价（元）</w:t>
                  </w:r>
                </w:p>
              </w:tc>
              <w:tc>
                <w:tcPr>
                  <w:tcW w:w="1244"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合计（元）</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1</w:t>
                  </w:r>
                </w:p>
              </w:tc>
              <w:tc>
                <w:tcPr>
                  <w:tcW w:w="3782"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地热井水位、用水量、水温监测</w:t>
                  </w:r>
                </w:p>
              </w:tc>
              <w:tc>
                <w:tcPr>
                  <w:tcW w:w="70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次</w:t>
                  </w:r>
                </w:p>
              </w:tc>
              <w:tc>
                <w:tcPr>
                  <w:tcW w:w="92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i w:val="0"/>
                      <w:iCs w:val="0"/>
                      <w:color w:val="000000"/>
                      <w:kern w:val="0"/>
                      <w:sz w:val="22"/>
                      <w:szCs w:val="22"/>
                      <w:u w:val="none"/>
                      <w:lang w:val="en-US" w:eastAsia="zh-CN" w:bidi="ar"/>
                    </w:rPr>
                    <w:t>5832</w:t>
                  </w:r>
                </w:p>
              </w:tc>
              <w:tc>
                <w:tcPr>
                  <w:tcW w:w="1012"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80</w:t>
                  </w:r>
                </w:p>
              </w:tc>
              <w:tc>
                <w:tcPr>
                  <w:tcW w:w="1244"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i w:val="0"/>
                      <w:iCs w:val="0"/>
                      <w:color w:val="000000"/>
                      <w:kern w:val="0"/>
                      <w:sz w:val="22"/>
                      <w:szCs w:val="22"/>
                      <w:u w:val="none"/>
                      <w:lang w:val="en-US" w:eastAsia="zh-CN" w:bidi="ar"/>
                    </w:rPr>
                    <w:t>466560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64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2</w:t>
                  </w:r>
                </w:p>
              </w:tc>
              <w:tc>
                <w:tcPr>
                  <w:tcW w:w="3782"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地热水水质监测</w:t>
                  </w:r>
                </w:p>
              </w:tc>
              <w:tc>
                <w:tcPr>
                  <w:tcW w:w="70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次</w:t>
                  </w:r>
                </w:p>
              </w:tc>
              <w:tc>
                <w:tcPr>
                  <w:tcW w:w="92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i w:val="0"/>
                      <w:iCs w:val="0"/>
                      <w:color w:val="000000"/>
                      <w:kern w:val="0"/>
                      <w:sz w:val="22"/>
                      <w:szCs w:val="22"/>
                      <w:u w:val="none"/>
                      <w:lang w:val="en-US" w:eastAsia="zh-CN" w:bidi="ar"/>
                    </w:rPr>
                    <w:t>24</w:t>
                  </w:r>
                </w:p>
              </w:tc>
              <w:tc>
                <w:tcPr>
                  <w:tcW w:w="1012"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3000</w:t>
                  </w:r>
                </w:p>
              </w:tc>
              <w:tc>
                <w:tcPr>
                  <w:tcW w:w="1244"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i w:val="0"/>
                      <w:iCs w:val="0"/>
                      <w:color w:val="000000"/>
                      <w:kern w:val="0"/>
                      <w:sz w:val="22"/>
                      <w:szCs w:val="22"/>
                      <w:u w:val="none"/>
                      <w:lang w:val="en-US" w:eastAsia="zh-CN" w:bidi="ar"/>
                    </w:rPr>
                    <w:t>72000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8" w:hRule="atLeast"/>
              </w:trPr>
              <w:tc>
                <w:tcPr>
                  <w:tcW w:w="64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3</w:t>
                  </w:r>
                </w:p>
              </w:tc>
              <w:tc>
                <w:tcPr>
                  <w:tcW w:w="3782"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回灌井水位、回灌水量、水温监测</w:t>
                  </w:r>
                </w:p>
              </w:tc>
              <w:tc>
                <w:tcPr>
                  <w:tcW w:w="70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次</w:t>
                  </w:r>
                </w:p>
              </w:tc>
              <w:tc>
                <w:tcPr>
                  <w:tcW w:w="92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i w:val="0"/>
                      <w:iCs w:val="0"/>
                      <w:color w:val="000000"/>
                      <w:kern w:val="0"/>
                      <w:sz w:val="22"/>
                      <w:szCs w:val="22"/>
                      <w:u w:val="none"/>
                      <w:lang w:val="en-US" w:eastAsia="zh-CN" w:bidi="ar"/>
                    </w:rPr>
                    <w:t>2904</w:t>
                  </w:r>
                </w:p>
              </w:tc>
              <w:tc>
                <w:tcPr>
                  <w:tcW w:w="1012"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80</w:t>
                  </w:r>
                </w:p>
              </w:tc>
              <w:tc>
                <w:tcPr>
                  <w:tcW w:w="1244"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i w:val="0"/>
                      <w:iCs w:val="0"/>
                      <w:color w:val="000000"/>
                      <w:kern w:val="0"/>
                      <w:sz w:val="22"/>
                      <w:szCs w:val="22"/>
                      <w:u w:val="none"/>
                      <w:lang w:val="en-US" w:eastAsia="zh-CN" w:bidi="ar"/>
                    </w:rPr>
                    <w:t>232320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64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4</w:t>
                  </w:r>
                </w:p>
              </w:tc>
              <w:tc>
                <w:tcPr>
                  <w:tcW w:w="3782"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回灌井水质监测</w:t>
                  </w:r>
                </w:p>
              </w:tc>
              <w:tc>
                <w:tcPr>
                  <w:tcW w:w="70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次</w:t>
                  </w:r>
                </w:p>
              </w:tc>
              <w:tc>
                <w:tcPr>
                  <w:tcW w:w="92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i w:val="0"/>
                      <w:iCs w:val="0"/>
                      <w:color w:val="000000"/>
                      <w:kern w:val="0"/>
                      <w:sz w:val="22"/>
                      <w:szCs w:val="22"/>
                      <w:u w:val="none"/>
                      <w:lang w:val="en-US" w:eastAsia="zh-CN" w:bidi="ar"/>
                    </w:rPr>
                    <w:t>24</w:t>
                  </w:r>
                </w:p>
              </w:tc>
              <w:tc>
                <w:tcPr>
                  <w:tcW w:w="1012"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3000</w:t>
                  </w:r>
                </w:p>
              </w:tc>
              <w:tc>
                <w:tcPr>
                  <w:tcW w:w="1244"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i w:val="0"/>
                      <w:iCs w:val="0"/>
                      <w:color w:val="000000"/>
                      <w:kern w:val="0"/>
                      <w:sz w:val="22"/>
                      <w:szCs w:val="22"/>
                      <w:u w:val="none"/>
                      <w:lang w:val="en-US" w:eastAsia="zh-CN" w:bidi="ar"/>
                    </w:rPr>
                    <w:t>72000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64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5</w:t>
                  </w:r>
                </w:p>
              </w:tc>
              <w:tc>
                <w:tcPr>
                  <w:tcW w:w="3782"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输水管线巡查监测</w:t>
                  </w:r>
                </w:p>
              </w:tc>
              <w:tc>
                <w:tcPr>
                  <w:tcW w:w="70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次</w:t>
                  </w:r>
                </w:p>
              </w:tc>
              <w:tc>
                <w:tcPr>
                  <w:tcW w:w="92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i w:val="0"/>
                      <w:iCs w:val="0"/>
                      <w:color w:val="000000"/>
                      <w:kern w:val="0"/>
                      <w:sz w:val="22"/>
                      <w:szCs w:val="22"/>
                      <w:u w:val="none"/>
                      <w:lang w:val="en-US" w:eastAsia="zh-CN" w:bidi="ar"/>
                    </w:rPr>
                    <w:t>4380</w:t>
                  </w:r>
                </w:p>
              </w:tc>
              <w:tc>
                <w:tcPr>
                  <w:tcW w:w="1012"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50</w:t>
                  </w:r>
                </w:p>
              </w:tc>
              <w:tc>
                <w:tcPr>
                  <w:tcW w:w="1244"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i w:val="0"/>
                      <w:iCs w:val="0"/>
                      <w:color w:val="000000"/>
                      <w:kern w:val="0"/>
                      <w:sz w:val="22"/>
                      <w:szCs w:val="22"/>
                      <w:u w:val="none"/>
                      <w:lang w:val="en-US" w:eastAsia="zh-CN" w:bidi="ar"/>
                    </w:rPr>
                    <w:t>219000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64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6</w:t>
                  </w:r>
                </w:p>
              </w:tc>
              <w:tc>
                <w:tcPr>
                  <w:tcW w:w="3782"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地面沉降监测</w:t>
                  </w:r>
                </w:p>
              </w:tc>
              <w:tc>
                <w:tcPr>
                  <w:tcW w:w="70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次</w:t>
                  </w:r>
                </w:p>
              </w:tc>
              <w:tc>
                <w:tcPr>
                  <w:tcW w:w="92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i w:val="0"/>
                      <w:iCs w:val="0"/>
                      <w:color w:val="000000"/>
                      <w:kern w:val="0"/>
                      <w:sz w:val="22"/>
                      <w:szCs w:val="22"/>
                      <w:u w:val="none"/>
                      <w:lang w:val="en-US" w:eastAsia="zh-CN" w:bidi="ar"/>
                    </w:rPr>
                    <w:t>12</w:t>
                  </w:r>
                </w:p>
              </w:tc>
              <w:tc>
                <w:tcPr>
                  <w:tcW w:w="1012"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1000</w:t>
                  </w:r>
                </w:p>
              </w:tc>
              <w:tc>
                <w:tcPr>
                  <w:tcW w:w="1244"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12000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0" w:hRule="atLeast"/>
              </w:trPr>
              <w:tc>
                <w:tcPr>
                  <w:tcW w:w="64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7</w:t>
                  </w:r>
                </w:p>
              </w:tc>
              <w:tc>
                <w:tcPr>
                  <w:tcW w:w="3782"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闭坑回填</w:t>
                  </w:r>
                </w:p>
              </w:tc>
              <w:tc>
                <w:tcPr>
                  <w:tcW w:w="70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m</w:t>
                  </w:r>
                  <w:r>
                    <w:rPr>
                      <w:rFonts w:hint="default" w:ascii="Times New Roman" w:hAnsi="Times New Roman" w:eastAsia="仿宋" w:cs="Times New Roman"/>
                      <w:sz w:val="21"/>
                      <w:szCs w:val="21"/>
                      <w:highlight w:val="none"/>
                      <w:vertAlign w:val="superscript"/>
                      <w:lang w:val="en-US" w:eastAsia="zh-CN"/>
                    </w:rPr>
                    <w:t>3</w:t>
                  </w:r>
                </w:p>
              </w:tc>
              <w:tc>
                <w:tcPr>
                  <w:tcW w:w="92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eastAsia" w:ascii="Times New Roman" w:hAnsi="Times New Roman" w:eastAsia="仿宋" w:cs="Times New Roman"/>
                      <w:color w:val="000000"/>
                      <w:sz w:val="21"/>
                      <w:szCs w:val="21"/>
                      <w:highlight w:val="none"/>
                      <w:lang w:val="en-US" w:eastAsia="zh-CN"/>
                    </w:rPr>
                    <w:t>430</w:t>
                  </w:r>
                </w:p>
              </w:tc>
              <w:tc>
                <w:tcPr>
                  <w:tcW w:w="1012"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13.34</w:t>
                  </w:r>
                </w:p>
              </w:tc>
              <w:tc>
                <w:tcPr>
                  <w:tcW w:w="1244"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宋体" w:cs="Times New Roman"/>
                      <w:i w:val="0"/>
                      <w:iCs w:val="0"/>
                      <w:color w:val="000000"/>
                      <w:kern w:val="0"/>
                      <w:sz w:val="22"/>
                      <w:szCs w:val="22"/>
                      <w:u w:val="none"/>
                      <w:lang w:val="en-US" w:eastAsia="zh-CN" w:bidi="ar"/>
                    </w:rPr>
                    <w:t>5736.2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64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8</w:t>
                  </w:r>
                </w:p>
              </w:tc>
              <w:tc>
                <w:tcPr>
                  <w:tcW w:w="3782"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闭坑拆除</w:t>
                  </w:r>
                </w:p>
              </w:tc>
              <w:tc>
                <w:tcPr>
                  <w:tcW w:w="70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m</w:t>
                  </w:r>
                  <w:r>
                    <w:rPr>
                      <w:rFonts w:hint="default" w:ascii="Times New Roman" w:hAnsi="Times New Roman" w:eastAsia="仿宋" w:cs="Times New Roman"/>
                      <w:sz w:val="21"/>
                      <w:szCs w:val="21"/>
                      <w:highlight w:val="none"/>
                      <w:vertAlign w:val="superscript"/>
                      <w:lang w:val="en-US" w:eastAsia="zh-CN"/>
                    </w:rPr>
                    <w:t>3</w:t>
                  </w:r>
                </w:p>
              </w:tc>
              <w:tc>
                <w:tcPr>
                  <w:tcW w:w="92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eastAsia" w:ascii="Times New Roman" w:hAnsi="Times New Roman" w:eastAsia="仿宋" w:cs="Times New Roman"/>
                      <w:color w:val="000000"/>
                      <w:sz w:val="21"/>
                      <w:szCs w:val="21"/>
                      <w:highlight w:val="none"/>
                      <w:lang w:val="en-US" w:eastAsia="zh-CN"/>
                    </w:rPr>
                    <w:t>527.5</w:t>
                  </w:r>
                </w:p>
              </w:tc>
              <w:tc>
                <w:tcPr>
                  <w:tcW w:w="1012"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61.81</w:t>
                  </w:r>
                </w:p>
              </w:tc>
              <w:tc>
                <w:tcPr>
                  <w:tcW w:w="1244"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仿宋" w:cs="Times New Roman"/>
                      <w:sz w:val="21"/>
                      <w:szCs w:val="21"/>
                      <w:highlight w:val="none"/>
                      <w:lang w:val="en-US" w:eastAsia="zh-CN"/>
                    </w:rPr>
                  </w:pPr>
                  <w:r>
                    <w:rPr>
                      <w:rFonts w:hint="default" w:ascii="Times New Roman" w:hAnsi="Times New Roman" w:eastAsia="宋体" w:cs="Times New Roman"/>
                      <w:i w:val="0"/>
                      <w:iCs w:val="0"/>
                      <w:color w:val="000000"/>
                      <w:kern w:val="0"/>
                      <w:sz w:val="22"/>
                      <w:szCs w:val="22"/>
                      <w:u w:val="none"/>
                      <w:lang w:val="en-US" w:eastAsia="zh-CN" w:bidi="ar"/>
                    </w:rPr>
                    <w:t>32604.7</w:t>
                  </w:r>
                  <w:r>
                    <w:rPr>
                      <w:rFonts w:hint="eastAsia" w:cs="Times New Roman"/>
                      <w:i w:val="0"/>
                      <w:iCs w:val="0"/>
                      <w:color w:val="000000"/>
                      <w:kern w:val="0"/>
                      <w:sz w:val="22"/>
                      <w:szCs w:val="22"/>
                      <w:u w:val="none"/>
                      <w:lang w:val="en-US" w:eastAsia="zh-CN" w:bidi="ar"/>
                    </w:rPr>
                    <w:t>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7073" w:type="dxa"/>
                  <w:gridSpan w:val="5"/>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小  计</w:t>
                  </w:r>
                </w:p>
              </w:tc>
              <w:tc>
                <w:tcPr>
                  <w:tcW w:w="1244"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right"/>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1112220.9</w:t>
                  </w:r>
                  <w:r>
                    <w:rPr>
                      <w:rFonts w:hint="eastAsia" w:ascii="Times New Roman" w:hAnsi="Times New Roman" w:cs="Times New Roman"/>
                      <w:i w:val="0"/>
                      <w:iCs w:val="0"/>
                      <w:color w:val="000000"/>
                      <w:kern w:val="0"/>
                      <w:sz w:val="21"/>
                      <w:szCs w:val="21"/>
                      <w:u w:val="none"/>
                      <w:lang w:val="en-US" w:eastAsia="zh-CN" w:bidi="ar"/>
                    </w:rPr>
                    <w:t>8</w:t>
                  </w:r>
                </w:p>
              </w:tc>
            </w:tr>
          </w:tbl>
          <w:p>
            <w:pPr>
              <w:pStyle w:val="4"/>
              <w:bidi w:val="0"/>
              <w:rPr>
                <w:rFonts w:hint="default"/>
                <w:lang w:val="en-US" w:eastAsia="zh-CN"/>
              </w:rPr>
            </w:pPr>
            <w:r>
              <w:rPr>
                <w:rFonts w:hint="eastAsia"/>
                <w:lang w:val="en-US" w:eastAsia="zh-CN"/>
              </w:rPr>
              <w:t>（二）资金来源</w:t>
            </w:r>
          </w:p>
          <w:p>
            <w:pPr>
              <w:bidi w:val="0"/>
              <w:rPr>
                <w:rFonts w:hint="default"/>
                <w:color w:val="auto"/>
                <w:highlight w:val="none"/>
              </w:rPr>
            </w:pPr>
            <w:r>
              <w:rPr>
                <w:rFonts w:hint="default"/>
                <w:color w:val="auto"/>
                <w:highlight w:val="none"/>
              </w:rPr>
              <w:t>本方案矿山地质环境治理估算总费用</w:t>
            </w:r>
            <w:r>
              <w:rPr>
                <w:rFonts w:hint="eastAsia"/>
                <w:color w:val="auto"/>
                <w:highlight w:val="none"/>
                <w:lang w:val="en-US" w:eastAsia="zh-CN"/>
              </w:rPr>
              <w:t>155.01</w:t>
            </w:r>
            <w:r>
              <w:rPr>
                <w:rFonts w:hint="default"/>
                <w:color w:val="auto"/>
                <w:highlight w:val="none"/>
              </w:rPr>
              <w:t>万元</w:t>
            </w:r>
            <w:r>
              <w:rPr>
                <w:rFonts w:hint="eastAsia"/>
                <w:color w:val="auto"/>
                <w:highlight w:val="none"/>
                <w:lang w:eastAsia="zh-CN"/>
              </w:rPr>
              <w:t>（包括近期、中期、远期）</w:t>
            </w:r>
            <w:r>
              <w:rPr>
                <w:rFonts w:hint="default"/>
                <w:color w:val="auto"/>
                <w:highlight w:val="none"/>
                <w:lang w:eastAsia="zh-CN"/>
              </w:rPr>
              <w:t>；适用</w:t>
            </w:r>
            <w:r>
              <w:rPr>
                <w:rFonts w:hint="eastAsia"/>
                <w:color w:val="auto"/>
                <w:highlight w:val="none"/>
                <w:lang w:eastAsia="zh-CN"/>
              </w:rPr>
              <w:t>期内</w:t>
            </w:r>
            <w:r>
              <w:rPr>
                <w:rFonts w:hint="default"/>
                <w:color w:val="auto"/>
                <w:highlight w:val="none"/>
              </w:rPr>
              <w:t>地质环境治理估算总费用</w:t>
            </w:r>
            <w:r>
              <w:rPr>
                <w:rFonts w:hint="eastAsia"/>
                <w:color w:val="auto"/>
                <w:highlight w:val="none"/>
                <w:lang w:val="en-US" w:eastAsia="zh-CN"/>
              </w:rPr>
              <w:t>43.79</w:t>
            </w:r>
            <w:r>
              <w:rPr>
                <w:rFonts w:hint="default"/>
                <w:color w:val="auto"/>
                <w:highlight w:val="none"/>
              </w:rPr>
              <w:t>万元</w:t>
            </w:r>
            <w:r>
              <w:rPr>
                <w:rFonts w:hint="eastAsia"/>
                <w:color w:val="auto"/>
                <w:highlight w:val="none"/>
                <w:lang w:eastAsia="zh-CN"/>
              </w:rPr>
              <w:t>，适用期</w:t>
            </w:r>
            <w:r>
              <w:rPr>
                <w:rFonts w:hint="default"/>
                <w:color w:val="auto"/>
                <w:highlight w:val="none"/>
                <w:lang w:eastAsia="zh-CN"/>
              </w:rPr>
              <w:t>年平均费用</w:t>
            </w:r>
            <w:r>
              <w:rPr>
                <w:rFonts w:hint="eastAsia"/>
                <w:color w:val="auto"/>
                <w:highlight w:val="none"/>
                <w:lang w:val="en-US" w:eastAsia="zh-CN"/>
              </w:rPr>
              <w:t>8.76</w:t>
            </w:r>
            <w:r>
              <w:rPr>
                <w:rFonts w:hint="default"/>
                <w:color w:val="auto"/>
                <w:highlight w:val="none"/>
                <w:lang w:val="en-US" w:eastAsia="zh-CN"/>
              </w:rPr>
              <w:t>万元</w:t>
            </w:r>
            <w:r>
              <w:rPr>
                <w:rFonts w:hint="default"/>
                <w:color w:val="auto"/>
                <w:highlight w:val="none"/>
                <w:lang w:eastAsia="zh-CN"/>
              </w:rPr>
              <w:t>。</w:t>
            </w:r>
            <w:r>
              <w:rPr>
                <w:rFonts w:hint="default"/>
                <w:color w:val="auto"/>
                <w:highlight w:val="none"/>
              </w:rPr>
              <w:t>据</w:t>
            </w:r>
            <w:r>
              <w:rPr>
                <w:rFonts w:hint="eastAsia"/>
                <w:color w:val="auto"/>
                <w:highlight w:val="none"/>
                <w:lang w:eastAsia="zh-CN"/>
              </w:rPr>
              <w:t>“</w:t>
            </w:r>
            <w:r>
              <w:rPr>
                <w:rFonts w:hint="default"/>
                <w:color w:val="auto"/>
                <w:highlight w:val="none"/>
              </w:rPr>
              <w:t>陕西省矿山地质环境治理恢复与土地复垦基金实施办法</w:t>
            </w:r>
            <w:r>
              <w:rPr>
                <w:rFonts w:hint="eastAsia"/>
                <w:color w:val="auto"/>
                <w:highlight w:val="none"/>
                <w:lang w:eastAsia="zh-CN"/>
              </w:rPr>
              <w:t>”</w:t>
            </w:r>
            <w:r>
              <w:rPr>
                <w:rFonts w:hint="default"/>
                <w:color w:val="auto"/>
                <w:highlight w:val="none"/>
              </w:rPr>
              <w:t>，地热</w:t>
            </w:r>
            <w:r>
              <w:rPr>
                <w:rFonts w:hint="default"/>
                <w:color w:val="auto"/>
                <w:highlight w:val="none"/>
                <w:lang w:eastAsia="zh-CN"/>
              </w:rPr>
              <w:t>月</w:t>
            </w:r>
            <w:r>
              <w:rPr>
                <w:rFonts w:hint="default"/>
                <w:color w:val="auto"/>
                <w:highlight w:val="none"/>
              </w:rPr>
              <w:t>基金计提数额：原矿</w:t>
            </w:r>
            <w:r>
              <w:rPr>
                <w:rFonts w:hint="default"/>
                <w:color w:val="auto"/>
                <w:highlight w:val="none"/>
                <w:lang w:eastAsia="zh-CN"/>
              </w:rPr>
              <w:t>月</w:t>
            </w:r>
            <w:r>
              <w:rPr>
                <w:rFonts w:hint="default"/>
                <w:color w:val="auto"/>
                <w:highlight w:val="none"/>
              </w:rPr>
              <w:t>销售收入×矿种系数×开采系数×地区系数=</w:t>
            </w:r>
            <w:r>
              <w:rPr>
                <w:rFonts w:hint="eastAsia"/>
                <w:color w:val="auto"/>
                <w:highlight w:val="none"/>
                <w:lang w:val="en-US" w:eastAsia="zh-CN"/>
              </w:rPr>
              <w:t>412560</w:t>
            </w:r>
            <w:r>
              <w:rPr>
                <w:rFonts w:hint="default"/>
                <w:color w:val="auto"/>
                <w:highlight w:val="none"/>
              </w:rPr>
              <w:t>元/</w:t>
            </w:r>
            <w:r>
              <w:rPr>
                <w:rFonts w:hint="default"/>
                <w:color w:val="auto"/>
                <w:highlight w:val="none"/>
                <w:lang w:eastAsia="zh-CN"/>
              </w:rPr>
              <w:t>月</w:t>
            </w:r>
            <w:r>
              <w:rPr>
                <w:rFonts w:hint="default"/>
                <w:color w:val="auto"/>
                <w:highlight w:val="none"/>
              </w:rPr>
              <w:t>×0.2%×1.0×1.1=</w:t>
            </w:r>
            <w:r>
              <w:rPr>
                <w:rFonts w:hint="eastAsia"/>
                <w:color w:val="auto"/>
                <w:highlight w:val="none"/>
                <w:lang w:val="en-US" w:eastAsia="zh-CN"/>
              </w:rPr>
              <w:t>907.63</w:t>
            </w:r>
            <w:r>
              <w:rPr>
                <w:rFonts w:hint="default"/>
                <w:color w:val="auto"/>
                <w:highlight w:val="none"/>
              </w:rPr>
              <w:t>元/</w:t>
            </w:r>
            <w:r>
              <w:rPr>
                <w:rFonts w:hint="default"/>
                <w:color w:val="auto"/>
                <w:highlight w:val="none"/>
                <w:lang w:eastAsia="zh-CN"/>
              </w:rPr>
              <w:t>月，累计年计提基金数</w:t>
            </w:r>
            <w:r>
              <w:rPr>
                <w:rFonts w:hint="eastAsia"/>
                <w:color w:val="auto"/>
                <w:highlight w:val="none"/>
                <w:lang w:val="en-US" w:eastAsia="zh-CN"/>
              </w:rPr>
              <w:t>3630.53</w:t>
            </w:r>
            <w:r>
              <w:rPr>
                <w:rFonts w:hint="default"/>
                <w:color w:val="auto"/>
                <w:highlight w:val="none"/>
                <w:lang w:val="en-US" w:eastAsia="zh-CN"/>
              </w:rPr>
              <w:t>元</w:t>
            </w:r>
            <w:r>
              <w:rPr>
                <w:rFonts w:hint="default"/>
                <w:color w:val="auto"/>
                <w:highlight w:val="none"/>
              </w:rPr>
              <w:t>；由于本方案估算的所需费用大于计提基金数，按照本方案估算的所需费用计提。矿山地质环境治理经费均由矿山单位自筹。</w:t>
            </w:r>
          </w:p>
          <w:p>
            <w:pPr>
              <w:pStyle w:val="3"/>
              <w:bidi w:val="0"/>
              <w:rPr>
                <w:rFonts w:hint="eastAsia"/>
              </w:rPr>
            </w:pPr>
            <w:bookmarkStart w:id="38" w:name="_Toc25783"/>
            <w:bookmarkStart w:id="39" w:name="_Toc11803"/>
            <w:bookmarkStart w:id="40" w:name="_Toc609"/>
            <w:r>
              <w:rPr>
                <w:rFonts w:hint="eastAsia"/>
                <w:lang w:eastAsia="zh-CN"/>
              </w:rPr>
              <w:t>七、保证措施及</w:t>
            </w:r>
            <w:r>
              <w:rPr>
                <w:rFonts w:hint="eastAsia"/>
              </w:rPr>
              <w:t>效益分析</w:t>
            </w:r>
            <w:bookmarkEnd w:id="38"/>
            <w:bookmarkEnd w:id="39"/>
            <w:bookmarkEnd w:id="40"/>
          </w:p>
          <w:p>
            <w:pPr>
              <w:pStyle w:val="4"/>
              <w:bidi w:val="0"/>
              <w:rPr>
                <w:rFonts w:hint="eastAsia"/>
                <w:lang w:eastAsia="zh-CN"/>
              </w:rPr>
            </w:pPr>
            <w:bookmarkStart w:id="41" w:name="_Toc376602657"/>
            <w:bookmarkStart w:id="42" w:name="_Toc376602576"/>
            <w:bookmarkStart w:id="43" w:name="_Toc369190161"/>
            <w:bookmarkStart w:id="44" w:name="_Toc344990010"/>
            <w:bookmarkStart w:id="45" w:name="_Toc360615408"/>
            <w:bookmarkStart w:id="46" w:name="_Toc347090411"/>
            <w:r>
              <w:rPr>
                <w:rFonts w:hint="eastAsia"/>
                <w:lang w:eastAsia="zh-CN"/>
              </w:rPr>
              <w:t>（一）保证措施</w:t>
            </w:r>
          </w:p>
          <w:p>
            <w:pPr>
              <w:pStyle w:val="5"/>
              <w:bidi w:val="0"/>
              <w:rPr>
                <w:rFonts w:hint="default"/>
                <w:lang w:val="en-US" w:eastAsia="zh-CN"/>
              </w:rPr>
            </w:pPr>
            <w:r>
              <w:rPr>
                <w:rFonts w:hint="eastAsia"/>
                <w:lang w:val="en-US" w:eastAsia="zh-CN"/>
              </w:rPr>
              <w:t>1、组织措施</w:t>
            </w:r>
          </w:p>
          <w:p>
            <w:pPr>
              <w:keepNext w:val="0"/>
              <w:keepLines w:val="0"/>
              <w:pageBreakBefore w:val="0"/>
              <w:widowControl w:val="0"/>
              <w:kinsoku/>
              <w:wordWrap/>
              <w:overflowPunct/>
              <w:topLinePunct w:val="0"/>
              <w:autoSpaceDE/>
              <w:autoSpaceDN/>
              <w:bidi w:val="0"/>
              <w:adjustRightInd/>
              <w:snapToGrid/>
              <w:spacing w:line="360" w:lineRule="auto"/>
              <w:ind w:left="0" w:right="0" w:firstLine="538"/>
              <w:textAlignment w:val="auto"/>
              <w:rPr>
                <w:rFonts w:ascii="宋体" w:hAnsi="宋体" w:eastAsia="宋体" w:cs="宋体"/>
                <w:sz w:val="24"/>
                <w:szCs w:val="24"/>
              </w:rPr>
            </w:pPr>
            <w:r>
              <w:rPr>
                <w:rFonts w:ascii="宋体" w:hAnsi="宋体" w:eastAsia="宋体" w:cs="宋体"/>
                <w:spacing w:val="-11"/>
                <w:sz w:val="24"/>
                <w:szCs w:val="24"/>
              </w:rPr>
              <w:t>按照“谁开发，谁保护，谁治理，谁复垦”的原则，明确本方案实施</w:t>
            </w:r>
            <w:r>
              <w:rPr>
                <w:rFonts w:ascii="宋体" w:hAnsi="宋体" w:eastAsia="宋体" w:cs="宋体"/>
                <w:spacing w:val="-9"/>
                <w:sz w:val="24"/>
                <w:szCs w:val="24"/>
              </w:rPr>
              <w:t>的</w:t>
            </w:r>
            <w:r>
              <w:rPr>
                <w:rFonts w:ascii="宋体" w:hAnsi="宋体" w:eastAsia="宋体" w:cs="宋体"/>
                <w:spacing w:val="-5"/>
                <w:sz w:val="24"/>
                <w:szCs w:val="24"/>
              </w:rPr>
              <w:t>组织机构及其职责。</w:t>
            </w:r>
          </w:p>
          <w:p>
            <w:pPr>
              <w:spacing w:line="359" w:lineRule="auto"/>
              <w:ind w:left="120" w:right="106" w:firstLine="577"/>
              <w:rPr>
                <w:rFonts w:ascii="宋体" w:hAnsi="宋体" w:eastAsia="宋体" w:cs="宋体"/>
                <w:sz w:val="24"/>
                <w:szCs w:val="24"/>
              </w:rPr>
            </w:pPr>
            <w:r>
              <w:rPr>
                <w:rFonts w:hint="eastAsia" w:ascii="宋体" w:hAnsi="宋体" w:eastAsia="宋体" w:cs="宋体"/>
                <w:spacing w:val="-6"/>
                <w:sz w:val="24"/>
                <w:szCs w:val="24"/>
                <w:lang w:eastAsia="zh-CN"/>
              </w:rPr>
              <w:t>（</w:t>
            </w:r>
            <w:r>
              <w:rPr>
                <w:rFonts w:hint="eastAsia" w:ascii="宋体" w:hAnsi="宋体" w:eastAsia="宋体" w:cs="宋体"/>
                <w:spacing w:val="-6"/>
                <w:sz w:val="24"/>
                <w:szCs w:val="24"/>
                <w:lang w:val="en-US" w:eastAsia="zh-CN"/>
              </w:rPr>
              <w:t>1</w:t>
            </w:r>
            <w:r>
              <w:rPr>
                <w:rFonts w:hint="eastAsia" w:ascii="宋体" w:hAnsi="宋体" w:eastAsia="宋体" w:cs="宋体"/>
                <w:spacing w:val="-6"/>
                <w:sz w:val="24"/>
                <w:szCs w:val="24"/>
                <w:lang w:eastAsia="zh-CN"/>
              </w:rPr>
              <w:t>）</w:t>
            </w:r>
            <w:r>
              <w:rPr>
                <w:rFonts w:ascii="宋体" w:hAnsi="宋体" w:eastAsia="宋体" w:cs="宋体"/>
                <w:spacing w:val="-6"/>
                <w:sz w:val="24"/>
                <w:szCs w:val="24"/>
              </w:rPr>
              <w:t>把矿</w:t>
            </w:r>
            <w:r>
              <w:rPr>
                <w:rFonts w:ascii="宋体" w:hAnsi="宋体" w:eastAsia="宋体" w:cs="宋体"/>
                <w:spacing w:val="-4"/>
                <w:sz w:val="24"/>
                <w:szCs w:val="24"/>
              </w:rPr>
              <w:t>山</w:t>
            </w:r>
            <w:r>
              <w:rPr>
                <w:rFonts w:ascii="宋体" w:hAnsi="宋体" w:eastAsia="宋体" w:cs="宋体"/>
                <w:spacing w:val="-3"/>
                <w:sz w:val="24"/>
                <w:szCs w:val="24"/>
              </w:rPr>
              <w:t>地质环境保护和土地复垦工作列为矿山管理工作的重点。实</w:t>
            </w:r>
            <w:r>
              <w:rPr>
                <w:rFonts w:ascii="宋体" w:hAnsi="宋体" w:eastAsia="宋体" w:cs="宋体"/>
                <w:spacing w:val="2"/>
                <w:sz w:val="24"/>
                <w:szCs w:val="24"/>
              </w:rPr>
              <w:t>行法人负责制，矿山企业法人是矿山地质环境保护与</w:t>
            </w:r>
            <w:r>
              <w:rPr>
                <w:rFonts w:ascii="宋体" w:hAnsi="宋体" w:eastAsia="宋体" w:cs="宋体"/>
                <w:spacing w:val="1"/>
                <w:sz w:val="24"/>
                <w:szCs w:val="24"/>
              </w:rPr>
              <w:t>土地复垦的第一责任</w:t>
            </w:r>
            <w:r>
              <w:rPr>
                <w:rFonts w:ascii="宋体" w:hAnsi="宋体" w:eastAsia="宋体" w:cs="宋体"/>
                <w:spacing w:val="-13"/>
                <w:sz w:val="24"/>
                <w:szCs w:val="24"/>
              </w:rPr>
              <w:t>人。</w:t>
            </w:r>
          </w:p>
          <w:p>
            <w:pPr>
              <w:spacing w:before="1" w:line="359" w:lineRule="auto"/>
              <w:ind w:left="119" w:right="110" w:firstLine="561"/>
              <w:rPr>
                <w:rFonts w:ascii="宋体" w:hAnsi="宋体" w:eastAsia="宋体" w:cs="宋体"/>
                <w:sz w:val="24"/>
                <w:szCs w:val="24"/>
              </w:rPr>
            </w:pPr>
            <w:r>
              <w:rPr>
                <w:rFonts w:hint="eastAsia" w:ascii="宋体" w:hAnsi="宋体" w:eastAsia="宋体" w:cs="宋体"/>
                <w:spacing w:val="-3"/>
                <w:sz w:val="24"/>
                <w:szCs w:val="24"/>
                <w:lang w:eastAsia="zh-CN"/>
              </w:rPr>
              <w:t>（</w:t>
            </w:r>
            <w:r>
              <w:rPr>
                <w:rFonts w:hint="eastAsia" w:ascii="宋体" w:hAnsi="宋体" w:eastAsia="宋体" w:cs="宋体"/>
                <w:spacing w:val="-3"/>
                <w:sz w:val="24"/>
                <w:szCs w:val="24"/>
                <w:lang w:val="en-US" w:eastAsia="zh-CN"/>
              </w:rPr>
              <w:t>2</w:t>
            </w:r>
            <w:r>
              <w:rPr>
                <w:rFonts w:hint="eastAsia" w:ascii="宋体" w:hAnsi="宋体" w:eastAsia="宋体" w:cs="宋体"/>
                <w:spacing w:val="-3"/>
                <w:sz w:val="24"/>
                <w:szCs w:val="24"/>
                <w:lang w:eastAsia="zh-CN"/>
              </w:rPr>
              <w:t>）</w:t>
            </w:r>
            <w:r>
              <w:rPr>
                <w:rFonts w:ascii="宋体" w:hAnsi="宋体" w:eastAsia="宋体" w:cs="宋体"/>
                <w:spacing w:val="-3"/>
                <w:sz w:val="24"/>
                <w:szCs w:val="24"/>
              </w:rPr>
              <w:t>成立地质环境保护与土地复垦项目领导机构，负责该矿山地质</w:t>
            </w:r>
            <w:r>
              <w:rPr>
                <w:rFonts w:ascii="宋体" w:hAnsi="宋体" w:eastAsia="宋体" w:cs="宋体"/>
                <w:spacing w:val="-2"/>
                <w:sz w:val="24"/>
                <w:szCs w:val="24"/>
              </w:rPr>
              <w:t>环</w:t>
            </w:r>
            <w:r>
              <w:rPr>
                <w:rFonts w:ascii="宋体" w:hAnsi="宋体" w:eastAsia="宋体" w:cs="宋体"/>
                <w:sz w:val="24"/>
                <w:szCs w:val="24"/>
              </w:rPr>
              <w:t>境</w:t>
            </w:r>
            <w:r>
              <w:rPr>
                <w:rFonts w:ascii="宋体" w:hAnsi="宋体" w:eastAsia="宋体" w:cs="宋体"/>
                <w:spacing w:val="-4"/>
                <w:sz w:val="24"/>
                <w:szCs w:val="24"/>
              </w:rPr>
              <w:t>保护与</w:t>
            </w:r>
            <w:r>
              <w:rPr>
                <w:rFonts w:ascii="宋体" w:hAnsi="宋体" w:eastAsia="宋体" w:cs="宋体"/>
                <w:spacing w:val="-3"/>
                <w:sz w:val="24"/>
                <w:szCs w:val="24"/>
              </w:rPr>
              <w:t>土</w:t>
            </w:r>
            <w:r>
              <w:rPr>
                <w:rFonts w:ascii="宋体" w:hAnsi="宋体" w:eastAsia="宋体" w:cs="宋体"/>
                <w:spacing w:val="-2"/>
                <w:sz w:val="24"/>
                <w:szCs w:val="24"/>
              </w:rPr>
              <w:t>地复垦工作组织和实施。</w:t>
            </w:r>
          </w:p>
          <w:p>
            <w:pPr>
              <w:spacing w:before="1" w:line="359" w:lineRule="auto"/>
              <w:ind w:left="117" w:right="12" w:firstLine="565"/>
              <w:rPr>
                <w:rFonts w:ascii="宋体" w:hAnsi="宋体" w:eastAsia="宋体" w:cs="宋体"/>
                <w:sz w:val="24"/>
                <w:szCs w:val="24"/>
              </w:rPr>
            </w:pPr>
            <w:r>
              <w:rPr>
                <w:rFonts w:hint="eastAsia" w:ascii="宋体" w:hAnsi="宋体" w:eastAsia="宋体" w:cs="宋体"/>
                <w:spacing w:val="-3"/>
                <w:sz w:val="24"/>
                <w:szCs w:val="24"/>
                <w:lang w:eastAsia="zh-CN"/>
              </w:rPr>
              <w:t>（</w:t>
            </w:r>
            <w:r>
              <w:rPr>
                <w:rFonts w:hint="eastAsia" w:ascii="宋体" w:hAnsi="宋体" w:eastAsia="宋体" w:cs="宋体"/>
                <w:spacing w:val="-3"/>
                <w:sz w:val="24"/>
                <w:szCs w:val="24"/>
                <w:lang w:val="en-US" w:eastAsia="zh-CN"/>
              </w:rPr>
              <w:t>3</w:t>
            </w:r>
            <w:r>
              <w:rPr>
                <w:rFonts w:hint="eastAsia" w:ascii="宋体" w:hAnsi="宋体" w:eastAsia="宋体" w:cs="宋体"/>
                <w:spacing w:val="-3"/>
                <w:sz w:val="24"/>
                <w:szCs w:val="24"/>
                <w:lang w:eastAsia="zh-CN"/>
              </w:rPr>
              <w:t>）</w:t>
            </w:r>
            <w:r>
              <w:rPr>
                <w:rFonts w:ascii="宋体" w:hAnsi="宋体" w:eastAsia="宋体" w:cs="宋体"/>
                <w:spacing w:val="-3"/>
                <w:sz w:val="24"/>
                <w:szCs w:val="24"/>
              </w:rPr>
              <w:t>接受行政主管部门的监督、管理。了解项目所在地国土资源行政</w:t>
            </w:r>
            <w:r>
              <w:rPr>
                <w:rFonts w:ascii="宋体" w:hAnsi="宋体" w:eastAsia="宋体" w:cs="宋体"/>
                <w:spacing w:val="-1"/>
                <w:sz w:val="24"/>
                <w:szCs w:val="24"/>
              </w:rPr>
              <w:t>主</w:t>
            </w:r>
            <w:r>
              <w:rPr>
                <w:rFonts w:ascii="宋体" w:hAnsi="宋体" w:eastAsia="宋体" w:cs="宋体"/>
                <w:spacing w:val="2"/>
                <w:sz w:val="24"/>
                <w:szCs w:val="24"/>
              </w:rPr>
              <w:t>管部门的职责，积极加强国土资源部门的沟通、联系，按计划实施</w:t>
            </w:r>
            <w:r>
              <w:rPr>
                <w:rFonts w:ascii="宋体" w:hAnsi="宋体" w:eastAsia="宋体" w:cs="宋体"/>
                <w:sz w:val="24"/>
                <w:szCs w:val="24"/>
              </w:rPr>
              <w:t>矿山企</w:t>
            </w:r>
            <w:r>
              <w:rPr>
                <w:rFonts w:ascii="宋体" w:hAnsi="宋体" w:eastAsia="宋体" w:cs="宋体"/>
                <w:spacing w:val="-8"/>
                <w:sz w:val="24"/>
                <w:szCs w:val="24"/>
              </w:rPr>
              <w:t>业地质环境保护与土地复垦工作，同时接受</w:t>
            </w:r>
            <w:r>
              <w:rPr>
                <w:rFonts w:hint="eastAsia" w:ascii="宋体" w:hAnsi="宋体" w:eastAsia="宋体" w:cs="宋体"/>
                <w:spacing w:val="-8"/>
                <w:sz w:val="24"/>
                <w:szCs w:val="24"/>
                <w:lang w:eastAsia="zh-CN"/>
              </w:rPr>
              <w:t>自然资源</w:t>
            </w:r>
            <w:r>
              <w:rPr>
                <w:rFonts w:ascii="宋体" w:hAnsi="宋体" w:eastAsia="宋体" w:cs="宋体"/>
                <w:spacing w:val="-8"/>
                <w:sz w:val="24"/>
                <w:szCs w:val="24"/>
              </w:rPr>
              <w:t>资源行政管理部门的管理</w:t>
            </w:r>
            <w:r>
              <w:rPr>
                <w:rFonts w:ascii="宋体" w:hAnsi="宋体" w:eastAsia="宋体" w:cs="宋体"/>
                <w:spacing w:val="-3"/>
                <w:sz w:val="24"/>
                <w:szCs w:val="24"/>
              </w:rPr>
              <w:t>、</w:t>
            </w:r>
            <w:r>
              <w:rPr>
                <w:rFonts w:ascii="宋体" w:hAnsi="宋体" w:eastAsia="宋体" w:cs="宋体"/>
                <w:spacing w:val="-1"/>
                <w:sz w:val="24"/>
                <w:szCs w:val="24"/>
              </w:rPr>
              <w:t>监督、技术指导和审核</w:t>
            </w:r>
            <w:r>
              <w:rPr>
                <w:rFonts w:ascii="宋体" w:hAnsi="宋体" w:eastAsia="宋体" w:cs="宋体"/>
                <w:sz w:val="24"/>
                <w:szCs w:val="24"/>
              </w:rPr>
              <w:t>、验收等工作。</w:t>
            </w:r>
          </w:p>
          <w:p>
            <w:pPr>
              <w:pStyle w:val="5"/>
              <w:bidi w:val="0"/>
              <w:rPr>
                <w:rFonts w:hint="eastAsia" w:ascii="Times New Roman" w:hAnsi="Times New Roman" w:eastAsia="宋体" w:cs="Times New Roman"/>
                <w:b/>
                <w:lang w:val="en-US" w:eastAsia="zh-CN"/>
              </w:rPr>
            </w:pPr>
            <w:r>
              <w:rPr>
                <w:rFonts w:hint="eastAsia" w:ascii="Times New Roman" w:hAnsi="Times New Roman" w:eastAsia="宋体" w:cs="Times New Roman"/>
                <w:b/>
                <w:lang w:val="en-US" w:eastAsia="zh-CN"/>
              </w:rPr>
              <w:t>2、技术保障</w:t>
            </w:r>
          </w:p>
          <w:p>
            <w:pPr>
              <w:spacing w:before="1" w:line="359" w:lineRule="auto"/>
              <w:ind w:left="117" w:right="12" w:firstLine="565"/>
              <w:rPr>
                <w:rFonts w:hint="eastAsia" w:ascii="宋体" w:hAnsi="宋体" w:eastAsia="宋体" w:cs="宋体"/>
                <w:spacing w:val="-3"/>
                <w:sz w:val="24"/>
                <w:szCs w:val="24"/>
                <w:lang w:eastAsia="zh-CN"/>
              </w:rPr>
            </w:pPr>
            <w:r>
              <w:rPr>
                <w:rFonts w:hint="eastAsia" w:ascii="宋体" w:hAnsi="宋体" w:eastAsia="宋体" w:cs="宋体"/>
                <w:spacing w:val="-3"/>
                <w:sz w:val="24"/>
                <w:szCs w:val="24"/>
                <w:lang w:eastAsia="zh-CN"/>
              </w:rPr>
              <w:t>（</w:t>
            </w:r>
            <w:r>
              <w:rPr>
                <w:rFonts w:hint="eastAsia" w:ascii="宋体" w:hAnsi="宋体" w:eastAsia="宋体" w:cs="宋体"/>
                <w:spacing w:val="-3"/>
                <w:sz w:val="24"/>
                <w:szCs w:val="24"/>
                <w:lang w:val="en-US" w:eastAsia="zh-CN"/>
              </w:rPr>
              <w:t>1</w:t>
            </w:r>
            <w:r>
              <w:rPr>
                <w:rFonts w:hint="eastAsia" w:ascii="宋体" w:hAnsi="宋体" w:eastAsia="宋体" w:cs="宋体"/>
                <w:spacing w:val="-3"/>
                <w:sz w:val="24"/>
                <w:szCs w:val="24"/>
                <w:lang w:eastAsia="zh-CN"/>
              </w:rPr>
              <w:t>）方案实施中，应根据矿山地质环境保护与土复垦内容相关力雄厚的技术单位合作，编制阶段计划和年度及时总结性经验的技术单位合作，编制阶段计划和年度及时总结性经验的技术单位合作，编制阶段计划和年度 及时总结性经验修订本方案，并用于后期恢复治理实践中；</w:t>
            </w:r>
          </w:p>
          <w:p>
            <w:pPr>
              <w:spacing w:before="1" w:line="359" w:lineRule="auto"/>
              <w:ind w:left="117" w:right="12" w:firstLine="565"/>
              <w:rPr>
                <w:rFonts w:hint="eastAsia" w:ascii="宋体" w:hAnsi="宋体" w:eastAsia="宋体" w:cs="宋体"/>
                <w:spacing w:val="-3"/>
                <w:sz w:val="24"/>
                <w:szCs w:val="24"/>
                <w:lang w:eastAsia="zh-CN"/>
              </w:rPr>
            </w:pPr>
            <w:r>
              <w:rPr>
                <w:rFonts w:hint="eastAsia" w:ascii="宋体" w:hAnsi="宋体" w:eastAsia="宋体" w:cs="宋体"/>
                <w:spacing w:val="-3"/>
                <w:sz w:val="24"/>
                <w:szCs w:val="24"/>
                <w:lang w:eastAsia="zh-CN"/>
              </w:rPr>
              <w:t>（</w:t>
            </w:r>
            <w:r>
              <w:rPr>
                <w:rFonts w:hint="eastAsia" w:ascii="宋体" w:hAnsi="宋体" w:eastAsia="宋体" w:cs="宋体"/>
                <w:spacing w:val="-3"/>
                <w:sz w:val="24"/>
                <w:szCs w:val="24"/>
                <w:lang w:val="en-US" w:eastAsia="zh-CN"/>
              </w:rPr>
              <w:t>2</w:t>
            </w:r>
            <w:r>
              <w:rPr>
                <w:rFonts w:hint="eastAsia" w:ascii="宋体" w:hAnsi="宋体" w:eastAsia="宋体" w:cs="宋体"/>
                <w:spacing w:val="-3"/>
                <w:sz w:val="24"/>
                <w:szCs w:val="24"/>
                <w:lang w:eastAsia="zh-CN"/>
              </w:rPr>
              <w:t>）加强与相关技术单位的合作，对国内外具有先进复垦治理学习研究，及时吸取经验完善复垦治理措施；</w:t>
            </w:r>
          </w:p>
          <w:p>
            <w:pPr>
              <w:spacing w:before="1" w:line="359" w:lineRule="auto"/>
              <w:ind w:left="117" w:right="12" w:firstLine="565"/>
              <w:rPr>
                <w:rFonts w:hint="eastAsia" w:ascii="宋体" w:hAnsi="宋体" w:eastAsia="宋体" w:cs="宋体"/>
                <w:spacing w:val="-3"/>
                <w:sz w:val="24"/>
                <w:szCs w:val="24"/>
                <w:lang w:eastAsia="zh-CN"/>
              </w:rPr>
            </w:pPr>
            <w:r>
              <w:rPr>
                <w:rFonts w:hint="eastAsia" w:ascii="宋体" w:hAnsi="宋体" w:eastAsia="宋体" w:cs="宋体"/>
                <w:spacing w:val="-3"/>
                <w:sz w:val="24"/>
                <w:szCs w:val="24"/>
                <w:lang w:eastAsia="zh-CN"/>
              </w:rPr>
              <w:t>（</w:t>
            </w:r>
            <w:r>
              <w:rPr>
                <w:rFonts w:hint="eastAsia" w:ascii="宋体" w:hAnsi="宋体" w:eastAsia="宋体" w:cs="宋体"/>
                <w:spacing w:val="-3"/>
                <w:sz w:val="24"/>
                <w:szCs w:val="24"/>
                <w:lang w:val="en-US" w:eastAsia="zh-CN"/>
              </w:rPr>
              <w:t>3</w:t>
            </w:r>
            <w:r>
              <w:rPr>
                <w:rFonts w:hint="eastAsia" w:ascii="宋体" w:hAnsi="宋体" w:eastAsia="宋体" w:cs="宋体"/>
                <w:spacing w:val="-3"/>
                <w:sz w:val="24"/>
                <w:szCs w:val="24"/>
                <w:lang w:eastAsia="zh-CN"/>
              </w:rPr>
              <w:t>）根据实际生产情况，进一步完善地质环境保护与恢复治理方案，拓 展报告编制的深度和广做到所有治理工程遵循地质环境保护与恢复治理方案；</w:t>
            </w:r>
          </w:p>
          <w:p>
            <w:pPr>
              <w:spacing w:before="1" w:line="359" w:lineRule="auto"/>
              <w:ind w:left="117" w:right="12" w:firstLine="565"/>
              <w:rPr>
                <w:rFonts w:hint="eastAsia" w:ascii="宋体" w:hAnsi="宋体" w:eastAsia="宋体" w:cs="宋体"/>
                <w:spacing w:val="-3"/>
                <w:sz w:val="24"/>
                <w:szCs w:val="24"/>
                <w:lang w:eastAsia="zh-CN"/>
              </w:rPr>
            </w:pPr>
            <w:r>
              <w:rPr>
                <w:rFonts w:hint="eastAsia" w:ascii="宋体" w:hAnsi="宋体" w:eastAsia="宋体" w:cs="宋体"/>
                <w:spacing w:val="-3"/>
                <w:sz w:val="24"/>
                <w:szCs w:val="24"/>
                <w:lang w:eastAsia="zh-CN"/>
              </w:rPr>
              <w:t>（</w:t>
            </w:r>
            <w:r>
              <w:rPr>
                <w:rFonts w:hint="eastAsia" w:ascii="宋体" w:hAnsi="宋体" w:eastAsia="宋体" w:cs="宋体"/>
                <w:spacing w:val="-3"/>
                <w:sz w:val="24"/>
                <w:szCs w:val="24"/>
                <w:lang w:val="en-US" w:eastAsia="zh-CN"/>
              </w:rPr>
              <w:t>4</w:t>
            </w:r>
            <w:r>
              <w:rPr>
                <w:rFonts w:hint="eastAsia" w:ascii="宋体" w:hAnsi="宋体" w:eastAsia="宋体" w:cs="宋体"/>
                <w:spacing w:val="-3"/>
                <w:sz w:val="24"/>
                <w:szCs w:val="24"/>
                <w:lang w:eastAsia="zh-CN"/>
              </w:rPr>
              <w:t>）建设、施工等各项工作严格按照有关规定，按年度有序进行。</w:t>
            </w:r>
          </w:p>
          <w:p>
            <w:pPr>
              <w:spacing w:before="1" w:line="359" w:lineRule="auto"/>
              <w:ind w:left="117" w:right="12" w:firstLine="565"/>
              <w:rPr>
                <w:rFonts w:hint="eastAsia" w:ascii="宋体" w:hAnsi="宋体" w:cs="宋体"/>
                <w:spacing w:val="-3"/>
                <w:sz w:val="24"/>
                <w:szCs w:val="24"/>
                <w:lang w:eastAsia="zh-CN"/>
              </w:rPr>
            </w:pPr>
            <w:r>
              <w:rPr>
                <w:rFonts w:hint="eastAsia" w:ascii="宋体" w:hAnsi="宋体" w:cs="宋体"/>
                <w:spacing w:val="-3"/>
                <w:sz w:val="24"/>
                <w:szCs w:val="24"/>
                <w:lang w:eastAsia="zh-CN"/>
              </w:rPr>
              <w:t>（</w:t>
            </w:r>
            <w:r>
              <w:rPr>
                <w:rFonts w:hint="eastAsia" w:ascii="宋体" w:hAnsi="宋体" w:cs="宋体"/>
                <w:spacing w:val="-3"/>
                <w:sz w:val="24"/>
                <w:szCs w:val="24"/>
                <w:lang w:val="en-US" w:eastAsia="zh-CN"/>
              </w:rPr>
              <w:t>5</w:t>
            </w:r>
            <w:r>
              <w:rPr>
                <w:rFonts w:hint="eastAsia" w:ascii="宋体" w:hAnsi="宋体" w:cs="宋体"/>
                <w:spacing w:val="-3"/>
                <w:sz w:val="24"/>
                <w:szCs w:val="24"/>
                <w:lang w:eastAsia="zh-CN"/>
              </w:rPr>
              <w:t>）</w:t>
            </w:r>
            <w:r>
              <w:rPr>
                <w:rFonts w:hint="eastAsia" w:ascii="宋体" w:hAnsi="宋体" w:eastAsia="宋体" w:cs="宋体"/>
                <w:spacing w:val="-3"/>
                <w:sz w:val="24"/>
                <w:szCs w:val="24"/>
                <w:lang w:eastAsia="zh-CN"/>
              </w:rPr>
              <w:t>选择有技术优势和较强社会责任感的监理单位，委派技术人员与</w:t>
            </w:r>
            <w:r>
              <w:rPr>
                <w:rFonts w:hint="eastAsia" w:ascii="宋体" w:hAnsi="宋体" w:cs="宋体"/>
                <w:spacing w:val="-3"/>
                <w:sz w:val="24"/>
                <w:szCs w:val="24"/>
                <w:lang w:eastAsia="zh-CN"/>
              </w:rPr>
              <w:t>矿权单位</w:t>
            </w:r>
            <w:r>
              <w:rPr>
                <w:rFonts w:hint="eastAsia" w:ascii="宋体" w:hAnsi="宋体" w:eastAsia="宋体" w:cs="宋体"/>
                <w:spacing w:val="-3"/>
                <w:sz w:val="24"/>
                <w:szCs w:val="24"/>
                <w:lang w:eastAsia="zh-CN"/>
              </w:rPr>
              <w:t>密切合作，确保质量</w:t>
            </w:r>
            <w:r>
              <w:rPr>
                <w:rFonts w:hint="eastAsia" w:ascii="宋体" w:hAnsi="宋体" w:cs="宋体"/>
                <w:spacing w:val="-3"/>
                <w:sz w:val="24"/>
                <w:szCs w:val="24"/>
                <w:lang w:eastAsia="zh-CN"/>
              </w:rPr>
              <w:t>；</w:t>
            </w:r>
          </w:p>
          <w:p>
            <w:pPr>
              <w:spacing w:before="1" w:line="359" w:lineRule="auto"/>
              <w:ind w:left="117" w:right="12" w:firstLine="565"/>
              <w:rPr>
                <w:rFonts w:hint="eastAsia" w:ascii="宋体" w:hAnsi="宋体" w:cs="宋体"/>
                <w:spacing w:val="-3"/>
                <w:sz w:val="24"/>
                <w:szCs w:val="24"/>
                <w:lang w:eastAsia="zh-CN"/>
              </w:rPr>
            </w:pPr>
            <w:r>
              <w:rPr>
                <w:rFonts w:hint="eastAsia" w:ascii="宋体" w:hAnsi="宋体" w:eastAsia="宋体" w:cs="宋体"/>
                <w:spacing w:val="-3"/>
                <w:sz w:val="24"/>
                <w:szCs w:val="24"/>
                <w:lang w:eastAsia="zh-CN"/>
              </w:rPr>
              <w:t>（</w:t>
            </w:r>
            <w:r>
              <w:rPr>
                <w:rFonts w:hint="eastAsia" w:ascii="宋体" w:hAnsi="宋体" w:eastAsia="宋体" w:cs="宋体"/>
                <w:spacing w:val="-3"/>
                <w:sz w:val="24"/>
                <w:szCs w:val="24"/>
                <w:lang w:val="en-US" w:eastAsia="zh-CN"/>
              </w:rPr>
              <w:t>6</w:t>
            </w:r>
            <w:r>
              <w:rPr>
                <w:rFonts w:hint="eastAsia" w:ascii="宋体" w:hAnsi="宋体" w:eastAsia="宋体" w:cs="宋体"/>
                <w:spacing w:val="-3"/>
                <w:sz w:val="24"/>
                <w:szCs w:val="24"/>
                <w:lang w:eastAsia="zh-CN"/>
              </w:rPr>
              <w:t>）定期培训技术人员、咨询相关专家开展科学实验、引进先进技术，以及对地质环境保护与恢复治理情况进行动态监测和评价</w:t>
            </w:r>
            <w:r>
              <w:rPr>
                <w:rFonts w:hint="eastAsia" w:ascii="宋体" w:hAnsi="宋体" w:cs="宋体"/>
                <w:spacing w:val="-3"/>
                <w:sz w:val="24"/>
                <w:szCs w:val="24"/>
                <w:lang w:eastAsia="zh-CN"/>
              </w:rPr>
              <w:t>。</w:t>
            </w:r>
          </w:p>
          <w:p>
            <w:pPr>
              <w:pStyle w:val="4"/>
              <w:bidi w:val="0"/>
              <w:rPr>
                <w:rFonts w:hint="eastAsia"/>
                <w:lang w:eastAsia="zh-CN"/>
              </w:rPr>
            </w:pPr>
            <w:r>
              <w:rPr>
                <w:rFonts w:hint="eastAsia"/>
                <w:lang w:eastAsia="zh-CN"/>
              </w:rPr>
              <w:t>（二）资金保障</w:t>
            </w:r>
          </w:p>
          <w:p>
            <w:pPr>
              <w:pStyle w:val="5"/>
              <w:bidi w:val="0"/>
              <w:rPr>
                <w:rFonts w:hint="default" w:ascii="Times New Roman" w:hAnsi="Times New Roman" w:cs="Times New Roman"/>
                <w:lang w:eastAsia="zh-CN"/>
              </w:rPr>
            </w:pPr>
            <w:r>
              <w:rPr>
                <w:rFonts w:hint="default" w:ascii="Times New Roman" w:hAnsi="Times New Roman" w:cs="Times New Roman"/>
                <w:lang w:eastAsia="zh-CN"/>
              </w:rPr>
              <w:t>1、资金来源</w:t>
            </w:r>
          </w:p>
          <w:p>
            <w:pPr>
              <w:spacing w:before="1" w:line="359" w:lineRule="auto"/>
              <w:ind w:left="117" w:right="12" w:firstLine="565"/>
              <w:rPr>
                <w:rFonts w:hint="default" w:ascii="Times New Roman" w:hAnsi="Times New Roman" w:cs="Times New Roman"/>
                <w:spacing w:val="-3"/>
                <w:sz w:val="24"/>
                <w:szCs w:val="24"/>
                <w:lang w:val="en-US" w:eastAsia="zh-CN"/>
              </w:rPr>
            </w:pPr>
            <w:r>
              <w:rPr>
                <w:rFonts w:hint="default" w:ascii="Times New Roman" w:hAnsi="Times New Roman" w:cs="Times New Roman"/>
                <w:spacing w:val="-3"/>
                <w:sz w:val="24"/>
                <w:szCs w:val="24"/>
                <w:lang w:val="en-US" w:eastAsia="zh-CN"/>
              </w:rPr>
              <w:t>根据</w:t>
            </w:r>
            <w:r>
              <w:rPr>
                <w:rFonts w:hint="eastAsia" w:cs="Times New Roman"/>
                <w:spacing w:val="-3"/>
                <w:sz w:val="24"/>
                <w:szCs w:val="24"/>
                <w:lang w:val="en-US" w:eastAsia="zh-CN"/>
              </w:rPr>
              <w:t>“</w:t>
            </w:r>
            <w:r>
              <w:rPr>
                <w:rFonts w:hint="default" w:ascii="Times New Roman" w:hAnsi="Times New Roman" w:cs="Times New Roman"/>
                <w:spacing w:val="-3"/>
                <w:sz w:val="24"/>
                <w:szCs w:val="24"/>
                <w:lang w:val="en-US" w:eastAsia="zh-CN"/>
              </w:rPr>
              <w:t>谁损毁谁复垦</w:t>
            </w:r>
            <w:r>
              <w:rPr>
                <w:rFonts w:hint="eastAsia" w:cs="Times New Roman"/>
                <w:spacing w:val="-3"/>
                <w:sz w:val="24"/>
                <w:szCs w:val="24"/>
                <w:lang w:val="en-US" w:eastAsia="zh-CN"/>
              </w:rPr>
              <w:t>”</w:t>
            </w:r>
            <w:r>
              <w:rPr>
                <w:rFonts w:hint="default" w:ascii="Times New Roman" w:hAnsi="Times New Roman" w:cs="Times New Roman"/>
                <w:spacing w:val="-3"/>
                <w:sz w:val="24"/>
                <w:szCs w:val="24"/>
                <w:lang w:val="en-US" w:eastAsia="zh-CN"/>
              </w:rPr>
              <w:t>及</w:t>
            </w:r>
            <w:r>
              <w:rPr>
                <w:rFonts w:hint="eastAsia" w:cs="Times New Roman"/>
                <w:spacing w:val="-3"/>
                <w:sz w:val="24"/>
                <w:szCs w:val="24"/>
                <w:lang w:val="en-US" w:eastAsia="zh-CN"/>
              </w:rPr>
              <w:t>“</w:t>
            </w:r>
            <w:r>
              <w:rPr>
                <w:rFonts w:hint="default" w:ascii="Times New Roman" w:hAnsi="Times New Roman" w:cs="Times New Roman"/>
                <w:spacing w:val="-3"/>
                <w:sz w:val="24"/>
                <w:szCs w:val="24"/>
                <w:lang w:val="en-US" w:eastAsia="zh-CN"/>
              </w:rPr>
              <w:t>谁开发谁保护，谁破坏谁治理，谁投资谁受益</w:t>
            </w:r>
            <w:r>
              <w:rPr>
                <w:rFonts w:hint="eastAsia" w:cs="Times New Roman"/>
                <w:spacing w:val="-3"/>
                <w:sz w:val="24"/>
                <w:szCs w:val="24"/>
                <w:lang w:val="en-US" w:eastAsia="zh-CN"/>
              </w:rPr>
              <w:t>”</w:t>
            </w:r>
            <w:r>
              <w:rPr>
                <w:rFonts w:hint="default" w:ascii="Times New Roman" w:hAnsi="Times New Roman" w:cs="Times New Roman"/>
                <w:spacing w:val="-3"/>
                <w:sz w:val="24"/>
                <w:szCs w:val="24"/>
                <w:lang w:val="en-US" w:eastAsia="zh-CN"/>
              </w:rPr>
              <w:t>的原则，矿山地质环境保护与土地复垦资金来源为矿山开采企业所提取的治理恢复基金。根据陕西省自然资源厅、财政厅、环境保护厅2018年7月12日印发的《陕西省矿山地质环境治理恢复与土地复垦基金实施办法》的通知</w:t>
            </w:r>
            <w:r>
              <w:rPr>
                <w:rFonts w:hint="eastAsia" w:ascii="Times New Roman" w:hAnsi="Times New Roman" w:cs="Times New Roman"/>
                <w:spacing w:val="-3"/>
                <w:sz w:val="24"/>
                <w:szCs w:val="24"/>
                <w:lang w:val="en-US" w:eastAsia="zh-CN"/>
              </w:rPr>
              <w:t>（</w:t>
            </w:r>
            <w:r>
              <w:rPr>
                <w:rFonts w:hint="default" w:ascii="Times New Roman" w:hAnsi="Times New Roman" w:cs="Times New Roman"/>
                <w:spacing w:val="-3"/>
                <w:sz w:val="24"/>
                <w:szCs w:val="24"/>
                <w:lang w:val="en-US" w:eastAsia="zh-CN"/>
              </w:rPr>
              <w:t>陕国土资发【2018】92号</w:t>
            </w:r>
            <w:r>
              <w:rPr>
                <w:rFonts w:hint="eastAsia" w:ascii="Times New Roman" w:hAnsi="Times New Roman" w:cs="Times New Roman"/>
                <w:spacing w:val="-3"/>
                <w:sz w:val="24"/>
                <w:szCs w:val="24"/>
                <w:lang w:val="en-US" w:eastAsia="zh-CN"/>
              </w:rPr>
              <w:t>）</w:t>
            </w:r>
            <w:r>
              <w:rPr>
                <w:rFonts w:hint="default" w:ascii="Times New Roman" w:hAnsi="Times New Roman" w:cs="Times New Roman"/>
                <w:spacing w:val="-3"/>
                <w:sz w:val="24"/>
                <w:szCs w:val="24"/>
                <w:lang w:val="en-US" w:eastAsia="zh-CN"/>
              </w:rPr>
              <w:t>，矿山企业应在银行设立专用账户，单独设置</w:t>
            </w:r>
            <w:r>
              <w:rPr>
                <w:rFonts w:hint="eastAsia" w:ascii="Times New Roman" w:hAnsi="Times New Roman" w:cs="Times New Roman"/>
                <w:spacing w:val="-3"/>
                <w:sz w:val="24"/>
                <w:szCs w:val="24"/>
                <w:lang w:val="en-US" w:eastAsia="zh-CN"/>
              </w:rPr>
              <w:t>“</w:t>
            </w:r>
            <w:r>
              <w:rPr>
                <w:rFonts w:hint="default" w:ascii="Times New Roman" w:hAnsi="Times New Roman" w:cs="Times New Roman"/>
                <w:spacing w:val="-3"/>
                <w:sz w:val="24"/>
                <w:szCs w:val="24"/>
                <w:lang w:val="en-US" w:eastAsia="zh-CN"/>
              </w:rPr>
              <w:t>矿山地质环境治理恢复与土地复垦基金</w:t>
            </w:r>
            <w:r>
              <w:rPr>
                <w:rFonts w:hint="eastAsia" w:ascii="Times New Roman" w:hAnsi="Times New Roman" w:cs="Times New Roman"/>
                <w:spacing w:val="-3"/>
                <w:sz w:val="24"/>
                <w:szCs w:val="24"/>
                <w:lang w:val="en-US" w:eastAsia="zh-CN"/>
              </w:rPr>
              <w:t>”</w:t>
            </w:r>
            <w:r>
              <w:rPr>
                <w:rFonts w:hint="default" w:ascii="Times New Roman" w:hAnsi="Times New Roman" w:cs="Times New Roman"/>
                <w:spacing w:val="-3"/>
                <w:sz w:val="24"/>
                <w:szCs w:val="24"/>
                <w:lang w:val="en-US" w:eastAsia="zh-CN"/>
              </w:rPr>
              <w:t>会计科目，反映基金的提取与使用情况。</w:t>
            </w:r>
          </w:p>
          <w:p>
            <w:pPr>
              <w:pStyle w:val="5"/>
              <w:bidi w:val="0"/>
              <w:rPr>
                <w:rFonts w:hint="default" w:ascii="Times New Roman" w:hAnsi="Times New Roman" w:cs="Times New Roman"/>
                <w:lang w:eastAsia="zh-CN"/>
              </w:rPr>
            </w:pPr>
            <w:r>
              <w:rPr>
                <w:rFonts w:hint="default" w:ascii="Times New Roman" w:hAnsi="Times New Roman" w:cs="Times New Roman"/>
                <w:lang w:eastAsia="zh-CN"/>
              </w:rPr>
              <w:t>2、资金的管理与使用</w:t>
            </w:r>
          </w:p>
          <w:p>
            <w:pPr>
              <w:spacing w:before="1" w:line="359" w:lineRule="auto"/>
              <w:ind w:left="117" w:right="12" w:firstLine="565"/>
              <w:rPr>
                <w:rFonts w:hint="eastAsia" w:ascii="宋体" w:hAnsi="宋体" w:cs="宋体"/>
                <w:spacing w:val="-3"/>
                <w:sz w:val="24"/>
                <w:szCs w:val="24"/>
                <w:lang w:val="en-US" w:eastAsia="zh-CN"/>
              </w:rPr>
            </w:pPr>
            <w:r>
              <w:rPr>
                <w:rFonts w:hint="eastAsia" w:ascii="宋体" w:hAnsi="宋体" w:cs="宋体"/>
                <w:spacing w:val="-3"/>
                <w:sz w:val="24"/>
                <w:szCs w:val="24"/>
                <w:lang w:val="en-US" w:eastAsia="zh-CN"/>
              </w:rPr>
              <w:t>矿山地质环境保护与土地复垦工程涉及资金量较大，要保证资金和项目发挥最佳效益，就必须制定好矿山开采方案，严格规范项目的设计和施工管理，因此，本矿山地质环境保护与恢复治理方案的资金管理与使用必须按下列规定执行：</w:t>
            </w:r>
          </w:p>
          <w:p>
            <w:pPr>
              <w:spacing w:before="1" w:line="359" w:lineRule="auto"/>
              <w:ind w:left="117" w:right="12" w:firstLine="565"/>
              <w:rPr>
                <w:rFonts w:hint="eastAsia" w:ascii="宋体" w:hAnsi="宋体" w:cs="宋体"/>
                <w:spacing w:val="-3"/>
                <w:sz w:val="24"/>
                <w:szCs w:val="24"/>
                <w:lang w:val="en-US" w:eastAsia="zh-CN"/>
              </w:rPr>
            </w:pPr>
            <w:r>
              <w:rPr>
                <w:rFonts w:hint="eastAsia" w:ascii="宋体" w:hAnsi="宋体" w:cs="宋体"/>
                <w:spacing w:val="-3"/>
                <w:sz w:val="24"/>
                <w:szCs w:val="24"/>
                <w:lang w:val="en-US" w:eastAsia="zh-CN"/>
              </w:rPr>
              <w:t>（1）资金管理与使用应遵循“企业所有、政府监管、专户存储、专款专用”的原则，任何单位和个人不得截留和挪用项目资金；</w:t>
            </w:r>
          </w:p>
          <w:p>
            <w:pPr>
              <w:spacing w:before="1" w:line="359" w:lineRule="auto"/>
              <w:ind w:left="117" w:right="12" w:firstLine="565"/>
              <w:rPr>
                <w:rFonts w:hint="eastAsia" w:ascii="宋体" w:hAnsi="宋体" w:cs="宋体"/>
                <w:spacing w:val="-3"/>
                <w:sz w:val="24"/>
                <w:szCs w:val="24"/>
                <w:lang w:val="en-US" w:eastAsia="zh-CN"/>
              </w:rPr>
            </w:pPr>
            <w:r>
              <w:rPr>
                <w:rFonts w:hint="eastAsia" w:ascii="宋体" w:hAnsi="宋体" w:cs="宋体"/>
                <w:spacing w:val="-3"/>
                <w:sz w:val="24"/>
                <w:szCs w:val="24"/>
                <w:lang w:val="en-US" w:eastAsia="zh-CN"/>
              </w:rPr>
              <w:t>（2）矿山地质环境与土地复垦资金先计划后使用；要建立、健全项目会计核算和内部稽核制度，对项目资金实行全过程的财务管理与监督，要严格项目资金竣工决算；</w:t>
            </w:r>
          </w:p>
          <w:p>
            <w:pPr>
              <w:spacing w:before="1" w:line="359" w:lineRule="auto"/>
              <w:ind w:left="117" w:right="12" w:firstLine="565"/>
              <w:rPr>
                <w:rFonts w:hint="eastAsia" w:ascii="宋体" w:hAnsi="宋体" w:cs="宋体"/>
                <w:spacing w:val="-3"/>
                <w:sz w:val="24"/>
                <w:szCs w:val="24"/>
                <w:lang w:val="en-US" w:eastAsia="zh-CN"/>
              </w:rPr>
            </w:pPr>
            <w:r>
              <w:rPr>
                <w:rFonts w:hint="eastAsia" w:ascii="宋体" w:hAnsi="宋体" w:cs="宋体"/>
                <w:spacing w:val="-3"/>
                <w:sz w:val="24"/>
                <w:szCs w:val="24"/>
                <w:lang w:val="en-US" w:eastAsia="zh-CN"/>
              </w:rPr>
              <w:t>（3）国土资源行政主管部门县审核批准矿山地质环境保护与恢复治理计划，然后按照批复的治理计划使用资金；</w:t>
            </w:r>
          </w:p>
          <w:p>
            <w:pPr>
              <w:spacing w:before="1" w:line="359" w:lineRule="auto"/>
              <w:ind w:left="117" w:right="12" w:firstLine="565"/>
              <w:rPr>
                <w:rFonts w:hint="eastAsia" w:ascii="宋体" w:hAnsi="宋体" w:cs="宋体"/>
                <w:spacing w:val="-3"/>
                <w:sz w:val="24"/>
                <w:szCs w:val="24"/>
                <w:lang w:val="en-US" w:eastAsia="zh-CN"/>
              </w:rPr>
            </w:pPr>
            <w:r>
              <w:rPr>
                <w:rFonts w:hint="eastAsia" w:ascii="宋体" w:hAnsi="宋体" w:cs="宋体"/>
                <w:spacing w:val="-3"/>
                <w:sz w:val="24"/>
                <w:szCs w:val="24"/>
                <w:lang w:val="en-US" w:eastAsia="zh-CN"/>
              </w:rPr>
              <w:t>（4）矿山地质环境保护与恢复治理资金使用，接受社会和群众监督。</w:t>
            </w:r>
          </w:p>
          <w:p>
            <w:pPr>
              <w:pStyle w:val="4"/>
              <w:bidi w:val="0"/>
              <w:rPr>
                <w:rFonts w:hint="eastAsia"/>
                <w:lang w:eastAsia="zh-CN"/>
              </w:rPr>
            </w:pPr>
            <w:r>
              <w:rPr>
                <w:rFonts w:hint="eastAsia"/>
                <w:lang w:eastAsia="zh-CN"/>
              </w:rPr>
              <w:t>（三）监管保障</w:t>
            </w:r>
          </w:p>
          <w:p>
            <w:pPr>
              <w:spacing w:before="1" w:line="359" w:lineRule="auto"/>
              <w:ind w:left="117" w:right="12" w:firstLine="565"/>
              <w:rPr>
                <w:rFonts w:hint="eastAsia" w:ascii="宋体" w:hAnsi="宋体" w:cs="宋体"/>
                <w:spacing w:val="-3"/>
                <w:sz w:val="24"/>
                <w:szCs w:val="24"/>
                <w:lang w:val="en-US" w:eastAsia="zh-CN"/>
              </w:rPr>
            </w:pPr>
            <w:r>
              <w:rPr>
                <w:rFonts w:hint="eastAsia" w:ascii="宋体" w:hAnsi="宋体" w:cs="宋体"/>
                <w:spacing w:val="-3"/>
                <w:sz w:val="24"/>
                <w:szCs w:val="24"/>
                <w:lang w:val="en-US" w:eastAsia="zh-CN"/>
              </w:rPr>
              <w:t>1、建设单位要加强对开发建设活动的监督管理，成立专业的技术监督队伍，预防人为活动造成新的矿山地质环境问题和土地损毁，并及时对开发建设活动造成的矿山地质环境问题和土地损毁进行治理，确保工程质量。</w:t>
            </w:r>
          </w:p>
          <w:p>
            <w:pPr>
              <w:spacing w:before="1" w:line="359" w:lineRule="auto"/>
              <w:ind w:left="117" w:right="12" w:firstLine="565"/>
              <w:rPr>
                <w:rFonts w:hint="eastAsia" w:ascii="宋体" w:hAnsi="宋体" w:cs="宋体"/>
                <w:spacing w:val="-3"/>
                <w:sz w:val="24"/>
                <w:szCs w:val="24"/>
                <w:lang w:val="en-US" w:eastAsia="zh-CN"/>
              </w:rPr>
            </w:pPr>
            <w:r>
              <w:rPr>
                <w:rFonts w:hint="eastAsia" w:ascii="宋体" w:hAnsi="宋体" w:cs="宋体"/>
                <w:spacing w:val="-3"/>
                <w:sz w:val="24"/>
                <w:szCs w:val="24"/>
                <w:lang w:val="en-US" w:eastAsia="zh-CN"/>
              </w:rPr>
              <w:t>2、方案经批准后，建设单位应主动与各级国土资源行政主管部门联系，接受地方国土资源行政主管部门的监督检查。</w:t>
            </w:r>
          </w:p>
          <w:p>
            <w:pPr>
              <w:spacing w:before="1" w:line="359" w:lineRule="auto"/>
              <w:ind w:left="117" w:right="12" w:firstLine="565"/>
              <w:rPr>
                <w:rFonts w:hint="eastAsia" w:ascii="宋体" w:hAnsi="宋体" w:cs="宋体"/>
                <w:spacing w:val="-3"/>
                <w:sz w:val="24"/>
                <w:szCs w:val="24"/>
                <w:lang w:val="en-US" w:eastAsia="zh-CN"/>
              </w:rPr>
            </w:pPr>
            <w:r>
              <w:rPr>
                <w:rFonts w:hint="eastAsia" w:ascii="宋体" w:hAnsi="宋体" w:cs="宋体"/>
                <w:spacing w:val="-3"/>
                <w:sz w:val="24"/>
                <w:szCs w:val="24"/>
                <w:lang w:val="en-US" w:eastAsia="zh-CN"/>
              </w:rPr>
              <w:t>3、当地国土资源行政主管部门确定专人负责该方案的实施情况监督和检查，采取定期与不定期相结合的办法，检查方案实施进度和施工质量。</w:t>
            </w:r>
          </w:p>
          <w:p>
            <w:pPr>
              <w:spacing w:before="1" w:line="359" w:lineRule="auto"/>
              <w:ind w:left="117" w:right="12" w:firstLine="565"/>
              <w:rPr>
                <w:rFonts w:hint="eastAsia"/>
                <w:lang w:val="en-US" w:eastAsia="zh-CN"/>
              </w:rPr>
            </w:pPr>
            <w:r>
              <w:rPr>
                <w:rFonts w:hint="eastAsia" w:ascii="宋体" w:hAnsi="宋体" w:cs="宋体"/>
                <w:spacing w:val="-3"/>
                <w:sz w:val="24"/>
                <w:szCs w:val="24"/>
                <w:lang w:val="en-US" w:eastAsia="zh-CN"/>
              </w:rPr>
              <w:t>4、建立一整套完善的监督机制，做好矿山地质环境保护的监督，对工程管护质量差，要追究有关单位的责任，并对直接负责人也要予以追究。</w:t>
            </w:r>
          </w:p>
          <w:p>
            <w:pPr>
              <w:pStyle w:val="4"/>
              <w:bidi w:val="0"/>
              <w:rPr>
                <w:rFonts w:hint="eastAsia"/>
                <w:lang w:eastAsia="zh-CN"/>
              </w:rPr>
            </w:pPr>
            <w:r>
              <w:rPr>
                <w:rFonts w:hint="eastAsia"/>
                <w:lang w:eastAsia="zh-CN"/>
              </w:rPr>
              <w:t>（四）经济效益分析</w:t>
            </w:r>
          </w:p>
          <w:p>
            <w:pPr>
              <w:pStyle w:val="5"/>
              <w:bidi w:val="0"/>
              <w:rPr>
                <w:rFonts w:hint="eastAsia"/>
                <w:lang w:val="en-US" w:eastAsia="zh-CN"/>
              </w:rPr>
            </w:pPr>
            <w:r>
              <w:rPr>
                <w:rFonts w:hint="eastAsia"/>
                <w:lang w:val="en-US" w:eastAsia="zh-CN"/>
              </w:rPr>
              <w:t>1、社会效益</w:t>
            </w:r>
            <w:bookmarkEnd w:id="41"/>
            <w:bookmarkEnd w:id="42"/>
            <w:bookmarkEnd w:id="43"/>
            <w:bookmarkEnd w:id="44"/>
            <w:bookmarkEnd w:id="45"/>
            <w:bookmarkEnd w:id="46"/>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本次矿山地质环境治理可以有效保证矿产资源开发利用与生态环境的可持续发展，促进生态文明的建设；可以预防地质环境问题的发生，保护人民生命财产的安全；有利于社会的团结和稳定，促进社会进步。</w:t>
            </w:r>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color w:val="auto"/>
                <w:sz w:val="24"/>
                <w:szCs w:val="24"/>
              </w:rPr>
            </w:pPr>
            <w:r>
              <w:rPr>
                <w:rFonts w:hint="eastAsia" w:ascii="Times New Roman" w:hAnsi="Times New Roman" w:eastAsia="宋体" w:cs="Times New Roman"/>
                <w:snapToGrid w:val="0"/>
                <w:color w:val="auto"/>
                <w:sz w:val="24"/>
                <w:szCs w:val="24"/>
                <w:lang w:eastAsia="zh-CN"/>
              </w:rPr>
              <w:t>项目采用采灌井组进行地热供暖，仅利用地热能</w:t>
            </w:r>
            <w:r>
              <w:rPr>
                <w:rFonts w:hint="default" w:ascii="Times New Roman" w:hAnsi="Times New Roman" w:eastAsia="宋体" w:cs="Times New Roman"/>
                <w:snapToGrid w:val="0"/>
                <w:color w:val="auto"/>
                <w:sz w:val="24"/>
                <w:szCs w:val="24"/>
              </w:rPr>
              <w:t>资源</w:t>
            </w:r>
            <w:r>
              <w:rPr>
                <w:rFonts w:hint="eastAsia" w:ascii="Times New Roman" w:hAnsi="Times New Roman" w:eastAsia="宋体" w:cs="Times New Roman"/>
                <w:snapToGrid w:val="0"/>
                <w:color w:val="auto"/>
                <w:sz w:val="24"/>
                <w:szCs w:val="24"/>
                <w:lang w:eastAsia="zh-CN"/>
              </w:rPr>
              <w:t>，“取水不耗水”，</w:t>
            </w:r>
            <w:r>
              <w:rPr>
                <w:rFonts w:hint="default" w:ascii="Times New Roman" w:hAnsi="Times New Roman" w:eastAsia="宋体" w:cs="Times New Roman"/>
                <w:snapToGrid w:val="0"/>
                <w:color w:val="auto"/>
                <w:sz w:val="24"/>
                <w:szCs w:val="24"/>
              </w:rPr>
              <w:t>取用的地热</w:t>
            </w:r>
            <w:r>
              <w:rPr>
                <w:rFonts w:hint="eastAsia" w:ascii="Times New Roman" w:hAnsi="Times New Roman" w:eastAsia="宋体" w:cs="Times New Roman"/>
                <w:snapToGrid w:val="0"/>
                <w:color w:val="auto"/>
                <w:sz w:val="24"/>
                <w:szCs w:val="24"/>
                <w:lang w:eastAsia="zh-CN"/>
              </w:rPr>
              <w:t>能</w:t>
            </w:r>
            <w:r>
              <w:rPr>
                <w:rFonts w:hint="default" w:ascii="Times New Roman" w:hAnsi="Times New Roman" w:eastAsia="宋体" w:cs="Times New Roman"/>
                <w:snapToGrid w:val="0"/>
                <w:color w:val="auto"/>
                <w:sz w:val="24"/>
                <w:szCs w:val="24"/>
              </w:rPr>
              <w:t>资源属新型</w:t>
            </w:r>
            <w:r>
              <w:rPr>
                <w:rFonts w:hint="eastAsia" w:ascii="Times New Roman" w:hAnsi="Times New Roman" w:eastAsia="宋体" w:cs="Times New Roman"/>
                <w:snapToGrid w:val="0"/>
                <w:color w:val="auto"/>
                <w:sz w:val="24"/>
                <w:szCs w:val="24"/>
                <w:lang w:eastAsia="zh-CN"/>
              </w:rPr>
              <w:t>可再生</w:t>
            </w:r>
            <w:r>
              <w:rPr>
                <w:rFonts w:hint="default" w:ascii="Times New Roman" w:hAnsi="Times New Roman" w:eastAsia="宋体" w:cs="Times New Roman"/>
                <w:snapToGrid w:val="0"/>
                <w:color w:val="auto"/>
                <w:sz w:val="24"/>
                <w:szCs w:val="24"/>
              </w:rPr>
              <w:t>能源，与</w:t>
            </w:r>
            <w:r>
              <w:rPr>
                <w:rFonts w:hint="eastAsia" w:ascii="Times New Roman" w:hAnsi="Times New Roman" w:eastAsia="宋体" w:cs="Times New Roman"/>
                <w:snapToGrid w:val="0"/>
                <w:color w:val="auto"/>
                <w:sz w:val="24"/>
                <w:szCs w:val="24"/>
                <w:lang w:val="en-US" w:eastAsia="zh-CN"/>
              </w:rPr>
              <w:t>煤炭</w:t>
            </w:r>
            <w:r>
              <w:rPr>
                <w:rFonts w:hint="default" w:ascii="Times New Roman" w:hAnsi="Times New Roman" w:eastAsia="宋体" w:cs="Times New Roman"/>
                <w:snapToGrid w:val="0"/>
                <w:color w:val="auto"/>
                <w:sz w:val="24"/>
                <w:szCs w:val="24"/>
              </w:rPr>
              <w:t>、石油和天然气等传统能源相比，具有投资少、见效快</w:t>
            </w:r>
            <w:r>
              <w:rPr>
                <w:rFonts w:hint="eastAsia" w:ascii="Times New Roman" w:hAnsi="Times New Roman" w:eastAsia="宋体" w:cs="Times New Roman"/>
                <w:snapToGrid w:val="0"/>
                <w:color w:val="auto"/>
                <w:sz w:val="24"/>
                <w:szCs w:val="24"/>
                <w:lang w:eastAsia="zh-CN"/>
              </w:rPr>
              <w:t>、</w:t>
            </w:r>
            <w:r>
              <w:rPr>
                <w:rFonts w:hint="default" w:ascii="Times New Roman" w:hAnsi="Times New Roman" w:eastAsia="宋体" w:cs="Times New Roman"/>
                <w:snapToGrid w:val="0"/>
                <w:color w:val="auto"/>
                <w:sz w:val="24"/>
                <w:szCs w:val="24"/>
                <w:lang w:val="en-US" w:eastAsia="zh-CN"/>
              </w:rPr>
              <w:t>清洁环保、稳定可靠</w:t>
            </w:r>
            <w:r>
              <w:rPr>
                <w:rFonts w:hint="default" w:ascii="Times New Roman" w:hAnsi="Times New Roman" w:eastAsia="宋体" w:cs="Times New Roman"/>
                <w:snapToGrid w:val="0"/>
                <w:color w:val="auto"/>
                <w:sz w:val="24"/>
                <w:szCs w:val="24"/>
              </w:rPr>
              <w:t>和可持续利用的特点。</w:t>
            </w:r>
          </w:p>
          <w:p>
            <w:pPr>
              <w:pStyle w:val="5"/>
              <w:bidi w:val="0"/>
              <w:rPr>
                <w:rFonts w:hint="eastAsia"/>
              </w:rPr>
            </w:pPr>
            <w:bookmarkStart w:id="47" w:name="_Toc369190162"/>
            <w:bookmarkStart w:id="48" w:name="_Toc360615409"/>
            <w:bookmarkStart w:id="49" w:name="_Toc376602658"/>
            <w:bookmarkStart w:id="50" w:name="_Toc347090412"/>
            <w:bookmarkStart w:id="51" w:name="_Toc376602577"/>
            <w:bookmarkStart w:id="52" w:name="_Toc344990011"/>
            <w:r>
              <w:rPr>
                <w:rFonts w:hint="eastAsia"/>
                <w:lang w:val="en-US" w:eastAsia="zh-CN"/>
              </w:rPr>
              <w:t>2、</w:t>
            </w:r>
            <w:r>
              <w:rPr>
                <w:rFonts w:hint="eastAsia"/>
              </w:rPr>
              <w:t>环境效益</w:t>
            </w:r>
            <w:bookmarkEnd w:id="47"/>
            <w:bookmarkEnd w:id="48"/>
            <w:bookmarkEnd w:id="49"/>
            <w:bookmarkEnd w:id="50"/>
            <w:bookmarkEnd w:id="51"/>
            <w:bookmarkEnd w:id="52"/>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本次矿山地质环境治理可以有效预防地质环境问题的发生，以避免对含水层、地形地貌景观、水土环境等造成不良影响。</w:t>
            </w:r>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本次矿山地质环境治理可以建设生态文明矿区，可以有效促进区域经济与环境的协调发展，</w:t>
            </w:r>
            <w:r>
              <w:rPr>
                <w:rFonts w:hint="eastAsia" w:cs="Times New Roman"/>
                <w:snapToGrid w:val="0"/>
                <w:color w:val="auto"/>
                <w:sz w:val="24"/>
                <w:szCs w:val="24"/>
                <w:lang w:eastAsia="zh-CN"/>
              </w:rPr>
              <w:t>使西咸新区秦汉新城</w:t>
            </w:r>
            <w:r>
              <w:rPr>
                <w:rFonts w:hint="default" w:ascii="Times New Roman" w:hAnsi="Times New Roman" w:eastAsia="宋体" w:cs="Times New Roman"/>
                <w:snapToGrid w:val="0"/>
                <w:color w:val="auto"/>
                <w:sz w:val="24"/>
                <w:szCs w:val="24"/>
              </w:rPr>
              <w:t>整体环境优美、生态文明的有利保障。</w:t>
            </w:r>
          </w:p>
          <w:p>
            <w:pPr>
              <w:pStyle w:val="5"/>
              <w:bidi w:val="0"/>
              <w:rPr>
                <w:rFonts w:hint="eastAsia"/>
              </w:rPr>
            </w:pPr>
            <w:bookmarkStart w:id="53" w:name="_Toc369190163"/>
            <w:bookmarkStart w:id="54" w:name="_Toc347090413"/>
            <w:bookmarkStart w:id="55" w:name="_Toc360615410"/>
            <w:bookmarkStart w:id="56" w:name="_Toc344990012"/>
            <w:bookmarkStart w:id="57" w:name="_Toc376602659"/>
            <w:bookmarkStart w:id="58" w:name="_Toc376602578"/>
            <w:r>
              <w:rPr>
                <w:rFonts w:hint="eastAsia"/>
                <w:lang w:val="en-US" w:eastAsia="zh-CN"/>
              </w:rPr>
              <w:t>3、</w:t>
            </w:r>
            <w:r>
              <w:rPr>
                <w:rFonts w:hint="eastAsia"/>
              </w:rPr>
              <w:t>经济效益</w:t>
            </w:r>
            <w:bookmarkEnd w:id="53"/>
            <w:bookmarkEnd w:id="54"/>
            <w:bookmarkEnd w:id="55"/>
            <w:bookmarkEnd w:id="56"/>
            <w:bookmarkEnd w:id="57"/>
            <w:bookmarkEnd w:id="58"/>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（1）矿山地质环境治理的实施，需要人力、物力，在一定程度上可以增加当地居民就业，增加当地居民的收入。</w:t>
            </w:r>
          </w:p>
          <w:p>
            <w:pPr>
              <w:pStyle w:val="2"/>
              <w:rPr>
                <w:rFonts w:hint="default"/>
                <w:lang w:val="en-US" w:eastAsia="zh-CN"/>
              </w:rPr>
            </w:pPr>
            <w:r>
              <w:rPr>
                <w:rFonts w:hint="default" w:ascii="Times New Roman" w:hAnsi="Times New Roman" w:eastAsia="宋体" w:cs="Times New Roman"/>
                <w:color w:val="auto"/>
                <w:sz w:val="24"/>
                <w:szCs w:val="24"/>
              </w:rPr>
              <w:t>（2）</w:t>
            </w:r>
            <w:r>
              <w:rPr>
                <w:rFonts w:hint="default" w:ascii="Times New Roman" w:hAnsi="Times New Roman" w:eastAsia="宋体" w:cs="Times New Roman"/>
                <w:bCs/>
                <w:color w:val="auto"/>
                <w:sz w:val="24"/>
                <w:szCs w:val="24"/>
              </w:rPr>
              <w:t>本次</w:t>
            </w:r>
            <w:r>
              <w:rPr>
                <w:rFonts w:hint="default" w:ascii="Times New Roman" w:hAnsi="Times New Roman" w:eastAsia="宋体" w:cs="Times New Roman"/>
                <w:bCs/>
                <w:color w:val="auto"/>
                <w:sz w:val="24"/>
                <w:szCs w:val="24"/>
                <w:lang w:eastAsia="zh-CN"/>
              </w:rPr>
              <w:t>地热井工程位于</w:t>
            </w:r>
            <w:r>
              <w:rPr>
                <w:rFonts w:hint="eastAsia" w:cs="Times New Roman"/>
                <w:bCs/>
                <w:color w:val="auto"/>
                <w:sz w:val="24"/>
                <w:szCs w:val="24"/>
                <w:lang w:eastAsia="zh-CN"/>
              </w:rPr>
              <w:t>西咸新区</w:t>
            </w:r>
            <w:r>
              <w:rPr>
                <w:rFonts w:hint="default" w:ascii="Times New Roman" w:hAnsi="Times New Roman" w:eastAsia="宋体" w:cs="Times New Roman"/>
                <w:bCs/>
                <w:color w:val="auto"/>
                <w:sz w:val="24"/>
                <w:szCs w:val="24"/>
                <w:lang w:eastAsia="zh-CN"/>
              </w:rPr>
              <w:t>内，</w:t>
            </w:r>
            <w:r>
              <w:rPr>
                <w:rFonts w:hint="eastAsia" w:cs="Times New Roman"/>
                <w:bCs/>
                <w:color w:val="auto"/>
                <w:sz w:val="24"/>
                <w:szCs w:val="24"/>
                <w:lang w:eastAsia="zh-CN"/>
              </w:rPr>
              <w:t>曾是我国首批旅游城市、全国地热城、全国十佳宜居城市，</w:t>
            </w:r>
            <w:r>
              <w:rPr>
                <w:rFonts w:hint="default" w:ascii="Times New Roman" w:hAnsi="Times New Roman" w:eastAsia="宋体" w:cs="Times New Roman"/>
                <w:color w:val="auto"/>
                <w:sz w:val="24"/>
                <w:szCs w:val="24"/>
              </w:rPr>
              <w:t>是集</w:t>
            </w:r>
            <w:r>
              <w:rPr>
                <w:rFonts w:hint="default" w:ascii="Times New Roman" w:hAnsi="Times New Roman" w:eastAsia="宋体" w:cs="Times New Roman"/>
                <w:bCs/>
                <w:color w:val="auto"/>
                <w:sz w:val="24"/>
                <w:szCs w:val="24"/>
              </w:rPr>
              <w:t>观光、购物、娱乐于一体的综合旅游度假</w:t>
            </w:r>
            <w:r>
              <w:rPr>
                <w:rFonts w:hint="eastAsia" w:cs="Times New Roman"/>
                <w:bCs/>
                <w:color w:val="auto"/>
                <w:sz w:val="24"/>
                <w:szCs w:val="24"/>
                <w:lang w:eastAsia="zh-CN"/>
              </w:rPr>
              <w:t>城市</w:t>
            </w:r>
            <w:r>
              <w:rPr>
                <w:rFonts w:hint="default" w:ascii="Times New Roman" w:hAnsi="Times New Roman" w:eastAsia="宋体" w:cs="Times New Roman"/>
                <w:color w:val="auto"/>
                <w:sz w:val="24"/>
                <w:szCs w:val="24"/>
              </w:rPr>
              <w:t>，对地热水的需求十分强烈</w:t>
            </w:r>
            <w:r>
              <w:rPr>
                <w:rFonts w:hint="default" w:ascii="Times New Roman" w:hAnsi="Times New Roman" w:eastAsia="宋体" w:cs="Times New Roman"/>
                <w:bCs/>
                <w:color w:val="000000"/>
                <w:sz w:val="24"/>
                <w:szCs w:val="24"/>
              </w:rPr>
              <w:t>。</w:t>
            </w:r>
          </w:p>
        </w:tc>
      </w:tr>
    </w:tbl>
    <w:p>
      <w:pPr>
        <w:pStyle w:val="2"/>
        <w:ind w:left="0" w:leftChars="0" w:firstLine="0" w:firstLineChars="0"/>
        <w:rPr>
          <w:rFonts w:hint="eastAsia" w:eastAsia="宋体"/>
          <w:lang w:eastAsia="zh-CN"/>
        </w:rPr>
        <w:sectPr>
          <w:footerReference r:id="rId7" w:type="default"/>
          <w:pgSz w:w="11906" w:h="16838"/>
          <w:pgMar w:top="1440" w:right="1800" w:bottom="1440" w:left="1800" w:header="851" w:footer="992" w:gutter="0"/>
          <w:pgNumType w:fmt="decimal" w:start="1"/>
          <w:cols w:space="720" w:num="1"/>
          <w:docGrid w:type="lines" w:linePitch="312" w:charSpace="0"/>
        </w:sectPr>
      </w:pPr>
    </w:p>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lang w:val="en-US" w:eastAsia="zh-CN"/>
        </w:rPr>
      </w:pPr>
      <w:r>
        <w:rPr>
          <w:rFonts w:hint="eastAsia"/>
          <w:lang w:val="en-US" w:eastAsia="zh-CN"/>
        </w:rPr>
        <w:t>附表1 矿山地质环境现状调查表</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黑体" w:hAnsi="宋体" w:eastAsia="黑体"/>
          <w:bCs/>
          <w:sz w:val="28"/>
          <w:szCs w:val="28"/>
        </w:rPr>
      </w:pPr>
      <w:r>
        <w:rPr>
          <w:rFonts w:hint="eastAsia" w:ascii="黑体" w:hAnsi="宋体" w:eastAsia="黑体"/>
          <w:bCs/>
          <w:sz w:val="28"/>
          <w:szCs w:val="28"/>
        </w:rPr>
        <w:t>矿山地质环境现状调查表</w:t>
      </w:r>
    </w:p>
    <w:tbl>
      <w:tblPr>
        <w:tblStyle w:val="12"/>
        <w:tblW w:w="1471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90"/>
        <w:gridCol w:w="581"/>
        <w:gridCol w:w="497"/>
        <w:gridCol w:w="662"/>
        <w:gridCol w:w="716"/>
        <w:gridCol w:w="297"/>
        <w:gridCol w:w="589"/>
        <w:gridCol w:w="821"/>
        <w:gridCol w:w="745"/>
        <w:gridCol w:w="80"/>
        <w:gridCol w:w="832"/>
        <w:gridCol w:w="187"/>
        <w:gridCol w:w="240"/>
        <w:gridCol w:w="160"/>
        <w:gridCol w:w="589"/>
        <w:gridCol w:w="589"/>
        <w:gridCol w:w="907"/>
        <w:gridCol w:w="589"/>
        <w:gridCol w:w="319"/>
        <w:gridCol w:w="753"/>
        <w:gridCol w:w="146"/>
        <w:gridCol w:w="707"/>
        <w:gridCol w:w="213"/>
        <w:gridCol w:w="9"/>
        <w:gridCol w:w="602"/>
        <w:gridCol w:w="1239"/>
        <w:gridCol w:w="75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矿山</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基本</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概况</w:t>
            </w:r>
          </w:p>
        </w:tc>
        <w:tc>
          <w:tcPr>
            <w:tcW w:w="1078"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企业名称</w:t>
            </w:r>
          </w:p>
        </w:tc>
        <w:tc>
          <w:tcPr>
            <w:tcW w:w="3830"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中石化绿源地热能（陕西）开发有限公司</w:t>
            </w:r>
          </w:p>
        </w:tc>
        <w:tc>
          <w:tcPr>
            <w:tcW w:w="1099"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通讯地址</w:t>
            </w:r>
          </w:p>
        </w:tc>
        <w:tc>
          <w:tcPr>
            <w:tcW w:w="4146" w:type="dxa"/>
            <w:gridSpan w:val="8"/>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陕西省咸阳市秦都区中华西路4号建设大厦14层</w:t>
            </w:r>
          </w:p>
        </w:tc>
        <w:tc>
          <w:tcPr>
            <w:tcW w:w="8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邮编</w:t>
            </w:r>
          </w:p>
        </w:tc>
        <w:tc>
          <w:tcPr>
            <w:tcW w:w="824"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712000</w:t>
            </w:r>
          </w:p>
        </w:tc>
        <w:tc>
          <w:tcPr>
            <w:tcW w:w="123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法人代表</w:t>
            </w:r>
          </w:p>
        </w:tc>
        <w:tc>
          <w:tcPr>
            <w:tcW w:w="75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刘斌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078"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电    话</w:t>
            </w:r>
          </w:p>
        </w:tc>
        <w:tc>
          <w:tcPr>
            <w:tcW w:w="1378"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029-38037700</w:t>
            </w:r>
          </w:p>
        </w:tc>
        <w:tc>
          <w:tcPr>
            <w:tcW w:w="88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传真</w:t>
            </w:r>
          </w:p>
        </w:tc>
        <w:tc>
          <w:tcPr>
            <w:tcW w:w="82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029-33258003</w:t>
            </w:r>
          </w:p>
        </w:tc>
        <w:tc>
          <w:tcPr>
            <w:tcW w:w="82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坐标</w:t>
            </w:r>
          </w:p>
        </w:tc>
        <w:tc>
          <w:tcPr>
            <w:tcW w:w="5165" w:type="dxa"/>
            <w:gridSpan w:val="10"/>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lang w:val="en-US"/>
              </w:rPr>
            </w:pPr>
            <w:r>
              <w:rPr>
                <w:rFonts w:hint="eastAsia" w:cs="Times New Roman"/>
                <w:bCs/>
                <w:sz w:val="18"/>
                <w:szCs w:val="18"/>
                <w:lang w:val="en-US" w:eastAsia="zh-CN"/>
              </w:rPr>
              <w:t>X</w:t>
            </w:r>
            <w:r>
              <w:rPr>
                <w:rFonts w:hint="default" w:ascii="Times New Roman" w:hAnsi="Times New Roman" w:cs="Times New Roman"/>
                <w:bCs/>
                <w:sz w:val="18"/>
                <w:szCs w:val="18"/>
              </w:rPr>
              <w:t>：</w:t>
            </w:r>
            <w:r>
              <w:rPr>
                <w:rFonts w:hint="eastAsia" w:cs="Times New Roman"/>
                <w:color w:val="000000"/>
                <w:kern w:val="0"/>
                <w:sz w:val="18"/>
                <w:szCs w:val="18"/>
                <w:lang w:val="en-US" w:eastAsia="zh-CN" w:bidi="ar"/>
              </w:rPr>
              <w:t>3804931.12</w:t>
            </w:r>
            <w:r>
              <w:rPr>
                <w:rFonts w:hint="default" w:ascii="Times New Roman" w:hAnsi="Times New Roman" w:cs="Times New Roman"/>
                <w:bCs/>
                <w:sz w:val="18"/>
                <w:szCs w:val="18"/>
              </w:rPr>
              <w:t>～</w:t>
            </w:r>
            <w:r>
              <w:rPr>
                <w:rFonts w:hint="eastAsia" w:cs="Times New Roman"/>
                <w:color w:val="000000"/>
                <w:kern w:val="0"/>
                <w:sz w:val="18"/>
                <w:szCs w:val="18"/>
                <w:lang w:val="en-US" w:eastAsia="zh-CN" w:bidi="ar"/>
              </w:rPr>
              <w:t>3805431.13</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eastAsia" w:cs="Times New Roman"/>
                <w:bCs/>
                <w:sz w:val="18"/>
                <w:szCs w:val="18"/>
                <w:lang w:val="en-US" w:eastAsia="zh-CN"/>
              </w:rPr>
              <w:t>Y</w:t>
            </w:r>
            <w:r>
              <w:rPr>
                <w:rFonts w:hint="default" w:ascii="Times New Roman" w:hAnsi="Times New Roman" w:cs="Times New Roman"/>
                <w:bCs/>
                <w:sz w:val="18"/>
                <w:szCs w:val="18"/>
              </w:rPr>
              <w:t>：</w:t>
            </w:r>
            <w:r>
              <w:rPr>
                <w:rFonts w:hint="eastAsia" w:cs="Times New Roman"/>
                <w:bCs/>
                <w:sz w:val="18"/>
                <w:szCs w:val="18"/>
                <w:lang w:val="en-US" w:eastAsia="zh-CN"/>
              </w:rPr>
              <w:t>36571099.82</w:t>
            </w:r>
            <w:r>
              <w:rPr>
                <w:rFonts w:hint="default" w:ascii="Times New Roman" w:hAnsi="Times New Roman" w:cs="Times New Roman"/>
                <w:bCs/>
                <w:sz w:val="18"/>
                <w:szCs w:val="18"/>
              </w:rPr>
              <w:t>～</w:t>
            </w:r>
            <w:r>
              <w:rPr>
                <w:rFonts w:hint="eastAsia" w:cs="Times New Roman"/>
                <w:bCs/>
                <w:sz w:val="18"/>
                <w:szCs w:val="18"/>
                <w:lang w:val="en-US" w:eastAsia="zh-CN"/>
              </w:rPr>
              <w:t>36571599.83</w:t>
            </w:r>
          </w:p>
        </w:tc>
        <w:tc>
          <w:tcPr>
            <w:tcW w:w="8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矿类</w:t>
            </w:r>
          </w:p>
        </w:tc>
        <w:tc>
          <w:tcPr>
            <w:tcW w:w="824"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液体</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矿产</w:t>
            </w:r>
          </w:p>
        </w:tc>
        <w:tc>
          <w:tcPr>
            <w:tcW w:w="123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矿    种</w:t>
            </w:r>
          </w:p>
        </w:tc>
        <w:tc>
          <w:tcPr>
            <w:tcW w:w="75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地热</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2456"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企业规模</w:t>
            </w:r>
          </w:p>
        </w:tc>
        <w:tc>
          <w:tcPr>
            <w:tcW w:w="170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小型</w:t>
            </w:r>
          </w:p>
        </w:tc>
        <w:tc>
          <w:tcPr>
            <w:tcW w:w="2084" w:type="dxa"/>
            <w:gridSpan w:val="5"/>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设计生产能力/10</w:t>
            </w:r>
            <w:r>
              <w:rPr>
                <w:rFonts w:hint="default" w:ascii="Times New Roman" w:hAnsi="Times New Roman" w:cs="Times New Roman"/>
                <w:bCs/>
                <w:sz w:val="18"/>
                <w:szCs w:val="18"/>
                <w:vertAlign w:val="superscript"/>
              </w:rPr>
              <w:t>4</w:t>
            </w:r>
            <w:r>
              <w:rPr>
                <w:rFonts w:hint="default" w:ascii="Times New Roman" w:hAnsi="Times New Roman" w:cs="Times New Roman"/>
                <w:bCs/>
                <w:sz w:val="18"/>
                <w:szCs w:val="18"/>
              </w:rPr>
              <w:t>t/a</w:t>
            </w:r>
          </w:p>
        </w:tc>
        <w:tc>
          <w:tcPr>
            <w:tcW w:w="2245" w:type="dxa"/>
            <w:gridSpan w:val="4"/>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sz w:val="18"/>
                <w:szCs w:val="18"/>
                <w:lang w:val="en-US" w:eastAsia="zh-CN"/>
              </w:rPr>
            </w:pPr>
            <w:r>
              <w:rPr>
                <w:rFonts w:hint="eastAsia" w:cs="Times New Roman"/>
                <w:bCs/>
                <w:sz w:val="18"/>
                <w:szCs w:val="18"/>
                <w:lang w:val="en-US" w:eastAsia="zh-CN"/>
              </w:rPr>
              <w:t>30</w:t>
            </w:r>
          </w:p>
        </w:tc>
        <w:tc>
          <w:tcPr>
            <w:tcW w:w="1661" w:type="dxa"/>
            <w:gridSpan w:val="3"/>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设计服务年限</w:t>
            </w:r>
          </w:p>
        </w:tc>
        <w:tc>
          <w:tcPr>
            <w:tcW w:w="3673" w:type="dxa"/>
            <w:gridSpan w:val="7"/>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eastAsia" w:cs="Times New Roman"/>
                <w:bCs/>
                <w:sz w:val="18"/>
                <w:szCs w:val="18"/>
                <w:lang w:val="en-US" w:eastAsia="zh-CN"/>
              </w:rPr>
              <w:t>3</w:t>
            </w:r>
            <w:r>
              <w:rPr>
                <w:rFonts w:hint="default" w:ascii="Times New Roman" w:hAnsi="Times New Roman" w:cs="Times New Roman"/>
                <w:bCs/>
                <w:sz w:val="18"/>
                <w:szCs w:val="18"/>
              </w:rPr>
              <w:t>0年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2456"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经济类型</w:t>
            </w:r>
          </w:p>
        </w:tc>
        <w:tc>
          <w:tcPr>
            <w:tcW w:w="170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eastAsia" w:cs="Times New Roman"/>
                <w:bCs/>
                <w:sz w:val="18"/>
                <w:szCs w:val="18"/>
                <w:lang w:val="en-US" w:eastAsia="zh-CN"/>
              </w:rPr>
              <w:t>中外</w:t>
            </w:r>
            <w:r>
              <w:rPr>
                <w:rFonts w:hint="default" w:ascii="Times New Roman" w:hAnsi="Times New Roman" w:cs="Times New Roman"/>
                <w:bCs/>
                <w:sz w:val="18"/>
                <w:szCs w:val="18"/>
              </w:rPr>
              <w:t>投资</w:t>
            </w:r>
          </w:p>
        </w:tc>
        <w:tc>
          <w:tcPr>
            <w:tcW w:w="2084" w:type="dxa"/>
            <w:gridSpan w:val="5"/>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2245" w:type="dxa"/>
            <w:gridSpan w:val="4"/>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661" w:type="dxa"/>
            <w:gridSpan w:val="3"/>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3673" w:type="dxa"/>
            <w:gridSpan w:val="7"/>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2456"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矿山面积/Km</w:t>
            </w:r>
            <w:r>
              <w:rPr>
                <w:rFonts w:hint="default" w:ascii="Times New Roman" w:hAnsi="Times New Roman" w:cs="Times New Roman"/>
                <w:bCs/>
                <w:sz w:val="18"/>
                <w:szCs w:val="18"/>
                <w:vertAlign w:val="superscript"/>
              </w:rPr>
              <w:t>2</w:t>
            </w:r>
          </w:p>
        </w:tc>
        <w:tc>
          <w:tcPr>
            <w:tcW w:w="170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0.25</w:t>
            </w:r>
          </w:p>
        </w:tc>
        <w:tc>
          <w:tcPr>
            <w:tcW w:w="2084"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实际生产能力/10</w:t>
            </w:r>
            <w:r>
              <w:rPr>
                <w:rFonts w:hint="default" w:ascii="Times New Roman" w:hAnsi="Times New Roman" w:cs="Times New Roman"/>
                <w:bCs/>
                <w:sz w:val="18"/>
                <w:szCs w:val="18"/>
                <w:vertAlign w:val="superscript"/>
              </w:rPr>
              <w:t>4</w:t>
            </w:r>
            <w:r>
              <w:rPr>
                <w:rFonts w:hint="default" w:ascii="Times New Roman" w:hAnsi="Times New Roman" w:cs="Times New Roman"/>
                <w:bCs/>
                <w:sz w:val="18"/>
                <w:szCs w:val="18"/>
              </w:rPr>
              <w:t>t/a</w:t>
            </w:r>
          </w:p>
        </w:tc>
        <w:tc>
          <w:tcPr>
            <w:tcW w:w="2245"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sz w:val="18"/>
                <w:szCs w:val="18"/>
                <w:lang w:val="en-US" w:eastAsia="zh-CN"/>
              </w:rPr>
            </w:pPr>
            <w:r>
              <w:rPr>
                <w:rFonts w:hint="eastAsia" w:cs="Times New Roman"/>
                <w:bCs/>
                <w:sz w:val="18"/>
                <w:szCs w:val="18"/>
                <w:lang w:val="en-US" w:eastAsia="zh-CN"/>
              </w:rPr>
              <w:t>17.38</w:t>
            </w:r>
          </w:p>
        </w:tc>
        <w:tc>
          <w:tcPr>
            <w:tcW w:w="1661"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已服务年限</w:t>
            </w:r>
          </w:p>
        </w:tc>
        <w:tc>
          <w:tcPr>
            <w:tcW w:w="8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eastAsia" w:cs="Times New Roman"/>
                <w:bCs/>
                <w:sz w:val="18"/>
                <w:szCs w:val="18"/>
                <w:lang w:val="en-US" w:eastAsia="zh-CN"/>
              </w:rPr>
              <w:t>1</w:t>
            </w:r>
            <w:r>
              <w:rPr>
                <w:rFonts w:hint="eastAsia" w:ascii="Times New Roman" w:hAnsi="Times New Roman" w:cs="Times New Roman"/>
                <w:bCs/>
                <w:sz w:val="18"/>
                <w:szCs w:val="18"/>
                <w:lang w:val="en-US" w:eastAsia="zh-CN"/>
              </w:rPr>
              <w:t>3</w:t>
            </w:r>
            <w:r>
              <w:rPr>
                <w:rFonts w:hint="default" w:ascii="Times New Roman" w:hAnsi="Times New Roman" w:cs="Times New Roman"/>
                <w:bCs/>
                <w:sz w:val="18"/>
                <w:szCs w:val="18"/>
              </w:rPr>
              <w:t>年</w:t>
            </w:r>
          </w:p>
        </w:tc>
        <w:tc>
          <w:tcPr>
            <w:tcW w:w="824" w:type="dxa"/>
            <w:gridSpan w:val="3"/>
            <w:tcBorders>
              <w:right w:val="single" w:color="auto" w:sz="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开采深度/m</w:t>
            </w:r>
          </w:p>
        </w:tc>
        <w:tc>
          <w:tcPr>
            <w:tcW w:w="1996" w:type="dxa"/>
            <w:gridSpan w:val="2"/>
            <w:tcBorders>
              <w:left w:val="single" w:color="auto" w:sz="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5"/>
                <w:szCs w:val="15"/>
              </w:rPr>
            </w:pPr>
            <w:r>
              <w:rPr>
                <w:rFonts w:hint="default" w:ascii="Times New Roman" w:hAnsi="Times New Roman" w:cs="Times New Roman"/>
                <w:bCs/>
                <w:sz w:val="15"/>
                <w:szCs w:val="15"/>
              </w:rPr>
              <w:t>三普1井：1801.89~2939.84；三普浅井：1347.0~1800.3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72"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2456" w:type="dxa"/>
            <w:gridSpan w:val="4"/>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建矿时间</w:t>
            </w:r>
          </w:p>
        </w:tc>
        <w:tc>
          <w:tcPr>
            <w:tcW w:w="1707" w:type="dxa"/>
            <w:gridSpan w:val="3"/>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sz w:val="18"/>
                <w:szCs w:val="18"/>
                <w:lang w:val="en-US" w:eastAsia="zh-CN"/>
              </w:rPr>
            </w:pPr>
            <w:r>
              <w:rPr>
                <w:rFonts w:hint="default" w:ascii="Times New Roman" w:hAnsi="Times New Roman" w:cs="Times New Roman"/>
                <w:bCs/>
                <w:sz w:val="18"/>
                <w:szCs w:val="18"/>
              </w:rPr>
              <w:t>1998.</w:t>
            </w:r>
            <w:r>
              <w:rPr>
                <w:rFonts w:hint="eastAsia" w:cs="Times New Roman"/>
                <w:bCs/>
                <w:sz w:val="18"/>
                <w:szCs w:val="18"/>
                <w:lang w:val="en-US" w:eastAsia="zh-CN"/>
              </w:rPr>
              <w:t>10</w:t>
            </w:r>
          </w:p>
        </w:tc>
        <w:tc>
          <w:tcPr>
            <w:tcW w:w="2084"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生产现状</w:t>
            </w:r>
          </w:p>
        </w:tc>
        <w:tc>
          <w:tcPr>
            <w:tcW w:w="2245"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正常生产</w:t>
            </w:r>
          </w:p>
        </w:tc>
        <w:tc>
          <w:tcPr>
            <w:tcW w:w="1661"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color w:val="FF0000"/>
                <w:sz w:val="18"/>
                <w:szCs w:val="18"/>
              </w:rPr>
            </w:pPr>
            <w:r>
              <w:rPr>
                <w:rFonts w:hint="default" w:ascii="Times New Roman" w:hAnsi="Times New Roman" w:cs="Times New Roman"/>
                <w:bCs/>
                <w:sz w:val="18"/>
                <w:szCs w:val="18"/>
              </w:rPr>
              <w:t>采空区面积/m</w:t>
            </w:r>
            <w:r>
              <w:rPr>
                <w:rFonts w:hint="default" w:ascii="Times New Roman" w:hAnsi="Times New Roman" w:cs="Times New Roman"/>
                <w:bCs/>
                <w:sz w:val="18"/>
                <w:szCs w:val="18"/>
                <w:vertAlign w:val="superscript"/>
              </w:rPr>
              <w:t>2</w:t>
            </w:r>
          </w:p>
        </w:tc>
        <w:tc>
          <w:tcPr>
            <w:tcW w:w="3673" w:type="dxa"/>
            <w:gridSpan w:val="7"/>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Cs/>
                <w:sz w:val="18"/>
                <w:szCs w:val="18"/>
                <w:lang w:eastAsia="zh-CN"/>
              </w:rPr>
            </w:pPr>
            <w:r>
              <w:rPr>
                <w:rFonts w:hint="eastAsia" w:cs="Times New Roman"/>
                <w:bCs/>
                <w:sz w:val="18"/>
                <w:szCs w:val="18"/>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72"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2456" w:type="dxa"/>
            <w:gridSpan w:val="4"/>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707" w:type="dxa"/>
            <w:gridSpan w:val="3"/>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2084"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采矿方式</w:t>
            </w:r>
          </w:p>
        </w:tc>
        <w:tc>
          <w:tcPr>
            <w:tcW w:w="2245"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地下开采</w:t>
            </w:r>
          </w:p>
        </w:tc>
        <w:tc>
          <w:tcPr>
            <w:tcW w:w="1661"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开采层位</w:t>
            </w:r>
          </w:p>
        </w:tc>
        <w:tc>
          <w:tcPr>
            <w:tcW w:w="3673" w:type="dxa"/>
            <w:gridSpan w:val="7"/>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3"/>
                <w:szCs w:val="13"/>
              </w:rPr>
              <w:t>三普1井：蓝田灞河组、高陵群组；三普浅井：蓝田灞河组</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采矿</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占用</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破坏</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土地</w:t>
            </w:r>
          </w:p>
        </w:tc>
        <w:tc>
          <w:tcPr>
            <w:tcW w:w="2753"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工业场地</w:t>
            </w:r>
          </w:p>
        </w:tc>
        <w:tc>
          <w:tcPr>
            <w:tcW w:w="3067"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排土场</w:t>
            </w:r>
          </w:p>
        </w:tc>
        <w:tc>
          <w:tcPr>
            <w:tcW w:w="2672"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固体废弃物堆</w:t>
            </w:r>
          </w:p>
        </w:tc>
        <w:tc>
          <w:tcPr>
            <w:tcW w:w="2727"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地面塌陷</w:t>
            </w:r>
          </w:p>
        </w:tc>
        <w:tc>
          <w:tcPr>
            <w:tcW w:w="61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总计</w:t>
            </w:r>
          </w:p>
        </w:tc>
        <w:tc>
          <w:tcPr>
            <w:tcW w:w="1996" w:type="dxa"/>
            <w:gridSpan w:val="2"/>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已治理面积/m</w:t>
            </w:r>
            <w:r>
              <w:rPr>
                <w:rFonts w:hint="default" w:ascii="Times New Roman" w:hAnsi="Times New Roman" w:cs="Times New Roman"/>
                <w:bCs/>
                <w:sz w:val="18"/>
                <w:szCs w:val="18"/>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078"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数量/个</w:t>
            </w:r>
          </w:p>
        </w:tc>
        <w:tc>
          <w:tcPr>
            <w:tcW w:w="1675"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面积/m</w:t>
            </w:r>
            <w:r>
              <w:rPr>
                <w:rFonts w:hint="default" w:ascii="Times New Roman" w:hAnsi="Times New Roman" w:cs="Times New Roman"/>
                <w:bCs/>
                <w:sz w:val="18"/>
                <w:szCs w:val="18"/>
                <w:vertAlign w:val="superscript"/>
              </w:rPr>
              <w:t>2</w:t>
            </w:r>
          </w:p>
        </w:tc>
        <w:tc>
          <w:tcPr>
            <w:tcW w:w="141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数量/个</w:t>
            </w:r>
          </w:p>
        </w:tc>
        <w:tc>
          <w:tcPr>
            <w:tcW w:w="165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面积/m</w:t>
            </w:r>
            <w:r>
              <w:rPr>
                <w:rFonts w:hint="default" w:ascii="Times New Roman" w:hAnsi="Times New Roman" w:cs="Times New Roman"/>
                <w:bCs/>
                <w:sz w:val="18"/>
                <w:szCs w:val="18"/>
                <w:vertAlign w:val="superscript"/>
              </w:rPr>
              <w:t>2</w:t>
            </w:r>
          </w:p>
        </w:tc>
        <w:tc>
          <w:tcPr>
            <w:tcW w:w="1176"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数量/个</w:t>
            </w:r>
          </w:p>
        </w:tc>
        <w:tc>
          <w:tcPr>
            <w:tcW w:w="149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面积/m</w:t>
            </w:r>
            <w:r>
              <w:rPr>
                <w:rFonts w:hint="default" w:ascii="Times New Roman" w:hAnsi="Times New Roman" w:cs="Times New Roman"/>
                <w:bCs/>
                <w:sz w:val="18"/>
                <w:szCs w:val="18"/>
                <w:vertAlign w:val="superscript"/>
              </w:rPr>
              <w:t>2</w:t>
            </w:r>
          </w:p>
        </w:tc>
        <w:tc>
          <w:tcPr>
            <w:tcW w:w="908"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数量/个</w:t>
            </w:r>
          </w:p>
        </w:tc>
        <w:tc>
          <w:tcPr>
            <w:tcW w:w="1819"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面积/m</w:t>
            </w:r>
            <w:r>
              <w:rPr>
                <w:rFonts w:hint="default" w:ascii="Times New Roman" w:hAnsi="Times New Roman" w:cs="Times New Roman"/>
                <w:bCs/>
                <w:sz w:val="18"/>
                <w:szCs w:val="18"/>
                <w:vertAlign w:val="superscript"/>
              </w:rPr>
              <w:t>2</w:t>
            </w:r>
          </w:p>
        </w:tc>
        <w:tc>
          <w:tcPr>
            <w:tcW w:w="61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面积/m</w:t>
            </w:r>
            <w:r>
              <w:rPr>
                <w:rFonts w:hint="default" w:ascii="Times New Roman" w:hAnsi="Times New Roman" w:cs="Times New Roman"/>
                <w:bCs/>
                <w:sz w:val="18"/>
                <w:szCs w:val="18"/>
                <w:vertAlign w:val="superscript"/>
              </w:rPr>
              <w:t>2</w:t>
            </w:r>
          </w:p>
        </w:tc>
        <w:tc>
          <w:tcPr>
            <w:tcW w:w="1996" w:type="dxa"/>
            <w:gridSpan w:val="2"/>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078"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675"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41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65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176"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49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908"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819"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61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99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2753"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占用土地情况/m</w:t>
            </w:r>
            <w:r>
              <w:rPr>
                <w:rFonts w:hint="default" w:ascii="Times New Roman" w:hAnsi="Times New Roman" w:cs="Times New Roman"/>
                <w:bCs/>
                <w:sz w:val="18"/>
                <w:szCs w:val="18"/>
                <w:vertAlign w:val="superscript"/>
              </w:rPr>
              <w:t>2</w:t>
            </w:r>
          </w:p>
        </w:tc>
        <w:tc>
          <w:tcPr>
            <w:tcW w:w="3067"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占用土地情况/m</w:t>
            </w:r>
            <w:r>
              <w:rPr>
                <w:rFonts w:hint="default" w:ascii="Times New Roman" w:hAnsi="Times New Roman" w:cs="Times New Roman"/>
                <w:bCs/>
                <w:sz w:val="18"/>
                <w:szCs w:val="18"/>
                <w:vertAlign w:val="superscript"/>
              </w:rPr>
              <w:t>2</w:t>
            </w:r>
          </w:p>
        </w:tc>
        <w:tc>
          <w:tcPr>
            <w:tcW w:w="2672"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color w:val="FF0000"/>
                <w:sz w:val="18"/>
                <w:szCs w:val="18"/>
              </w:rPr>
            </w:pPr>
            <w:r>
              <w:rPr>
                <w:rFonts w:hint="default" w:ascii="Times New Roman" w:hAnsi="Times New Roman" w:cs="Times New Roman"/>
                <w:bCs/>
                <w:sz w:val="18"/>
                <w:szCs w:val="18"/>
              </w:rPr>
              <w:t>占用土地情况/m</w:t>
            </w:r>
            <w:r>
              <w:rPr>
                <w:rFonts w:hint="default" w:ascii="Times New Roman" w:hAnsi="Times New Roman" w:cs="Times New Roman"/>
                <w:bCs/>
                <w:sz w:val="18"/>
                <w:szCs w:val="18"/>
                <w:vertAlign w:val="superscript"/>
              </w:rPr>
              <w:t>2</w:t>
            </w:r>
          </w:p>
        </w:tc>
        <w:tc>
          <w:tcPr>
            <w:tcW w:w="2727"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破坏土地情况/m</w:t>
            </w:r>
            <w:r>
              <w:rPr>
                <w:rFonts w:hint="default" w:ascii="Times New Roman" w:hAnsi="Times New Roman" w:cs="Times New Roman"/>
                <w:bCs/>
                <w:sz w:val="18"/>
                <w:szCs w:val="18"/>
                <w:vertAlign w:val="superscript"/>
              </w:rPr>
              <w:t>2</w:t>
            </w:r>
          </w:p>
        </w:tc>
        <w:tc>
          <w:tcPr>
            <w:tcW w:w="61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99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581"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耕</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地</w:t>
            </w:r>
          </w:p>
        </w:tc>
        <w:tc>
          <w:tcPr>
            <w:tcW w:w="1159"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基本农田</w:t>
            </w:r>
          </w:p>
        </w:tc>
        <w:tc>
          <w:tcPr>
            <w:tcW w:w="101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58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耕</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地</w:t>
            </w:r>
          </w:p>
        </w:tc>
        <w:tc>
          <w:tcPr>
            <w:tcW w:w="1646"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基本农田</w:t>
            </w: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587" w:type="dxa"/>
            <w:gridSpan w:val="3"/>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耕</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地</w:t>
            </w:r>
          </w:p>
        </w:tc>
        <w:tc>
          <w:tcPr>
            <w:tcW w:w="1178"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基本农田</w:t>
            </w:r>
          </w:p>
        </w:tc>
        <w:tc>
          <w:tcPr>
            <w:tcW w:w="90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58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耕</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地</w:t>
            </w:r>
          </w:p>
        </w:tc>
        <w:tc>
          <w:tcPr>
            <w:tcW w:w="1218"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基本农田</w:t>
            </w: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61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99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581"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59"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其它耕地</w:t>
            </w:r>
          </w:p>
        </w:tc>
        <w:tc>
          <w:tcPr>
            <w:tcW w:w="101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5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646"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其它耕地</w:t>
            </w: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587" w:type="dxa"/>
            <w:gridSpan w:val="3"/>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78"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其它耕地</w:t>
            </w:r>
          </w:p>
        </w:tc>
        <w:tc>
          <w:tcPr>
            <w:tcW w:w="90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5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218"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其它耕地</w:t>
            </w: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61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99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581"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59"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小计/m</w:t>
            </w:r>
            <w:r>
              <w:rPr>
                <w:rFonts w:hint="default" w:ascii="Times New Roman" w:hAnsi="Times New Roman" w:cs="Times New Roman"/>
                <w:bCs/>
                <w:sz w:val="18"/>
                <w:szCs w:val="18"/>
                <w:vertAlign w:val="superscript"/>
              </w:rPr>
              <w:t>2</w:t>
            </w:r>
          </w:p>
        </w:tc>
        <w:tc>
          <w:tcPr>
            <w:tcW w:w="101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5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646"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小计/m</w:t>
            </w:r>
            <w:r>
              <w:rPr>
                <w:rFonts w:hint="default" w:ascii="Times New Roman" w:hAnsi="Times New Roman" w:cs="Times New Roman"/>
                <w:bCs/>
                <w:sz w:val="18"/>
                <w:szCs w:val="18"/>
                <w:vertAlign w:val="superscript"/>
              </w:rPr>
              <w:t>2</w:t>
            </w: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587" w:type="dxa"/>
            <w:gridSpan w:val="3"/>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78"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小计/m</w:t>
            </w:r>
            <w:r>
              <w:rPr>
                <w:rFonts w:hint="default" w:ascii="Times New Roman" w:hAnsi="Times New Roman" w:cs="Times New Roman"/>
                <w:bCs/>
                <w:sz w:val="18"/>
                <w:szCs w:val="18"/>
                <w:vertAlign w:val="superscript"/>
              </w:rPr>
              <w:t>2</w:t>
            </w:r>
          </w:p>
        </w:tc>
        <w:tc>
          <w:tcPr>
            <w:tcW w:w="90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5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218"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小计/m</w:t>
            </w:r>
            <w:r>
              <w:rPr>
                <w:rFonts w:hint="default" w:ascii="Times New Roman" w:hAnsi="Times New Roman" w:cs="Times New Roman"/>
                <w:bCs/>
                <w:sz w:val="18"/>
                <w:szCs w:val="18"/>
                <w:vertAlign w:val="superscript"/>
              </w:rPr>
              <w:t>2</w:t>
            </w: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61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99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74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林地</w:t>
            </w:r>
          </w:p>
        </w:tc>
        <w:tc>
          <w:tcPr>
            <w:tcW w:w="101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2235"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林地</w:t>
            </w: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765"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林地</w:t>
            </w:r>
          </w:p>
        </w:tc>
        <w:tc>
          <w:tcPr>
            <w:tcW w:w="90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807"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林地</w:t>
            </w:r>
          </w:p>
        </w:tc>
        <w:tc>
          <w:tcPr>
            <w:tcW w:w="929"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60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99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74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其它土地</w:t>
            </w:r>
          </w:p>
        </w:tc>
        <w:tc>
          <w:tcPr>
            <w:tcW w:w="101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2235"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其它土地</w:t>
            </w: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765"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其它土地</w:t>
            </w:r>
          </w:p>
        </w:tc>
        <w:tc>
          <w:tcPr>
            <w:tcW w:w="90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807"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其它土地</w:t>
            </w:r>
          </w:p>
        </w:tc>
        <w:tc>
          <w:tcPr>
            <w:tcW w:w="929"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60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99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74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合计/m</w:t>
            </w:r>
            <w:r>
              <w:rPr>
                <w:rFonts w:hint="default" w:ascii="Times New Roman" w:hAnsi="Times New Roman" w:cs="Times New Roman"/>
                <w:bCs/>
                <w:sz w:val="18"/>
                <w:szCs w:val="18"/>
                <w:vertAlign w:val="superscript"/>
              </w:rPr>
              <w:t>2</w:t>
            </w:r>
          </w:p>
        </w:tc>
        <w:tc>
          <w:tcPr>
            <w:tcW w:w="101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2235"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合计/m</w:t>
            </w:r>
            <w:r>
              <w:rPr>
                <w:rFonts w:hint="default" w:ascii="Times New Roman" w:hAnsi="Times New Roman" w:cs="Times New Roman"/>
                <w:bCs/>
                <w:sz w:val="18"/>
                <w:szCs w:val="18"/>
                <w:vertAlign w:val="superscript"/>
              </w:rPr>
              <w:t>2</w:t>
            </w: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765"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合计/m</w:t>
            </w:r>
            <w:r>
              <w:rPr>
                <w:rFonts w:hint="default" w:ascii="Times New Roman" w:hAnsi="Times New Roman" w:cs="Times New Roman"/>
                <w:bCs/>
                <w:sz w:val="18"/>
                <w:szCs w:val="18"/>
                <w:vertAlign w:val="superscript"/>
              </w:rPr>
              <w:t>2</w:t>
            </w:r>
          </w:p>
        </w:tc>
        <w:tc>
          <w:tcPr>
            <w:tcW w:w="90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807"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合计/m</w:t>
            </w:r>
            <w:r>
              <w:rPr>
                <w:rFonts w:hint="default" w:ascii="Times New Roman" w:hAnsi="Times New Roman" w:cs="Times New Roman"/>
                <w:bCs/>
                <w:sz w:val="18"/>
                <w:szCs w:val="18"/>
                <w:vertAlign w:val="superscript"/>
              </w:rPr>
              <w:t>2</w:t>
            </w:r>
          </w:p>
        </w:tc>
        <w:tc>
          <w:tcPr>
            <w:tcW w:w="929"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60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99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采矿固体废弃物排放</w:t>
            </w:r>
          </w:p>
        </w:tc>
        <w:tc>
          <w:tcPr>
            <w:tcW w:w="2753"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类 型</w:t>
            </w:r>
          </w:p>
        </w:tc>
        <w:tc>
          <w:tcPr>
            <w:tcW w:w="3067"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年排放量/10</w:t>
            </w:r>
            <w:r>
              <w:rPr>
                <w:rFonts w:hint="default" w:ascii="Times New Roman" w:hAnsi="Times New Roman" w:cs="Times New Roman"/>
                <w:bCs/>
                <w:sz w:val="18"/>
                <w:szCs w:val="18"/>
                <w:vertAlign w:val="superscript"/>
              </w:rPr>
              <w:t>4</w:t>
            </w:r>
            <w:r>
              <w:rPr>
                <w:rFonts w:hint="default" w:ascii="Times New Roman" w:hAnsi="Times New Roman" w:cs="Times New Roman"/>
                <w:bCs/>
                <w:sz w:val="18"/>
                <w:szCs w:val="18"/>
              </w:rPr>
              <w:t>m</w:t>
            </w:r>
            <w:r>
              <w:rPr>
                <w:rFonts w:hint="default" w:ascii="Times New Roman" w:hAnsi="Times New Roman" w:cs="Times New Roman"/>
                <w:bCs/>
                <w:sz w:val="18"/>
                <w:szCs w:val="18"/>
                <w:vertAlign w:val="superscript"/>
              </w:rPr>
              <w:t>3</w:t>
            </w:r>
          </w:p>
        </w:tc>
        <w:tc>
          <w:tcPr>
            <w:tcW w:w="2672"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年综合利用量/10</w:t>
            </w:r>
            <w:r>
              <w:rPr>
                <w:rFonts w:hint="default" w:ascii="Times New Roman" w:hAnsi="Times New Roman" w:cs="Times New Roman"/>
                <w:bCs/>
                <w:sz w:val="18"/>
                <w:szCs w:val="18"/>
                <w:vertAlign w:val="superscript"/>
              </w:rPr>
              <w:t>4</w:t>
            </w:r>
            <w:r>
              <w:rPr>
                <w:rFonts w:hint="default" w:ascii="Times New Roman" w:hAnsi="Times New Roman" w:cs="Times New Roman"/>
                <w:bCs/>
                <w:sz w:val="18"/>
                <w:szCs w:val="18"/>
              </w:rPr>
              <w:t>m</w:t>
            </w:r>
            <w:r>
              <w:rPr>
                <w:rFonts w:hint="default" w:ascii="Times New Roman" w:hAnsi="Times New Roman" w:cs="Times New Roman"/>
                <w:bCs/>
                <w:sz w:val="18"/>
                <w:szCs w:val="18"/>
                <w:vertAlign w:val="superscript"/>
              </w:rPr>
              <w:t>3</w:t>
            </w:r>
          </w:p>
        </w:tc>
        <w:tc>
          <w:tcPr>
            <w:tcW w:w="2727"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累计积存量/10</w:t>
            </w:r>
            <w:r>
              <w:rPr>
                <w:rFonts w:hint="default" w:ascii="Times New Roman" w:hAnsi="Times New Roman" w:cs="Times New Roman"/>
                <w:bCs/>
                <w:sz w:val="18"/>
                <w:szCs w:val="18"/>
                <w:vertAlign w:val="superscript"/>
              </w:rPr>
              <w:t>4</w:t>
            </w:r>
            <w:r>
              <w:rPr>
                <w:rFonts w:hint="default" w:ascii="Times New Roman" w:hAnsi="Times New Roman" w:cs="Times New Roman"/>
                <w:bCs/>
                <w:sz w:val="18"/>
                <w:szCs w:val="18"/>
              </w:rPr>
              <w:t>m</w:t>
            </w:r>
            <w:r>
              <w:rPr>
                <w:rFonts w:hint="default" w:ascii="Times New Roman" w:hAnsi="Times New Roman" w:cs="Times New Roman"/>
                <w:bCs/>
                <w:sz w:val="18"/>
                <w:szCs w:val="18"/>
                <w:vertAlign w:val="superscript"/>
              </w:rPr>
              <w:t>3</w:t>
            </w:r>
          </w:p>
        </w:tc>
        <w:tc>
          <w:tcPr>
            <w:tcW w:w="2607"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主要利用方式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2753"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废石（土）</w:t>
            </w:r>
          </w:p>
        </w:tc>
        <w:tc>
          <w:tcPr>
            <w:tcW w:w="3067"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w:t>
            </w:r>
          </w:p>
        </w:tc>
        <w:tc>
          <w:tcPr>
            <w:tcW w:w="2672"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w:t>
            </w:r>
          </w:p>
        </w:tc>
        <w:tc>
          <w:tcPr>
            <w:tcW w:w="2727"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w:t>
            </w:r>
          </w:p>
        </w:tc>
        <w:tc>
          <w:tcPr>
            <w:tcW w:w="2607"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2753"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煤矸石</w:t>
            </w:r>
          </w:p>
        </w:tc>
        <w:tc>
          <w:tcPr>
            <w:tcW w:w="3067"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w:t>
            </w:r>
          </w:p>
        </w:tc>
        <w:tc>
          <w:tcPr>
            <w:tcW w:w="2672"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w:t>
            </w:r>
          </w:p>
        </w:tc>
        <w:tc>
          <w:tcPr>
            <w:tcW w:w="2727"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w:t>
            </w:r>
          </w:p>
        </w:tc>
        <w:tc>
          <w:tcPr>
            <w:tcW w:w="2607"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2753"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合计</w:t>
            </w:r>
          </w:p>
        </w:tc>
        <w:tc>
          <w:tcPr>
            <w:tcW w:w="3067"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w:t>
            </w:r>
          </w:p>
        </w:tc>
        <w:tc>
          <w:tcPr>
            <w:tcW w:w="2672"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w:t>
            </w:r>
          </w:p>
        </w:tc>
        <w:tc>
          <w:tcPr>
            <w:tcW w:w="2727"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w:t>
            </w:r>
          </w:p>
        </w:tc>
        <w:tc>
          <w:tcPr>
            <w:tcW w:w="2607"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w:t>
            </w:r>
          </w:p>
        </w:tc>
      </w:tr>
    </w:tbl>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黑体" w:hAnsi="宋体" w:eastAsia="黑体"/>
          <w:bCs/>
          <w:szCs w:val="21"/>
        </w:rPr>
      </w:pPr>
      <w:r>
        <w:rPr>
          <w:rFonts w:hint="eastAsia" w:ascii="黑体" w:hAnsi="宋体" w:eastAsia="黑体"/>
          <w:bCs/>
          <w:sz w:val="28"/>
          <w:szCs w:val="28"/>
        </w:rPr>
        <w:t>矿山地质环境现状调查表（续）</w:t>
      </w:r>
    </w:p>
    <w:tbl>
      <w:tblPr>
        <w:tblStyle w:val="12"/>
        <w:tblW w:w="1457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36"/>
        <w:gridCol w:w="803"/>
        <w:gridCol w:w="630"/>
        <w:gridCol w:w="930"/>
        <w:gridCol w:w="1159"/>
        <w:gridCol w:w="832"/>
        <w:gridCol w:w="789"/>
        <w:gridCol w:w="588"/>
        <w:gridCol w:w="534"/>
        <w:gridCol w:w="920"/>
        <w:gridCol w:w="367"/>
        <w:gridCol w:w="553"/>
        <w:gridCol w:w="37"/>
        <w:gridCol w:w="45"/>
        <w:gridCol w:w="625"/>
        <w:gridCol w:w="266"/>
        <w:gridCol w:w="809"/>
        <w:gridCol w:w="111"/>
        <w:gridCol w:w="336"/>
        <w:gridCol w:w="791"/>
        <w:gridCol w:w="816"/>
        <w:gridCol w:w="880"/>
        <w:gridCol w:w="91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6" w:hRule="atLeast"/>
          <w:jc w:val="center"/>
        </w:trPr>
        <w:tc>
          <w:tcPr>
            <w:tcW w:w="836"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含水层</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破  坏</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情  况</w:t>
            </w:r>
          </w:p>
        </w:tc>
        <w:tc>
          <w:tcPr>
            <w:tcW w:w="2363"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影响含水层的类型</w:t>
            </w:r>
          </w:p>
        </w:tc>
        <w:tc>
          <w:tcPr>
            <w:tcW w:w="3368"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区域含水层遭受影响或破坏的面积/ km</w:t>
            </w:r>
            <w:r>
              <w:rPr>
                <w:rFonts w:hint="default" w:ascii="Times New Roman" w:hAnsi="Times New Roman" w:cs="Times New Roman"/>
                <w:bCs/>
                <w:sz w:val="18"/>
                <w:szCs w:val="18"/>
                <w:vertAlign w:val="superscript"/>
              </w:rPr>
              <w:t>2</w:t>
            </w:r>
          </w:p>
        </w:tc>
        <w:tc>
          <w:tcPr>
            <w:tcW w:w="2456"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地下水位最大下降幅度/m</w:t>
            </w:r>
          </w:p>
        </w:tc>
        <w:tc>
          <w:tcPr>
            <w:tcW w:w="2147"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vertAlign w:val="superscript"/>
              </w:rPr>
            </w:pPr>
            <w:r>
              <w:rPr>
                <w:rFonts w:hint="default" w:ascii="Times New Roman" w:hAnsi="Times New Roman" w:cs="Times New Roman"/>
                <w:bCs/>
                <w:sz w:val="18"/>
                <w:szCs w:val="18"/>
              </w:rPr>
              <w:t>含水层被疏干的面积/m</w:t>
            </w:r>
            <w:r>
              <w:rPr>
                <w:rFonts w:hint="default" w:ascii="Times New Roman" w:hAnsi="Times New Roman" w:cs="Times New Roman"/>
                <w:bCs/>
                <w:sz w:val="18"/>
                <w:szCs w:val="18"/>
                <w:vertAlign w:val="superscript"/>
              </w:rPr>
              <w:t>2</w:t>
            </w:r>
          </w:p>
        </w:tc>
        <w:tc>
          <w:tcPr>
            <w:tcW w:w="3406"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受影响的对象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87" w:hRule="atLeast"/>
          <w:jc w:val="center"/>
        </w:trPr>
        <w:tc>
          <w:tcPr>
            <w:tcW w:w="83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2363"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基岩裂隙含水层</w:t>
            </w:r>
          </w:p>
        </w:tc>
        <w:tc>
          <w:tcPr>
            <w:tcW w:w="3368"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2456"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2147"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3406"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23" w:hRule="atLeast"/>
          <w:jc w:val="center"/>
        </w:trPr>
        <w:tc>
          <w:tcPr>
            <w:tcW w:w="836"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地形地貌景观破  坏</w:t>
            </w:r>
          </w:p>
        </w:tc>
        <w:tc>
          <w:tcPr>
            <w:tcW w:w="2363"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破坏的地形地貌景观类型</w:t>
            </w:r>
          </w:p>
        </w:tc>
        <w:tc>
          <w:tcPr>
            <w:tcW w:w="3368"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被破坏的面积/m</w:t>
            </w:r>
            <w:r>
              <w:rPr>
                <w:rFonts w:hint="default" w:ascii="Times New Roman" w:hAnsi="Times New Roman" w:cs="Times New Roman"/>
                <w:bCs/>
                <w:sz w:val="18"/>
                <w:szCs w:val="18"/>
                <w:vertAlign w:val="superscript"/>
              </w:rPr>
              <w:t>2</w:t>
            </w:r>
          </w:p>
        </w:tc>
        <w:tc>
          <w:tcPr>
            <w:tcW w:w="4603" w:type="dxa"/>
            <w:gridSpan w:val="11"/>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破坏程度</w:t>
            </w:r>
          </w:p>
        </w:tc>
        <w:tc>
          <w:tcPr>
            <w:tcW w:w="3406"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修复的难易程度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77" w:hRule="atLeast"/>
          <w:jc w:val="center"/>
        </w:trPr>
        <w:tc>
          <w:tcPr>
            <w:tcW w:w="83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2363"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无</w:t>
            </w:r>
          </w:p>
        </w:tc>
        <w:tc>
          <w:tcPr>
            <w:tcW w:w="3368"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4603" w:type="dxa"/>
            <w:gridSpan w:val="11"/>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w:t>
            </w:r>
          </w:p>
        </w:tc>
        <w:tc>
          <w:tcPr>
            <w:tcW w:w="3406"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06" w:hRule="atLeast"/>
          <w:jc w:val="center"/>
        </w:trPr>
        <w:tc>
          <w:tcPr>
            <w:tcW w:w="836"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采矿引起的崩塌、滑坡、泥石流等情  况</w:t>
            </w:r>
          </w:p>
        </w:tc>
        <w:tc>
          <w:tcPr>
            <w:tcW w:w="803"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种类</w:t>
            </w:r>
          </w:p>
        </w:tc>
        <w:tc>
          <w:tcPr>
            <w:tcW w:w="63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发生时间</w:t>
            </w:r>
          </w:p>
        </w:tc>
        <w:tc>
          <w:tcPr>
            <w:tcW w:w="93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发生</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地点</w:t>
            </w:r>
          </w:p>
        </w:tc>
        <w:tc>
          <w:tcPr>
            <w:tcW w:w="115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规模</w:t>
            </w:r>
          </w:p>
        </w:tc>
        <w:tc>
          <w:tcPr>
            <w:tcW w:w="832"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影响</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范围/m</w:t>
            </w:r>
            <w:r>
              <w:rPr>
                <w:rFonts w:hint="default" w:ascii="Times New Roman" w:hAnsi="Times New Roman" w:cs="Times New Roman"/>
                <w:bCs/>
                <w:sz w:val="18"/>
                <w:szCs w:val="18"/>
                <w:vertAlign w:val="superscript"/>
              </w:rPr>
              <w:t>2</w:t>
            </w:r>
          </w:p>
        </w:tc>
        <w:tc>
          <w:tcPr>
            <w:tcW w:w="78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体积</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/m</w:t>
            </w:r>
            <w:r>
              <w:rPr>
                <w:rFonts w:hint="default" w:ascii="Times New Roman" w:hAnsi="Times New Roman" w:cs="Times New Roman"/>
                <w:bCs/>
                <w:sz w:val="18"/>
                <w:szCs w:val="18"/>
                <w:vertAlign w:val="superscript"/>
              </w:rPr>
              <w:t>3</w:t>
            </w:r>
          </w:p>
        </w:tc>
        <w:tc>
          <w:tcPr>
            <w:tcW w:w="5982" w:type="dxa"/>
            <w:gridSpan w:val="1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危    害</w:t>
            </w:r>
          </w:p>
        </w:tc>
        <w:tc>
          <w:tcPr>
            <w:tcW w:w="816"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发生</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原因</w:t>
            </w:r>
          </w:p>
        </w:tc>
        <w:tc>
          <w:tcPr>
            <w:tcW w:w="88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防治</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情况</w:t>
            </w:r>
          </w:p>
        </w:tc>
        <w:tc>
          <w:tcPr>
            <w:tcW w:w="91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治理面积/m</w:t>
            </w:r>
            <w:r>
              <w:rPr>
                <w:rFonts w:hint="default" w:ascii="Times New Roman" w:hAnsi="Times New Roman" w:cs="Times New Roman"/>
                <w:bCs/>
                <w:sz w:val="18"/>
                <w:szCs w:val="18"/>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687" w:hRule="atLeast"/>
          <w:jc w:val="center"/>
        </w:trPr>
        <w:tc>
          <w:tcPr>
            <w:tcW w:w="83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03"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63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3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5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3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7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22"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死亡人数</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/人</w:t>
            </w:r>
          </w:p>
        </w:tc>
        <w:tc>
          <w:tcPr>
            <w:tcW w:w="128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受伤人数</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/人</w:t>
            </w:r>
          </w:p>
        </w:tc>
        <w:tc>
          <w:tcPr>
            <w:tcW w:w="1260"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破坏房屋</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/间</w:t>
            </w:r>
          </w:p>
        </w:tc>
        <w:tc>
          <w:tcPr>
            <w:tcW w:w="107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毁坏土地/m</w:t>
            </w:r>
            <w:r>
              <w:rPr>
                <w:rFonts w:hint="default" w:ascii="Times New Roman" w:hAnsi="Times New Roman" w:cs="Times New Roman"/>
                <w:bCs/>
                <w:sz w:val="18"/>
                <w:szCs w:val="18"/>
                <w:vertAlign w:val="superscript"/>
              </w:rPr>
              <w:t>2</w:t>
            </w:r>
          </w:p>
        </w:tc>
        <w:tc>
          <w:tcPr>
            <w:tcW w:w="1238"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直接经济损失/万元</w:t>
            </w:r>
          </w:p>
        </w:tc>
        <w:tc>
          <w:tcPr>
            <w:tcW w:w="81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8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1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24" w:hRule="atLeast"/>
          <w:jc w:val="center"/>
        </w:trPr>
        <w:tc>
          <w:tcPr>
            <w:tcW w:w="83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0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无</w:t>
            </w:r>
          </w:p>
        </w:tc>
        <w:tc>
          <w:tcPr>
            <w:tcW w:w="6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78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22"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28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260"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07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238"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1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8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1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145" w:hRule="atLeast"/>
          <w:jc w:val="center"/>
        </w:trPr>
        <w:tc>
          <w:tcPr>
            <w:tcW w:w="83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0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6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78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22"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28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260"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07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238"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1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8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1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194" w:hRule="atLeast"/>
          <w:jc w:val="center"/>
        </w:trPr>
        <w:tc>
          <w:tcPr>
            <w:tcW w:w="83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0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6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78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22"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28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260"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07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238"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1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8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1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50" w:hRule="atLeast"/>
          <w:jc w:val="center"/>
        </w:trPr>
        <w:tc>
          <w:tcPr>
            <w:tcW w:w="836"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采矿引起的地面塌陷情  况</w:t>
            </w:r>
          </w:p>
        </w:tc>
        <w:tc>
          <w:tcPr>
            <w:tcW w:w="803"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发生</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时间</w:t>
            </w:r>
          </w:p>
        </w:tc>
        <w:tc>
          <w:tcPr>
            <w:tcW w:w="63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发生地点</w:t>
            </w:r>
          </w:p>
        </w:tc>
        <w:tc>
          <w:tcPr>
            <w:tcW w:w="93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规模</w:t>
            </w:r>
          </w:p>
        </w:tc>
        <w:tc>
          <w:tcPr>
            <w:tcW w:w="115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塌陷坑/个</w:t>
            </w:r>
          </w:p>
        </w:tc>
        <w:tc>
          <w:tcPr>
            <w:tcW w:w="832"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影响</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范围</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/m</w:t>
            </w:r>
            <w:r>
              <w:rPr>
                <w:rFonts w:hint="default" w:ascii="Times New Roman" w:hAnsi="Times New Roman" w:cs="Times New Roman"/>
                <w:bCs/>
                <w:sz w:val="18"/>
                <w:szCs w:val="18"/>
                <w:vertAlign w:val="superscript"/>
              </w:rPr>
              <w:t>2</w:t>
            </w:r>
          </w:p>
        </w:tc>
        <w:tc>
          <w:tcPr>
            <w:tcW w:w="78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最大长度</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/m</w:t>
            </w:r>
          </w:p>
        </w:tc>
        <w:tc>
          <w:tcPr>
            <w:tcW w:w="1122" w:type="dxa"/>
            <w:gridSpan w:val="2"/>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最大</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深度</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/m</w:t>
            </w:r>
          </w:p>
        </w:tc>
        <w:tc>
          <w:tcPr>
            <w:tcW w:w="4860" w:type="dxa"/>
            <w:gridSpan w:val="11"/>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危    害</w:t>
            </w:r>
          </w:p>
        </w:tc>
        <w:tc>
          <w:tcPr>
            <w:tcW w:w="816"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发生</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原因</w:t>
            </w:r>
          </w:p>
        </w:tc>
        <w:tc>
          <w:tcPr>
            <w:tcW w:w="88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防治</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情况</w:t>
            </w:r>
          </w:p>
        </w:tc>
        <w:tc>
          <w:tcPr>
            <w:tcW w:w="91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治理面积/m</w:t>
            </w:r>
            <w:r>
              <w:rPr>
                <w:rFonts w:hint="default" w:ascii="Times New Roman" w:hAnsi="Times New Roman" w:cs="Times New Roman"/>
                <w:bCs/>
                <w:sz w:val="18"/>
                <w:szCs w:val="18"/>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699" w:hRule="atLeast"/>
          <w:jc w:val="center"/>
        </w:trPr>
        <w:tc>
          <w:tcPr>
            <w:tcW w:w="83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03"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63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3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5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3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7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22" w:type="dxa"/>
            <w:gridSpan w:val="2"/>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2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死亡人数/人</w:t>
            </w:r>
          </w:p>
        </w:tc>
        <w:tc>
          <w:tcPr>
            <w:tcW w:w="95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受伤人</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数/人</w:t>
            </w:r>
          </w:p>
        </w:tc>
        <w:tc>
          <w:tcPr>
            <w:tcW w:w="936"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破坏房</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屋/间</w:t>
            </w: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毁坏土地/m</w:t>
            </w:r>
            <w:r>
              <w:rPr>
                <w:rFonts w:hint="default" w:ascii="Times New Roman" w:hAnsi="Times New Roman" w:cs="Times New Roman"/>
                <w:bCs/>
                <w:sz w:val="18"/>
                <w:szCs w:val="18"/>
                <w:vertAlign w:val="superscript"/>
              </w:rPr>
              <w:t>2</w:t>
            </w:r>
          </w:p>
        </w:tc>
        <w:tc>
          <w:tcPr>
            <w:tcW w:w="112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直接经济损失/万元</w:t>
            </w:r>
          </w:p>
        </w:tc>
        <w:tc>
          <w:tcPr>
            <w:tcW w:w="81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8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1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145" w:hRule="atLeast"/>
          <w:jc w:val="center"/>
        </w:trPr>
        <w:tc>
          <w:tcPr>
            <w:tcW w:w="83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0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无</w:t>
            </w:r>
          </w:p>
        </w:tc>
        <w:tc>
          <w:tcPr>
            <w:tcW w:w="6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78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22"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2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5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36"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2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1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8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1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145" w:hRule="atLeast"/>
          <w:jc w:val="center"/>
        </w:trPr>
        <w:tc>
          <w:tcPr>
            <w:tcW w:w="83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0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6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78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22"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2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5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36"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2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1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8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1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145" w:hRule="atLeast"/>
          <w:jc w:val="center"/>
        </w:trPr>
        <w:tc>
          <w:tcPr>
            <w:tcW w:w="83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0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6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78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22"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2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5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36"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2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1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8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1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02" w:hRule="atLeast"/>
          <w:jc w:val="center"/>
        </w:trPr>
        <w:tc>
          <w:tcPr>
            <w:tcW w:w="836"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采矿引起的地裂  缝</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情  况</w:t>
            </w:r>
          </w:p>
        </w:tc>
        <w:tc>
          <w:tcPr>
            <w:tcW w:w="803"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发生</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时间</w:t>
            </w:r>
          </w:p>
        </w:tc>
        <w:tc>
          <w:tcPr>
            <w:tcW w:w="63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发生地点</w:t>
            </w:r>
          </w:p>
        </w:tc>
        <w:tc>
          <w:tcPr>
            <w:tcW w:w="93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数量/个</w:t>
            </w:r>
          </w:p>
        </w:tc>
        <w:tc>
          <w:tcPr>
            <w:tcW w:w="115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最大长度/m</w:t>
            </w:r>
          </w:p>
        </w:tc>
        <w:tc>
          <w:tcPr>
            <w:tcW w:w="832"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最大宽度/m</w:t>
            </w:r>
          </w:p>
        </w:tc>
        <w:tc>
          <w:tcPr>
            <w:tcW w:w="78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最大深度/m</w:t>
            </w:r>
          </w:p>
        </w:tc>
        <w:tc>
          <w:tcPr>
            <w:tcW w:w="1122" w:type="dxa"/>
            <w:gridSpan w:val="2"/>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走向</w:t>
            </w:r>
          </w:p>
        </w:tc>
        <w:tc>
          <w:tcPr>
            <w:tcW w:w="4860" w:type="dxa"/>
            <w:gridSpan w:val="11"/>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危    害</w:t>
            </w:r>
          </w:p>
        </w:tc>
        <w:tc>
          <w:tcPr>
            <w:tcW w:w="816"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发生</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原因</w:t>
            </w:r>
          </w:p>
        </w:tc>
        <w:tc>
          <w:tcPr>
            <w:tcW w:w="88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防治</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情况</w:t>
            </w:r>
          </w:p>
        </w:tc>
        <w:tc>
          <w:tcPr>
            <w:tcW w:w="91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治理面积/m</w:t>
            </w:r>
            <w:r>
              <w:rPr>
                <w:rFonts w:hint="default" w:ascii="Times New Roman" w:hAnsi="Times New Roman" w:cs="Times New Roman"/>
                <w:bCs/>
                <w:sz w:val="18"/>
                <w:szCs w:val="18"/>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145" w:hRule="atLeast"/>
          <w:jc w:val="center"/>
        </w:trPr>
        <w:tc>
          <w:tcPr>
            <w:tcW w:w="83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03"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63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3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5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3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7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22" w:type="dxa"/>
            <w:gridSpan w:val="2"/>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2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死亡人数/人</w:t>
            </w: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受伤人数/人</w:t>
            </w:r>
          </w:p>
        </w:tc>
        <w:tc>
          <w:tcPr>
            <w:tcW w:w="973"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破坏房</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屋/间</w:t>
            </w: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毁坏土地/m</w:t>
            </w:r>
            <w:r>
              <w:rPr>
                <w:rFonts w:hint="default" w:ascii="Times New Roman" w:hAnsi="Times New Roman" w:cs="Times New Roman"/>
                <w:bCs/>
                <w:sz w:val="18"/>
                <w:szCs w:val="18"/>
                <w:vertAlign w:val="superscript"/>
              </w:rPr>
              <w:t>2</w:t>
            </w:r>
          </w:p>
        </w:tc>
        <w:tc>
          <w:tcPr>
            <w:tcW w:w="112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直接经济损失/万元</w:t>
            </w:r>
          </w:p>
        </w:tc>
        <w:tc>
          <w:tcPr>
            <w:tcW w:w="81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8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1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145" w:hRule="atLeast"/>
          <w:jc w:val="center"/>
        </w:trPr>
        <w:tc>
          <w:tcPr>
            <w:tcW w:w="83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0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无</w:t>
            </w:r>
          </w:p>
        </w:tc>
        <w:tc>
          <w:tcPr>
            <w:tcW w:w="6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78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22"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2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73"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2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1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8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1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145" w:hRule="atLeast"/>
          <w:jc w:val="center"/>
        </w:trPr>
        <w:tc>
          <w:tcPr>
            <w:tcW w:w="83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0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6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78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22"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2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73"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2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1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8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1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145" w:hRule="atLeast"/>
          <w:jc w:val="center"/>
        </w:trPr>
        <w:tc>
          <w:tcPr>
            <w:tcW w:w="83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0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6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78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22"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2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73"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2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1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8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1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r>
    </w:tbl>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bCs/>
          <w:sz w:val="18"/>
          <w:szCs w:val="18"/>
        </w:rPr>
        <w:sectPr>
          <w:pgSz w:w="16838" w:h="11906" w:orient="landscape"/>
          <w:pgMar w:top="1247" w:right="1134" w:bottom="850" w:left="1134"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ascii="宋体" w:hAnsi="宋体"/>
          <w:bCs/>
          <w:sz w:val="18"/>
          <w:szCs w:val="18"/>
        </w:rPr>
        <w:t>矿山企业（盖章）：中石化绿源地热能（陕西）开发有限公司      填表单位（盖章）：陕西工程勘察研究院有限公司      填表人：</w:t>
      </w:r>
      <w:r>
        <w:rPr>
          <w:rFonts w:hint="eastAsia" w:ascii="宋体" w:hAnsi="宋体"/>
          <w:bCs/>
          <w:sz w:val="18"/>
          <w:szCs w:val="18"/>
          <w:lang w:val="en-US" w:eastAsia="zh-CN"/>
        </w:rPr>
        <w:t>刘星</w:t>
      </w:r>
      <w:r>
        <w:rPr>
          <w:rFonts w:hint="eastAsia" w:ascii="宋体" w:hAnsi="宋体"/>
          <w:bCs/>
          <w:sz w:val="18"/>
          <w:szCs w:val="18"/>
        </w:rPr>
        <w:t xml:space="preserve">      填表日期：</w:t>
      </w:r>
      <w:r>
        <w:rPr>
          <w:rFonts w:hint="default" w:ascii="Times New Roman" w:hAnsi="Times New Roman" w:cs="Times New Roman"/>
          <w:bCs/>
          <w:sz w:val="18"/>
          <w:szCs w:val="18"/>
        </w:rPr>
        <w:t>202</w:t>
      </w:r>
      <w:r>
        <w:rPr>
          <w:rFonts w:hint="default" w:ascii="Times New Roman" w:hAnsi="Times New Roman" w:cs="Times New Roman"/>
          <w:bCs/>
          <w:sz w:val="18"/>
          <w:szCs w:val="18"/>
          <w:lang w:val="en-US" w:eastAsia="zh-CN"/>
        </w:rPr>
        <w:t>2</w:t>
      </w:r>
      <w:r>
        <w:rPr>
          <w:rFonts w:hint="default" w:ascii="Times New Roman" w:hAnsi="Times New Roman" w:cs="Times New Roman"/>
          <w:bCs/>
          <w:sz w:val="18"/>
          <w:szCs w:val="18"/>
        </w:rPr>
        <w:t>年</w:t>
      </w:r>
      <w:r>
        <w:rPr>
          <w:rFonts w:hint="default" w:ascii="Times New Roman" w:hAnsi="Times New Roman" w:cs="Times New Roman"/>
          <w:bCs/>
          <w:sz w:val="18"/>
          <w:szCs w:val="18"/>
          <w:lang w:val="en-US" w:eastAsia="zh-CN"/>
        </w:rPr>
        <w:t>7</w:t>
      </w:r>
      <w:r>
        <w:rPr>
          <w:rFonts w:hint="default" w:ascii="Times New Roman" w:hAnsi="Times New Roman" w:cs="Times New Roman"/>
          <w:bCs/>
          <w:sz w:val="18"/>
          <w:szCs w:val="18"/>
        </w:rPr>
        <w:t>月</w:t>
      </w:r>
      <w:r>
        <w:rPr>
          <w:rFonts w:hint="default" w:ascii="Times New Roman" w:hAnsi="Times New Roman" w:cs="Times New Roman"/>
          <w:bCs/>
          <w:sz w:val="18"/>
          <w:szCs w:val="18"/>
          <w:lang w:val="en-US" w:eastAsia="zh-CN"/>
        </w:rPr>
        <w:t>22</w:t>
      </w:r>
      <w:r>
        <w:rPr>
          <w:rFonts w:hint="eastAsia" w:ascii="宋体" w:hAnsi="宋体"/>
          <w:bCs/>
          <w:sz w:val="18"/>
          <w:szCs w:val="18"/>
        </w:rPr>
        <w:t>日</w:t>
      </w:r>
    </w:p>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lang w:val="en-US" w:eastAsia="zh-CN"/>
        </w:rPr>
      </w:pPr>
      <w:r>
        <w:rPr>
          <w:rFonts w:hint="eastAsia"/>
          <w:lang w:val="en-US" w:eastAsia="zh-CN"/>
        </w:rPr>
        <w:t>附件1 委托书</w:t>
      </w:r>
    </w:p>
    <w:p>
      <w:pPr>
        <w:pStyle w:val="2"/>
        <w:ind w:left="0" w:leftChars="0" w:firstLine="0" w:firstLineChars="0"/>
        <w:rPr>
          <w:rFonts w:hint="eastAsia"/>
          <w:lang w:val="en-US" w:eastAsia="zh-CN"/>
        </w:rPr>
      </w:pPr>
      <w:r>
        <w:rPr>
          <w:rFonts w:hint="eastAsia"/>
          <w:lang w:val="en-US" w:eastAsia="zh-CN"/>
        </w:rPr>
        <w:drawing>
          <wp:inline distT="0" distB="0" distL="114300" distR="114300">
            <wp:extent cx="5422265" cy="7669530"/>
            <wp:effectExtent l="0" t="0" r="6985" b="7620"/>
            <wp:docPr id="5" name="图片 15" descr="委托书 3.23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5" descr="委托书 3.23_1"/>
                    <pic:cNvPicPr>
                      <a:picLocks noChangeAspect="1"/>
                    </pic:cNvPicPr>
                  </pic:nvPicPr>
                  <pic:blipFill>
                    <a:blip r:embed="rId19"/>
                    <a:stretch>
                      <a:fillRect/>
                    </a:stretch>
                  </pic:blipFill>
                  <pic:spPr>
                    <a:xfrm>
                      <a:off x="0" y="0"/>
                      <a:ext cx="5422265" cy="766953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lang w:val="en-US" w:eastAsia="zh-CN"/>
        </w:rPr>
        <w:sectPr>
          <w:pgSz w:w="11906" w:h="16838"/>
          <w:pgMar w:top="1440" w:right="1800" w:bottom="1440" w:left="1800" w:header="851" w:footer="992" w:gutter="0"/>
          <w:pgNumType w:fmt="decimal"/>
          <w:cols w:space="720" w:num="1"/>
          <w:titlePg/>
          <w:docGrid w:type="lines" w:linePitch="312" w:charSpace="0"/>
        </w:sectPr>
      </w:pPr>
    </w:p>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lang w:val="en-US" w:eastAsia="zh-CN"/>
        </w:rPr>
      </w:pPr>
      <w:r>
        <w:rPr>
          <w:rFonts w:hint="eastAsia"/>
          <w:lang w:val="en-US" w:eastAsia="zh-CN"/>
        </w:rPr>
        <w:t>附件2 矿权人营业执照</w:t>
      </w:r>
    </w:p>
    <w:p>
      <w:pPr>
        <w:pStyle w:val="2"/>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lang w:val="en-US" w:eastAsia="zh-CN"/>
        </w:rPr>
      </w:pPr>
      <w:r>
        <w:rPr>
          <w:color w:val="FF0000"/>
        </w:rPr>
        <w:drawing>
          <wp:inline distT="0" distB="0" distL="114300" distR="114300">
            <wp:extent cx="4922520" cy="6943090"/>
            <wp:effectExtent l="0" t="0" r="10160" b="11430"/>
            <wp:docPr id="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6"/>
                    <pic:cNvPicPr>
                      <a:picLocks noChangeAspect="1"/>
                    </pic:cNvPicPr>
                  </pic:nvPicPr>
                  <pic:blipFill>
                    <a:blip r:embed="rId20"/>
                    <a:srcRect t="2107" r="5901" b="4056"/>
                    <a:stretch>
                      <a:fillRect/>
                    </a:stretch>
                  </pic:blipFill>
                  <pic:spPr>
                    <a:xfrm rot="-5400000">
                      <a:off x="0" y="0"/>
                      <a:ext cx="4922520" cy="694309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lang w:val="en-US" w:eastAsia="zh-CN"/>
        </w:rPr>
        <w:sectPr>
          <w:pgSz w:w="16838" w:h="11906" w:orient="landscape"/>
          <w:pgMar w:top="1800" w:right="1440" w:bottom="1800" w:left="1440" w:header="851" w:footer="992" w:gutter="0"/>
          <w:pgNumType w:fmt="decimal"/>
          <w:cols w:space="720" w:num="1"/>
          <w:titlePg/>
          <w:docGrid w:type="lines" w:linePitch="312" w:charSpace="0"/>
        </w:sectPr>
      </w:pPr>
    </w:p>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lang w:val="en-US" w:eastAsia="zh-CN"/>
        </w:rPr>
      </w:pPr>
      <w:r>
        <w:rPr>
          <w:rFonts w:hint="eastAsia"/>
          <w:lang w:val="en-US" w:eastAsia="zh-CN"/>
        </w:rPr>
        <w:t>附件3 采矿许可证</w:t>
      </w:r>
    </w:p>
    <w:p>
      <w:pPr>
        <w:bidi w:val="0"/>
        <w:ind w:left="0" w:leftChars="0" w:firstLine="0" w:firstLineChars="0"/>
        <w:rPr>
          <w:rFonts w:hint="eastAsia"/>
          <w:lang w:val="en-US" w:eastAsia="zh-CN"/>
        </w:rPr>
      </w:pPr>
      <w:r>
        <w:rPr>
          <w:color w:val="FF0000"/>
        </w:rPr>
        <w:drawing>
          <wp:inline distT="0" distB="0" distL="114300" distR="114300">
            <wp:extent cx="6579870" cy="4531995"/>
            <wp:effectExtent l="0" t="0" r="11430" b="1905"/>
            <wp:docPr id="1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7"/>
                    <pic:cNvPicPr>
                      <a:picLocks noChangeAspect="1"/>
                    </pic:cNvPicPr>
                  </pic:nvPicPr>
                  <pic:blipFill>
                    <a:blip r:embed="rId21"/>
                    <a:srcRect l="2823" t="4643" b="664"/>
                    <a:stretch>
                      <a:fillRect/>
                    </a:stretch>
                  </pic:blipFill>
                  <pic:spPr>
                    <a:xfrm>
                      <a:off x="0" y="0"/>
                      <a:ext cx="6579870" cy="4531995"/>
                    </a:xfrm>
                    <a:prstGeom prst="rect">
                      <a:avLst/>
                    </a:prstGeom>
                    <a:noFill/>
                    <a:ln>
                      <a:noFill/>
                    </a:ln>
                  </pic:spPr>
                </pic:pic>
              </a:graphicData>
            </a:graphic>
          </wp:inline>
        </w:drawing>
      </w:r>
      <w:r>
        <w:rPr>
          <w:color w:val="FF0000"/>
        </w:rPr>
        <w:drawing>
          <wp:inline distT="0" distB="0" distL="114300" distR="114300">
            <wp:extent cx="7801610" cy="5065395"/>
            <wp:effectExtent l="0" t="0" r="8890" b="1905"/>
            <wp:docPr id="4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8"/>
                    <pic:cNvPicPr>
                      <a:picLocks noChangeAspect="1"/>
                    </pic:cNvPicPr>
                  </pic:nvPicPr>
                  <pic:blipFill>
                    <a:blip r:embed="rId22"/>
                    <a:srcRect t="3735" b="4597"/>
                    <a:stretch>
                      <a:fillRect/>
                    </a:stretch>
                  </pic:blipFill>
                  <pic:spPr>
                    <a:xfrm>
                      <a:off x="0" y="0"/>
                      <a:ext cx="7801610" cy="5065395"/>
                    </a:xfrm>
                    <a:prstGeom prst="rect">
                      <a:avLst/>
                    </a:prstGeom>
                    <a:noFill/>
                    <a:ln>
                      <a:noFill/>
                    </a:ln>
                  </pic:spPr>
                </pic:pic>
              </a:graphicData>
            </a:graphic>
          </wp:inline>
        </w:drawing>
      </w:r>
    </w:p>
    <w:p>
      <w:pPr>
        <w:pStyle w:val="2"/>
        <w:sectPr>
          <w:pgSz w:w="16838" w:h="11906" w:orient="landscape"/>
          <w:pgMar w:top="1800" w:right="1440" w:bottom="1800" w:left="1440" w:header="851" w:footer="992" w:gutter="0"/>
          <w:pgNumType w:fmt="decimal"/>
          <w:cols w:space="720" w:num="1"/>
          <w:titlePg/>
          <w:docGrid w:type="lines" w:linePitch="312" w:charSpace="0"/>
        </w:sectPr>
      </w:pPr>
    </w:p>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lang w:val="en-US" w:eastAsia="zh-CN"/>
        </w:rPr>
      </w:pPr>
      <w:r>
        <w:rPr>
          <w:rFonts w:hint="eastAsia"/>
          <w:lang w:val="en-US" w:eastAsia="zh-CN"/>
        </w:rPr>
        <w:t xml:space="preserve">附件4 </w:t>
      </w:r>
      <w:r>
        <w:rPr>
          <w:rFonts w:hint="eastAsia"/>
          <w:color w:val="auto"/>
          <w:sz w:val="24"/>
          <w:szCs w:val="24"/>
          <w:lang w:val="en-US" w:eastAsia="zh-CN"/>
        </w:rPr>
        <w:t>《关于</w:t>
      </w:r>
      <w:r>
        <w:rPr>
          <w:color w:val="auto"/>
          <w:sz w:val="24"/>
          <w:szCs w:val="24"/>
        </w:rPr>
        <w:t>&lt;</w:t>
      </w:r>
      <w:r>
        <w:rPr>
          <w:rFonts w:hint="eastAsia"/>
          <w:color w:val="auto"/>
          <w:sz w:val="24"/>
          <w:szCs w:val="24"/>
          <w:lang w:val="en-US" w:eastAsia="zh-CN"/>
        </w:rPr>
        <w:t>储量核实报告</w:t>
      </w:r>
      <w:r>
        <w:rPr>
          <w:color w:val="auto"/>
          <w:sz w:val="24"/>
          <w:szCs w:val="24"/>
        </w:rPr>
        <w:t>&gt;</w:t>
      </w:r>
      <w:r>
        <w:rPr>
          <w:rFonts w:hint="eastAsia"/>
          <w:color w:val="auto"/>
          <w:sz w:val="24"/>
          <w:szCs w:val="24"/>
          <w:lang w:val="en-US" w:eastAsia="zh-CN"/>
        </w:rPr>
        <w:t>的审查意见》</w:t>
      </w:r>
    </w:p>
    <w:p>
      <w:pPr>
        <w:pStyle w:val="2"/>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lang w:val="en-US" w:eastAsia="zh-CN"/>
        </w:rPr>
      </w:pPr>
      <w:r>
        <w:drawing>
          <wp:inline distT="0" distB="0" distL="114300" distR="114300">
            <wp:extent cx="5721350" cy="8138795"/>
            <wp:effectExtent l="0" t="0" r="12700" b="14605"/>
            <wp:docPr id="2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9"/>
                    <pic:cNvPicPr>
                      <a:picLocks noChangeAspect="1"/>
                    </pic:cNvPicPr>
                  </pic:nvPicPr>
                  <pic:blipFill>
                    <a:blip r:embed="rId23"/>
                    <a:stretch>
                      <a:fillRect/>
                    </a:stretch>
                  </pic:blipFill>
                  <pic:spPr>
                    <a:xfrm>
                      <a:off x="0" y="0"/>
                      <a:ext cx="5721350" cy="8138795"/>
                    </a:xfrm>
                    <a:prstGeom prst="rect">
                      <a:avLst/>
                    </a:prstGeom>
                    <a:noFill/>
                    <a:ln>
                      <a:noFill/>
                    </a:ln>
                  </pic:spPr>
                </pic:pic>
              </a:graphicData>
            </a:graphic>
          </wp:inline>
        </w:drawing>
      </w:r>
      <w:r>
        <w:drawing>
          <wp:inline distT="0" distB="0" distL="114300" distR="114300">
            <wp:extent cx="5903595" cy="8197215"/>
            <wp:effectExtent l="0" t="0" r="1905" b="13335"/>
            <wp:docPr id="3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0"/>
                    <pic:cNvPicPr>
                      <a:picLocks noChangeAspect="1"/>
                    </pic:cNvPicPr>
                  </pic:nvPicPr>
                  <pic:blipFill>
                    <a:blip r:embed="rId24"/>
                    <a:stretch>
                      <a:fillRect/>
                    </a:stretch>
                  </pic:blipFill>
                  <pic:spPr>
                    <a:xfrm>
                      <a:off x="0" y="0"/>
                      <a:ext cx="5903595" cy="8197215"/>
                    </a:xfrm>
                    <a:prstGeom prst="rect">
                      <a:avLst/>
                    </a:prstGeom>
                    <a:noFill/>
                    <a:ln>
                      <a:noFill/>
                    </a:ln>
                  </pic:spPr>
                </pic:pic>
              </a:graphicData>
            </a:graphic>
          </wp:inline>
        </w:drawing>
      </w:r>
      <w:r>
        <w:drawing>
          <wp:inline distT="0" distB="0" distL="114300" distR="114300">
            <wp:extent cx="5869940" cy="8178165"/>
            <wp:effectExtent l="0" t="0" r="16510" b="13335"/>
            <wp:docPr id="3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1"/>
                    <pic:cNvPicPr>
                      <a:picLocks noChangeAspect="1"/>
                    </pic:cNvPicPr>
                  </pic:nvPicPr>
                  <pic:blipFill>
                    <a:blip r:embed="rId25"/>
                    <a:stretch>
                      <a:fillRect/>
                    </a:stretch>
                  </pic:blipFill>
                  <pic:spPr>
                    <a:xfrm>
                      <a:off x="0" y="0"/>
                      <a:ext cx="5869940" cy="8178165"/>
                    </a:xfrm>
                    <a:prstGeom prst="rect">
                      <a:avLst/>
                    </a:prstGeom>
                    <a:noFill/>
                    <a:ln>
                      <a:noFill/>
                    </a:ln>
                  </pic:spPr>
                </pic:pic>
              </a:graphicData>
            </a:graphic>
          </wp:inline>
        </w:drawing>
      </w:r>
      <w:r>
        <w:drawing>
          <wp:inline distT="0" distB="0" distL="114300" distR="114300">
            <wp:extent cx="5939790" cy="8226425"/>
            <wp:effectExtent l="0" t="0" r="3810" b="3175"/>
            <wp:docPr id="4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2"/>
                    <pic:cNvPicPr>
                      <a:picLocks noChangeAspect="1"/>
                    </pic:cNvPicPr>
                  </pic:nvPicPr>
                  <pic:blipFill>
                    <a:blip r:embed="rId26"/>
                    <a:stretch>
                      <a:fillRect/>
                    </a:stretch>
                  </pic:blipFill>
                  <pic:spPr>
                    <a:xfrm>
                      <a:off x="0" y="0"/>
                      <a:ext cx="5939790" cy="8226425"/>
                    </a:xfrm>
                    <a:prstGeom prst="rect">
                      <a:avLst/>
                    </a:prstGeom>
                    <a:noFill/>
                    <a:ln>
                      <a:noFill/>
                    </a:ln>
                  </pic:spPr>
                </pic:pic>
              </a:graphicData>
            </a:graphic>
          </wp:inline>
        </w:drawing>
      </w:r>
      <w:r>
        <w:drawing>
          <wp:inline distT="0" distB="0" distL="114300" distR="114300">
            <wp:extent cx="6102985" cy="8472170"/>
            <wp:effectExtent l="0" t="0" r="12065" b="5080"/>
            <wp:docPr id="2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3"/>
                    <pic:cNvPicPr>
                      <a:picLocks noChangeAspect="1"/>
                    </pic:cNvPicPr>
                  </pic:nvPicPr>
                  <pic:blipFill>
                    <a:blip r:embed="rId27"/>
                    <a:stretch>
                      <a:fillRect/>
                    </a:stretch>
                  </pic:blipFill>
                  <pic:spPr>
                    <a:xfrm>
                      <a:off x="0" y="0"/>
                      <a:ext cx="6102985" cy="8472170"/>
                    </a:xfrm>
                    <a:prstGeom prst="rect">
                      <a:avLst/>
                    </a:prstGeom>
                    <a:noFill/>
                    <a:ln>
                      <a:noFill/>
                    </a:ln>
                  </pic:spPr>
                </pic:pic>
              </a:graphicData>
            </a:graphic>
          </wp:inline>
        </w:drawing>
      </w:r>
      <w:r>
        <w:drawing>
          <wp:inline distT="0" distB="0" distL="114300" distR="114300">
            <wp:extent cx="5903595" cy="8235950"/>
            <wp:effectExtent l="0" t="0" r="1905" b="12700"/>
            <wp:docPr id="2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4"/>
                    <pic:cNvPicPr>
                      <a:picLocks noChangeAspect="1"/>
                    </pic:cNvPicPr>
                  </pic:nvPicPr>
                  <pic:blipFill>
                    <a:blip r:embed="rId28"/>
                    <a:stretch>
                      <a:fillRect/>
                    </a:stretch>
                  </pic:blipFill>
                  <pic:spPr>
                    <a:xfrm>
                      <a:off x="0" y="0"/>
                      <a:ext cx="5903595" cy="8235950"/>
                    </a:xfrm>
                    <a:prstGeom prst="rect">
                      <a:avLst/>
                    </a:prstGeom>
                    <a:noFill/>
                    <a:ln>
                      <a:noFill/>
                    </a:ln>
                  </pic:spPr>
                </pic:pic>
              </a:graphicData>
            </a:graphic>
          </wp:inline>
        </w:drawing>
      </w:r>
      <w:r>
        <w:drawing>
          <wp:inline distT="0" distB="0" distL="114300" distR="114300">
            <wp:extent cx="5777865" cy="8118475"/>
            <wp:effectExtent l="0" t="0" r="13335" b="15875"/>
            <wp:docPr id="2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5"/>
                    <pic:cNvPicPr>
                      <a:picLocks noChangeAspect="1"/>
                    </pic:cNvPicPr>
                  </pic:nvPicPr>
                  <pic:blipFill>
                    <a:blip r:embed="rId29"/>
                    <a:stretch>
                      <a:fillRect/>
                    </a:stretch>
                  </pic:blipFill>
                  <pic:spPr>
                    <a:xfrm>
                      <a:off x="0" y="0"/>
                      <a:ext cx="5777865" cy="8118475"/>
                    </a:xfrm>
                    <a:prstGeom prst="rect">
                      <a:avLst/>
                    </a:prstGeom>
                    <a:noFill/>
                    <a:ln>
                      <a:no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lang w:val="en-US" w:eastAsia="zh-CN"/>
        </w:rPr>
      </w:pPr>
    </w:p>
    <w:p>
      <w:pPr>
        <w:pStyle w:val="2"/>
        <w:rPr>
          <w:rFonts w:hint="eastAsia"/>
          <w:lang w:val="en-US" w:eastAsia="zh-CN"/>
        </w:rPr>
        <w:sectPr>
          <w:pgSz w:w="11906" w:h="16838"/>
          <w:pgMar w:top="1440" w:right="1800" w:bottom="1440" w:left="1800" w:header="851" w:footer="992" w:gutter="0"/>
          <w:pgNumType w:fmt="decimal"/>
          <w:cols w:space="720" w:num="1"/>
          <w:titlePg/>
          <w:docGrid w:type="lines" w:linePitch="312" w:charSpace="0"/>
        </w:sectPr>
      </w:pPr>
    </w:p>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lang w:val="en-US" w:eastAsia="zh-CN"/>
        </w:rPr>
      </w:pPr>
      <w:r>
        <w:rPr>
          <w:rFonts w:hint="eastAsia"/>
          <w:lang w:val="en-US" w:eastAsia="zh-CN"/>
        </w:rPr>
        <w:t>附件5 地热井水质检验报告</w:t>
      </w:r>
    </w:p>
    <w:p>
      <w:pPr>
        <w:pStyle w:val="2"/>
        <w:ind w:left="0" w:leftChars="0" w:firstLine="0" w:firstLineChars="0"/>
        <w:rPr>
          <w:rFonts w:hint="eastAsia"/>
          <w:lang w:val="en-US" w:eastAsia="zh-CN"/>
        </w:rPr>
      </w:pPr>
      <w:r>
        <w:rPr>
          <w:color w:val="FF0000"/>
        </w:rPr>
        <w:drawing>
          <wp:inline distT="0" distB="0" distL="114300" distR="114300">
            <wp:extent cx="5274310" cy="7459980"/>
            <wp:effectExtent l="0" t="0" r="2540" b="7620"/>
            <wp:docPr id="2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6"/>
                    <pic:cNvPicPr>
                      <a:picLocks noChangeAspect="1"/>
                    </pic:cNvPicPr>
                  </pic:nvPicPr>
                  <pic:blipFill>
                    <a:blip r:embed="rId30"/>
                    <a:stretch>
                      <a:fillRect/>
                    </a:stretch>
                  </pic:blipFill>
                  <pic:spPr>
                    <a:xfrm>
                      <a:off x="0" y="0"/>
                      <a:ext cx="5274310" cy="7459980"/>
                    </a:xfrm>
                    <a:prstGeom prst="rect">
                      <a:avLst/>
                    </a:prstGeom>
                    <a:noFill/>
                    <a:ln>
                      <a:noFill/>
                    </a:ln>
                  </pic:spPr>
                </pic:pic>
              </a:graphicData>
            </a:graphic>
          </wp:inline>
        </w:drawing>
      </w:r>
      <w:r>
        <w:rPr>
          <w:color w:val="auto"/>
        </w:rPr>
        <w:drawing>
          <wp:inline distT="0" distB="0" distL="114300" distR="114300">
            <wp:extent cx="8283575" cy="5396865"/>
            <wp:effectExtent l="0" t="0" r="13335" b="3175"/>
            <wp:docPr id="2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7"/>
                    <pic:cNvPicPr>
                      <a:picLocks noChangeAspect="1"/>
                    </pic:cNvPicPr>
                  </pic:nvPicPr>
                  <pic:blipFill>
                    <a:blip r:embed="rId31"/>
                    <a:srcRect l="1524" t="11932" r="5096" b="2486"/>
                    <a:stretch>
                      <a:fillRect/>
                    </a:stretch>
                  </pic:blipFill>
                  <pic:spPr>
                    <a:xfrm rot="-5400000">
                      <a:off x="0" y="0"/>
                      <a:ext cx="8283575" cy="539686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0" w:firstLineChars="0"/>
        <w:textAlignment w:val="auto"/>
        <w:rPr>
          <w:color w:val="FF0000"/>
        </w:rPr>
        <w:sectPr>
          <w:pgSz w:w="11906" w:h="16838"/>
          <w:pgMar w:top="1440" w:right="1800" w:bottom="1440" w:left="1800" w:header="851" w:footer="992" w:gutter="0"/>
          <w:pgNumType w:fmt="decimal"/>
          <w:cols w:space="720" w:num="1"/>
          <w:titlePg/>
          <w:docGrid w:type="lines" w:linePitch="312" w:charSpace="0"/>
        </w:sectPr>
      </w:pPr>
    </w:p>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lang w:val="en-US" w:eastAsia="zh-CN"/>
        </w:rPr>
      </w:pPr>
      <w:r>
        <w:rPr>
          <w:rFonts w:hint="eastAsia"/>
          <w:lang w:val="en-US" w:eastAsia="zh-CN"/>
        </w:rPr>
        <w:t>附件6 公众问卷调查表</w:t>
      </w:r>
    </w:p>
    <w:p>
      <w:pPr>
        <w:ind w:left="0" w:leftChars="0" w:firstLine="0" w:firstLineChars="0"/>
        <w:rPr>
          <w:rFonts w:hint="eastAsia" w:eastAsia="宋体"/>
          <w:lang w:eastAsia="zh-CN"/>
        </w:rPr>
      </w:pPr>
      <w:r>
        <w:drawing>
          <wp:inline distT="0" distB="0" distL="114300" distR="114300">
            <wp:extent cx="5696585" cy="8004175"/>
            <wp:effectExtent l="0" t="0" r="18415" b="15875"/>
            <wp:docPr id="3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8"/>
                    <pic:cNvPicPr>
                      <a:picLocks noChangeAspect="1"/>
                    </pic:cNvPicPr>
                  </pic:nvPicPr>
                  <pic:blipFill>
                    <a:blip r:embed="rId32"/>
                    <a:stretch>
                      <a:fillRect/>
                    </a:stretch>
                  </pic:blipFill>
                  <pic:spPr>
                    <a:xfrm>
                      <a:off x="0" y="0"/>
                      <a:ext cx="5696585" cy="8004175"/>
                    </a:xfrm>
                    <a:prstGeom prst="rect">
                      <a:avLst/>
                    </a:prstGeom>
                    <a:noFill/>
                    <a:ln>
                      <a:noFill/>
                    </a:ln>
                  </pic:spPr>
                </pic:pic>
              </a:graphicData>
            </a:graphic>
          </wp:inline>
        </w:drawing>
      </w:r>
      <w:r>
        <w:drawing>
          <wp:inline distT="0" distB="0" distL="114300" distR="114300">
            <wp:extent cx="5876290" cy="8256270"/>
            <wp:effectExtent l="0" t="0" r="10160" b="11430"/>
            <wp:docPr id="3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9"/>
                    <pic:cNvPicPr>
                      <a:picLocks noChangeAspect="1"/>
                    </pic:cNvPicPr>
                  </pic:nvPicPr>
                  <pic:blipFill>
                    <a:blip r:embed="rId33"/>
                    <a:stretch>
                      <a:fillRect/>
                    </a:stretch>
                  </pic:blipFill>
                  <pic:spPr>
                    <a:xfrm>
                      <a:off x="0" y="0"/>
                      <a:ext cx="5876290" cy="8256270"/>
                    </a:xfrm>
                    <a:prstGeom prst="rect">
                      <a:avLst/>
                    </a:prstGeom>
                    <a:noFill/>
                    <a:ln>
                      <a:noFill/>
                    </a:ln>
                  </pic:spPr>
                </pic:pic>
              </a:graphicData>
            </a:graphic>
          </wp:inline>
        </w:drawing>
      </w:r>
      <w:r>
        <w:drawing>
          <wp:inline distT="0" distB="0" distL="114300" distR="114300">
            <wp:extent cx="6002020" cy="8434070"/>
            <wp:effectExtent l="0" t="0" r="17780" b="5080"/>
            <wp:docPr id="2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0"/>
                    <pic:cNvPicPr>
                      <a:picLocks noChangeAspect="1"/>
                    </pic:cNvPicPr>
                  </pic:nvPicPr>
                  <pic:blipFill>
                    <a:blip r:embed="rId34"/>
                    <a:stretch>
                      <a:fillRect/>
                    </a:stretch>
                  </pic:blipFill>
                  <pic:spPr>
                    <a:xfrm>
                      <a:off x="0" y="0"/>
                      <a:ext cx="6002020" cy="8434070"/>
                    </a:xfrm>
                    <a:prstGeom prst="rect">
                      <a:avLst/>
                    </a:prstGeom>
                    <a:noFill/>
                    <a:ln>
                      <a:noFill/>
                    </a:ln>
                  </pic:spPr>
                </pic:pic>
              </a:graphicData>
            </a:graphic>
          </wp:inline>
        </w:drawing>
      </w:r>
      <w:r>
        <w:drawing>
          <wp:inline distT="0" distB="0" distL="114300" distR="114300">
            <wp:extent cx="5930265" cy="8332470"/>
            <wp:effectExtent l="0" t="0" r="13335" b="11430"/>
            <wp:docPr id="3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1"/>
                    <pic:cNvPicPr>
                      <a:picLocks noChangeAspect="1"/>
                    </pic:cNvPicPr>
                  </pic:nvPicPr>
                  <pic:blipFill>
                    <a:blip r:embed="rId35"/>
                    <a:stretch>
                      <a:fillRect/>
                    </a:stretch>
                  </pic:blipFill>
                  <pic:spPr>
                    <a:xfrm>
                      <a:off x="0" y="0"/>
                      <a:ext cx="5930265" cy="8332470"/>
                    </a:xfrm>
                    <a:prstGeom prst="rect">
                      <a:avLst/>
                    </a:prstGeom>
                    <a:noFill/>
                    <a:ln>
                      <a:noFill/>
                    </a:ln>
                  </pic:spPr>
                </pic:pic>
              </a:graphicData>
            </a:graphic>
          </wp:inline>
        </w:drawing>
      </w:r>
      <w:r>
        <w:rPr>
          <w:rFonts w:hint="eastAsia" w:eastAsia="宋体"/>
          <w:lang w:eastAsia="zh-CN"/>
        </w:rPr>
        <w:br w:type="page"/>
      </w:r>
    </w:p>
    <w:p>
      <w:pPr>
        <w:pStyle w:val="2"/>
        <w:numPr>
          <w:ilvl w:val="0"/>
          <w:numId w:val="0"/>
        </w:numPr>
        <w:rPr>
          <w:rFonts w:hint="eastAsia"/>
          <w:color w:val="000000"/>
          <w:sz w:val="24"/>
          <w:szCs w:val="24"/>
          <w:lang w:val="en-US" w:eastAsia="zh-CN"/>
        </w:rPr>
        <w:sectPr>
          <w:pgSz w:w="11906" w:h="16838"/>
          <w:pgMar w:top="1440" w:right="1800" w:bottom="1440" w:left="1800" w:header="851" w:footer="992" w:gutter="0"/>
          <w:pgNumType w:fmt="decimal"/>
          <w:cols w:space="720" w:num="1"/>
          <w:docGrid w:type="lines" w:linePitch="312" w:charSpace="0"/>
        </w:sectPr>
      </w:pPr>
    </w:p>
    <w:p>
      <w:pPr>
        <w:pStyle w:val="2"/>
        <w:numPr>
          <w:ilvl w:val="0"/>
          <w:numId w:val="0"/>
        </w:numPr>
        <w:rPr>
          <w:rFonts w:hint="eastAsia"/>
          <w:color w:val="000000"/>
          <w:sz w:val="24"/>
          <w:szCs w:val="24"/>
          <w:lang w:val="en-US" w:eastAsia="zh-CN"/>
        </w:rPr>
      </w:pPr>
      <w:r>
        <w:rPr>
          <w:rFonts w:hint="eastAsia"/>
          <w:color w:val="000000"/>
          <w:sz w:val="24"/>
          <w:szCs w:val="24"/>
          <w:lang w:val="en-US" w:eastAsia="zh-CN"/>
        </w:rPr>
        <w:t>附件7 编制单位内审意见</w:t>
      </w:r>
    </w:p>
    <w:p>
      <w:pPr>
        <w:pStyle w:val="2"/>
        <w:numPr>
          <w:ilvl w:val="0"/>
          <w:numId w:val="0"/>
        </w:numPr>
        <w:rPr>
          <w:rFonts w:hint="default" w:eastAsia="宋体"/>
          <w:color w:val="auto"/>
          <w:lang w:val="en-US" w:eastAsia="zh-CN"/>
        </w:rPr>
        <w:sectPr>
          <w:pgSz w:w="11906" w:h="16838"/>
          <w:pgMar w:top="1440" w:right="1800" w:bottom="1440" w:left="1800" w:header="851" w:footer="992" w:gutter="0"/>
          <w:pgNumType w:fmt="decimal"/>
          <w:cols w:space="720" w:num="1"/>
          <w:docGrid w:type="lines" w:linePitch="312" w:charSpace="0"/>
        </w:sectPr>
      </w:pPr>
      <w:r>
        <w:rPr>
          <w:rFonts w:hint="default" w:eastAsia="宋体"/>
          <w:color w:val="auto"/>
          <w:lang w:val="en-US" w:eastAsia="zh-CN"/>
        </w:rPr>
        <w:drawing>
          <wp:inline distT="0" distB="0" distL="114300" distR="114300">
            <wp:extent cx="5437505" cy="7640955"/>
            <wp:effectExtent l="0" t="0" r="10795" b="17145"/>
            <wp:docPr id="38" name="图片 32" descr="三普1审定意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2" descr="三普1审定意见"/>
                    <pic:cNvPicPr>
                      <a:picLocks noChangeAspect="1"/>
                    </pic:cNvPicPr>
                  </pic:nvPicPr>
                  <pic:blipFill>
                    <a:blip r:embed="rId36"/>
                    <a:stretch>
                      <a:fillRect/>
                    </a:stretch>
                  </pic:blipFill>
                  <pic:spPr>
                    <a:xfrm>
                      <a:off x="0" y="0"/>
                      <a:ext cx="5437505" cy="7640955"/>
                    </a:xfrm>
                    <a:prstGeom prst="rect">
                      <a:avLst/>
                    </a:prstGeom>
                    <a:noFill/>
                    <a:ln>
                      <a:noFill/>
                    </a:ln>
                  </pic:spPr>
                </pic:pic>
              </a:graphicData>
            </a:graphic>
          </wp:inline>
        </w:drawing>
      </w:r>
    </w:p>
    <w:p>
      <w:pPr>
        <w:pStyle w:val="2"/>
        <w:numPr>
          <w:ilvl w:val="0"/>
          <w:numId w:val="0"/>
        </w:numPr>
        <w:rPr>
          <w:rFonts w:hint="eastAsia"/>
          <w:color w:val="000000"/>
          <w:sz w:val="24"/>
          <w:szCs w:val="24"/>
          <w:lang w:val="en-US" w:eastAsia="zh-CN"/>
        </w:rPr>
      </w:pPr>
      <w:r>
        <w:rPr>
          <w:rFonts w:hint="eastAsia"/>
          <w:color w:val="000000"/>
          <w:sz w:val="24"/>
          <w:szCs w:val="24"/>
          <w:lang w:val="en-US" w:eastAsia="zh-CN"/>
        </w:rPr>
        <w:t>附件8 基金监管协议</w:t>
      </w:r>
    </w:p>
    <w:p>
      <w:pPr>
        <w:pStyle w:val="2"/>
        <w:numPr>
          <w:ilvl w:val="0"/>
          <w:numId w:val="0"/>
        </w:numPr>
        <w:rPr>
          <w:rFonts w:hint="eastAsia"/>
          <w:color w:val="000000"/>
          <w:sz w:val="24"/>
          <w:szCs w:val="24"/>
          <w:lang w:val="en-US" w:eastAsia="zh-CN"/>
        </w:rPr>
      </w:pPr>
      <w:r>
        <w:drawing>
          <wp:inline distT="0" distB="0" distL="114300" distR="114300">
            <wp:extent cx="5272405" cy="7190740"/>
            <wp:effectExtent l="0" t="0" r="4445" b="10160"/>
            <wp:docPr id="39"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3"/>
                    <pic:cNvPicPr>
                      <a:picLocks noChangeAspect="1"/>
                    </pic:cNvPicPr>
                  </pic:nvPicPr>
                  <pic:blipFill>
                    <a:blip r:embed="rId37"/>
                    <a:stretch>
                      <a:fillRect/>
                    </a:stretch>
                  </pic:blipFill>
                  <pic:spPr>
                    <a:xfrm>
                      <a:off x="0" y="0"/>
                      <a:ext cx="5272405" cy="7190740"/>
                    </a:xfrm>
                    <a:prstGeom prst="rect">
                      <a:avLst/>
                    </a:prstGeom>
                    <a:noFill/>
                    <a:ln>
                      <a:noFill/>
                    </a:ln>
                  </pic:spPr>
                </pic:pic>
              </a:graphicData>
            </a:graphic>
          </wp:inline>
        </w:drawing>
      </w:r>
      <w:r>
        <w:drawing>
          <wp:inline distT="0" distB="0" distL="114300" distR="114300">
            <wp:extent cx="5273040" cy="7082155"/>
            <wp:effectExtent l="0" t="0" r="3810" b="4445"/>
            <wp:docPr id="4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4"/>
                    <pic:cNvPicPr>
                      <a:picLocks noChangeAspect="1"/>
                    </pic:cNvPicPr>
                  </pic:nvPicPr>
                  <pic:blipFill>
                    <a:blip r:embed="rId38"/>
                    <a:stretch>
                      <a:fillRect/>
                    </a:stretch>
                  </pic:blipFill>
                  <pic:spPr>
                    <a:xfrm>
                      <a:off x="0" y="0"/>
                      <a:ext cx="5273040" cy="7082155"/>
                    </a:xfrm>
                    <a:prstGeom prst="rect">
                      <a:avLst/>
                    </a:prstGeom>
                    <a:noFill/>
                    <a:ln>
                      <a:noFill/>
                    </a:ln>
                  </pic:spPr>
                </pic:pic>
              </a:graphicData>
            </a:graphic>
          </wp:inline>
        </w:drawing>
      </w:r>
      <w:r>
        <w:drawing>
          <wp:inline distT="0" distB="0" distL="114300" distR="114300">
            <wp:extent cx="5269865" cy="7284720"/>
            <wp:effectExtent l="0" t="0" r="6985" b="11430"/>
            <wp:docPr id="4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5"/>
                    <pic:cNvPicPr>
                      <a:picLocks noChangeAspect="1"/>
                    </pic:cNvPicPr>
                  </pic:nvPicPr>
                  <pic:blipFill>
                    <a:blip r:embed="rId39"/>
                    <a:stretch>
                      <a:fillRect/>
                    </a:stretch>
                  </pic:blipFill>
                  <pic:spPr>
                    <a:xfrm>
                      <a:off x="0" y="0"/>
                      <a:ext cx="5269865" cy="7284720"/>
                    </a:xfrm>
                    <a:prstGeom prst="rect">
                      <a:avLst/>
                    </a:prstGeom>
                    <a:noFill/>
                    <a:ln>
                      <a:noFill/>
                    </a:ln>
                  </pic:spPr>
                </pic:pic>
              </a:graphicData>
            </a:graphic>
          </wp:inline>
        </w:drawing>
      </w:r>
    </w:p>
    <w:p>
      <w:pPr>
        <w:pStyle w:val="2"/>
        <w:numPr>
          <w:ilvl w:val="0"/>
          <w:numId w:val="0"/>
        </w:numPr>
        <w:ind w:leftChars="0"/>
        <w:rPr>
          <w:rFonts w:hint="eastAsia"/>
          <w:color w:val="FF0000"/>
          <w:sz w:val="24"/>
          <w:szCs w:val="24"/>
          <w:lang w:val="en-US" w:eastAsia="zh-CN"/>
        </w:rPr>
      </w:pPr>
      <w:r>
        <w:drawing>
          <wp:inline distT="0" distB="0" distL="114300" distR="114300">
            <wp:extent cx="5269865" cy="7473950"/>
            <wp:effectExtent l="0" t="0" r="6985" b="12700"/>
            <wp:docPr id="2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6"/>
                    <pic:cNvPicPr>
                      <a:picLocks noChangeAspect="1"/>
                    </pic:cNvPicPr>
                  </pic:nvPicPr>
                  <pic:blipFill>
                    <a:blip r:embed="rId40"/>
                    <a:stretch>
                      <a:fillRect/>
                    </a:stretch>
                  </pic:blipFill>
                  <pic:spPr>
                    <a:xfrm>
                      <a:off x="0" y="0"/>
                      <a:ext cx="5269865" cy="7473950"/>
                    </a:xfrm>
                    <a:prstGeom prst="rect">
                      <a:avLst/>
                    </a:prstGeom>
                    <a:noFill/>
                    <a:ln>
                      <a:noFill/>
                    </a:ln>
                  </pic:spPr>
                </pic:pic>
              </a:graphicData>
            </a:graphic>
          </wp:inline>
        </w:drawing>
      </w:r>
      <w:r>
        <w:drawing>
          <wp:inline distT="0" distB="0" distL="114300" distR="114300">
            <wp:extent cx="5269865" cy="7395210"/>
            <wp:effectExtent l="0" t="0" r="6985" b="15240"/>
            <wp:docPr id="4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7"/>
                    <pic:cNvPicPr>
                      <a:picLocks noChangeAspect="1"/>
                    </pic:cNvPicPr>
                  </pic:nvPicPr>
                  <pic:blipFill>
                    <a:blip r:embed="rId41"/>
                    <a:stretch>
                      <a:fillRect/>
                    </a:stretch>
                  </pic:blipFill>
                  <pic:spPr>
                    <a:xfrm>
                      <a:off x="0" y="0"/>
                      <a:ext cx="5269865" cy="7395210"/>
                    </a:xfrm>
                    <a:prstGeom prst="rect">
                      <a:avLst/>
                    </a:prstGeom>
                    <a:noFill/>
                    <a:ln>
                      <a:noFill/>
                    </a:ln>
                  </pic:spPr>
                </pic:pic>
              </a:graphicData>
            </a:graphic>
          </wp:inline>
        </w:drawing>
      </w:r>
      <w:r>
        <w:drawing>
          <wp:inline distT="0" distB="0" distL="114300" distR="114300">
            <wp:extent cx="5272405" cy="7106920"/>
            <wp:effectExtent l="0" t="0" r="4445" b="17780"/>
            <wp:docPr id="4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8"/>
                    <pic:cNvPicPr>
                      <a:picLocks noChangeAspect="1"/>
                    </pic:cNvPicPr>
                  </pic:nvPicPr>
                  <pic:blipFill>
                    <a:blip r:embed="rId42"/>
                    <a:stretch>
                      <a:fillRect/>
                    </a:stretch>
                  </pic:blipFill>
                  <pic:spPr>
                    <a:xfrm>
                      <a:off x="0" y="0"/>
                      <a:ext cx="5272405" cy="7106920"/>
                    </a:xfrm>
                    <a:prstGeom prst="rect">
                      <a:avLst/>
                    </a:prstGeom>
                    <a:noFill/>
                    <a:ln>
                      <a:noFill/>
                    </a:ln>
                  </pic:spPr>
                </pic:pic>
              </a:graphicData>
            </a:graphic>
          </wp:inline>
        </w:drawing>
      </w:r>
      <w:r>
        <w:drawing>
          <wp:inline distT="0" distB="0" distL="114300" distR="114300">
            <wp:extent cx="5269865" cy="7422515"/>
            <wp:effectExtent l="0" t="0" r="6985" b="6985"/>
            <wp:docPr id="4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9"/>
                    <pic:cNvPicPr>
                      <a:picLocks noChangeAspect="1"/>
                    </pic:cNvPicPr>
                  </pic:nvPicPr>
                  <pic:blipFill>
                    <a:blip r:embed="rId43"/>
                    <a:stretch>
                      <a:fillRect/>
                    </a:stretch>
                  </pic:blipFill>
                  <pic:spPr>
                    <a:xfrm>
                      <a:off x="0" y="0"/>
                      <a:ext cx="5269865" cy="7422515"/>
                    </a:xfrm>
                    <a:prstGeom prst="rect">
                      <a:avLst/>
                    </a:prstGeom>
                    <a:noFill/>
                    <a:ln>
                      <a:noFill/>
                    </a:ln>
                  </pic:spPr>
                </pic:pic>
              </a:graphicData>
            </a:graphic>
          </wp:inline>
        </w:drawing>
      </w:r>
    </w:p>
    <w:p>
      <w:pPr>
        <w:pStyle w:val="2"/>
        <w:ind w:left="0" w:leftChars="0" w:firstLine="0" w:firstLineChars="0"/>
        <w:rPr>
          <w:rFonts w:hint="eastAsia" w:eastAsia="宋体"/>
          <w:lang w:eastAsia="zh-CN"/>
        </w:rPr>
      </w:pPr>
    </w:p>
    <w:p>
      <w:bookmarkStart w:id="59" w:name="_GoBack"/>
      <w:bookmarkEnd w:id="59"/>
    </w:p>
    <w:sectPr>
      <w:pgSz w:w="11906" w:h="16838"/>
      <w:pgMar w:top="1440" w:right="1800" w:bottom="1440" w:left="1800" w:header="851" w:footer="992" w:gutter="0"/>
      <w:pgNumType w:fmt="decimal"/>
      <w:cols w:space="720"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81"/>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楷体">
    <w:panose1 w:val="02010609060101010101"/>
    <w:charset w:val="86"/>
    <w:family w:val="auto"/>
    <w:pitch w:val="default"/>
    <w:sig w:usb0="800002BF" w:usb1="38CF7CFA" w:usb2="00000016" w:usb3="00000000" w:csb0="00040001" w:csb1="00000000"/>
  </w:font>
  <w:font w:name="仿宋_GB2312">
    <w:altName w:val="仿宋"/>
    <w:panose1 w:val="02010609030101010101"/>
    <w:charset w:val="86"/>
    <w:family w:val="modern"/>
    <w:pitch w:val="default"/>
    <w:sig w:usb0="00000000" w:usb1="00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6" w:lineRule="auto"/>
      <w:rPr>
        <w:rFonts w:ascii="Times New Roman" w:hAnsi="Times New Roman" w:eastAsia="Times New Roman" w:cs="Times New Roman"/>
        <w:sz w:val="18"/>
        <w:szCs w:val="18"/>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6" w:lineRule="auto"/>
      <w:rPr>
        <w:rFonts w:ascii="Times New Roman" w:hAnsi="Times New Roman" w:eastAsia="Times New Roman" w:cs="Times New Roman"/>
        <w:sz w:val="18"/>
        <w:szCs w:val="18"/>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6" w:lineRule="auto"/>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8"/>
                          </w:pPr>
                          <w:r>
                            <w:fldChar w:fldCharType="begin"/>
                          </w:r>
                          <w:r>
                            <w:instrText xml:space="preserve"> PAGE  \* MERGEFORMAT </w:instrText>
                          </w:r>
                          <w:r>
                            <w:fldChar w:fldCharType="separate"/>
                          </w:r>
                          <w:r>
                            <w:t>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s0lY7tAAAAAFAQAADwAAAAAAAAABACAAAAAiAAAAZHJzL2Rvd25yZXYueG1s&#10;UEsBAhQAFAAAAAgAh07iQIJ0Ueg5AgAAcQQAAA4AAAAAAAAAAQAgAAAAHwEAAGRycy9lMm9Eb2Mu&#10;eG1sUEsFBgAAAAAGAAYAWQEAAMoFAAAAAA==&#10;">
              <v:path/>
              <v:fill on="f" focussize="0,0"/>
              <v:stroke on="f" weight="0.5pt"/>
              <v:imagedata o:title=""/>
              <o:lock v:ext="edit" aspectratio="f"/>
              <v:textbox inset="0mm,0mm,0mm,0mm" style="mso-fit-shape-to-text:t;">
                <w:txbxContent>
                  <w:p>
                    <w:pPr>
                      <w:pStyle w:val="8"/>
                    </w:pPr>
                    <w:r>
                      <w:fldChar w:fldCharType="begin"/>
                    </w:r>
                    <w:r>
                      <w:instrText xml:space="preserve"> PAGE  \* MERGEFORMAT </w:instrText>
                    </w:r>
                    <w:r>
                      <w:fldChar w:fldCharType="separate"/>
                    </w:r>
                    <w:r>
                      <w:t>3</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88F576F"/>
    <w:multiLevelType w:val="singleLevel"/>
    <w:tmpl w:val="888F576F"/>
    <w:lvl w:ilvl="0" w:tentative="0">
      <w:start w:val="2"/>
      <w:numFmt w:val="decimal"/>
      <w:suff w:val="nothing"/>
      <w:lvlText w:val="（%1）"/>
      <w:lvlJc w:val="left"/>
    </w:lvl>
  </w:abstractNum>
  <w:abstractNum w:abstractNumId="1">
    <w:nsid w:val="A393E170"/>
    <w:multiLevelType w:val="singleLevel"/>
    <w:tmpl w:val="A393E170"/>
    <w:lvl w:ilvl="0" w:tentative="0">
      <w:start w:val="6"/>
      <w:numFmt w:val="chineseCounting"/>
      <w:suff w:val="nothing"/>
      <w:lvlText w:val="%1、"/>
      <w:lvlJc w:val="left"/>
      <w:rPr>
        <w:rFonts w:hint="eastAsia"/>
      </w:rPr>
    </w:lvl>
  </w:abstractNum>
  <w:abstractNum w:abstractNumId="2">
    <w:nsid w:val="08B241F0"/>
    <w:multiLevelType w:val="singleLevel"/>
    <w:tmpl w:val="08B241F0"/>
    <w:lvl w:ilvl="0" w:tentative="0">
      <w:start w:val="1"/>
      <w:numFmt w:val="chineseCounting"/>
      <w:suff w:val="nothing"/>
      <w:lvlText w:val="（%1）"/>
      <w:lvlJc w:val="left"/>
      <w:rPr>
        <w:rFonts w:hint="eastAsia"/>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hdrShapeDefaults>
    <o:shapelayout v:ext="edit">
      <o:idmap v:ext="edit" data="3"/>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mE2OTQ5ZjZiODhmNDA1N2FmMzYyNDg4ZTQyNTFlOWMifQ=="/>
  </w:docVars>
  <w:rsids>
    <w:rsidRoot w:val="00000000"/>
    <w:rsid w:val="0B6412D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562" w:firstLineChars="200"/>
      <w:jc w:val="both"/>
    </w:pPr>
    <w:rPr>
      <w:rFonts w:ascii="Times New Roman" w:hAnsi="Times New Roman" w:eastAsia="宋体" w:cs="Times New Roman"/>
      <w:kern w:val="2"/>
      <w:sz w:val="24"/>
      <w:szCs w:val="24"/>
      <w:lang w:val="en-US" w:eastAsia="zh-CN" w:bidi="ar-SA"/>
    </w:rPr>
  </w:style>
  <w:style w:type="paragraph" w:styleId="3">
    <w:name w:val="heading 1"/>
    <w:basedOn w:val="1"/>
    <w:next w:val="1"/>
    <w:qFormat/>
    <w:uiPriority w:val="0"/>
    <w:pPr>
      <w:keepNext/>
      <w:keepLines/>
      <w:spacing w:beforeLines="0" w:beforeAutospacing="0" w:afterLines="0" w:afterAutospacing="0" w:line="576" w:lineRule="auto"/>
      <w:ind w:firstLine="0" w:firstLineChars="0"/>
      <w:outlineLvl w:val="0"/>
    </w:pPr>
    <w:rPr>
      <w:rFonts w:ascii="Times New Roman" w:hAnsi="Times New Roman" w:eastAsia="宋体"/>
      <w:b/>
      <w:kern w:val="44"/>
      <w:sz w:val="28"/>
    </w:rPr>
  </w:style>
  <w:style w:type="paragraph" w:styleId="4">
    <w:name w:val="heading 2"/>
    <w:basedOn w:val="1"/>
    <w:next w:val="1"/>
    <w:unhideWhenUsed/>
    <w:qFormat/>
    <w:uiPriority w:val="0"/>
    <w:pPr>
      <w:keepNext/>
      <w:keepLines/>
      <w:spacing w:beforeLines="0" w:beforeAutospacing="0" w:afterLines="0" w:afterAutospacing="0" w:line="413" w:lineRule="auto"/>
      <w:ind w:firstLine="562" w:firstLineChars="200"/>
      <w:outlineLvl w:val="1"/>
    </w:pPr>
    <w:rPr>
      <w:rFonts w:ascii="Times New Roman" w:hAnsi="Times New Roman" w:eastAsia="宋体"/>
      <w:b/>
    </w:rPr>
  </w:style>
  <w:style w:type="paragraph" w:styleId="5">
    <w:name w:val="heading 3"/>
    <w:basedOn w:val="1"/>
    <w:next w:val="1"/>
    <w:unhideWhenUsed/>
    <w:qFormat/>
    <w:uiPriority w:val="0"/>
    <w:pPr>
      <w:keepNext/>
      <w:keepLines/>
      <w:spacing w:beforeLines="0" w:beforeAutospacing="0" w:afterLines="0" w:afterAutospacing="0" w:line="360" w:lineRule="auto"/>
      <w:outlineLvl w:val="2"/>
    </w:pPr>
    <w:rPr>
      <w:rFonts w:ascii="Times New Roman" w:hAnsi="Times New Roman" w:eastAsia="宋体"/>
      <w:b/>
    </w:rPr>
  </w:style>
  <w:style w:type="character" w:default="1" w:styleId="14">
    <w:name w:val="Default Paragraph Font"/>
    <w:semiHidden/>
    <w:qFormat/>
    <w:uiPriority w:val="0"/>
  </w:style>
  <w:style w:type="table" w:default="1" w:styleId="12">
    <w:name w:val="Normal Table"/>
    <w:semiHidden/>
    <w:qFormat/>
    <w:uiPriority w:val="0"/>
    <w:tblPr>
      <w:tblCellMar>
        <w:top w:w="0" w:type="dxa"/>
        <w:left w:w="108" w:type="dxa"/>
        <w:bottom w:w="0" w:type="dxa"/>
        <w:right w:w="108" w:type="dxa"/>
      </w:tblCellMar>
    </w:tblPr>
  </w:style>
  <w:style w:type="paragraph" w:styleId="2">
    <w:name w:val="Plain Text"/>
    <w:basedOn w:val="1"/>
    <w:qFormat/>
    <w:uiPriority w:val="0"/>
    <w:rPr>
      <w:rFonts w:ascii="宋体" w:hAnsi="Courier New" w:cs="Courier New"/>
      <w:color w:val="auto"/>
      <w:szCs w:val="21"/>
    </w:rPr>
  </w:style>
  <w:style w:type="paragraph" w:styleId="6">
    <w:name w:val="Body Text"/>
    <w:basedOn w:val="1"/>
    <w:qFormat/>
    <w:uiPriority w:val="0"/>
    <w:pPr>
      <w:ind w:right="-260" w:rightChars="-93"/>
      <w:jc w:val="left"/>
    </w:pPr>
    <w:rPr>
      <w:rFonts w:ascii="宋体" w:hAnsi="宋体"/>
    </w:rPr>
  </w:style>
  <w:style w:type="paragraph" w:styleId="7">
    <w:name w:val="Body Text Indent"/>
    <w:basedOn w:val="1"/>
    <w:qFormat/>
    <w:uiPriority w:val="0"/>
    <w:pPr>
      <w:spacing w:after="120" w:afterLines="0" w:afterAutospacing="0"/>
      <w:ind w:left="420" w:leftChars="200"/>
    </w:pPr>
  </w:style>
  <w:style w:type="paragraph" w:styleId="8">
    <w:name w:val="footer"/>
    <w:basedOn w:val="1"/>
    <w:qFormat/>
    <w:uiPriority w:val="0"/>
    <w:pPr>
      <w:tabs>
        <w:tab w:val="center" w:pos="4153"/>
        <w:tab w:val="right" w:pos="8306"/>
      </w:tabs>
      <w:snapToGrid w:val="0"/>
      <w:jc w:val="left"/>
    </w:pPr>
    <w:rPr>
      <w:sz w:val="18"/>
    </w:rPr>
  </w:style>
  <w:style w:type="paragraph" w:styleId="9">
    <w:name w:val="toc 1"/>
    <w:basedOn w:val="1"/>
    <w:next w:val="1"/>
    <w:qFormat/>
    <w:uiPriority w:val="0"/>
  </w:style>
  <w:style w:type="paragraph" w:styleId="10">
    <w:name w:val="Body Text First Indent"/>
    <w:basedOn w:val="6"/>
    <w:qFormat/>
    <w:uiPriority w:val="0"/>
    <w:pPr>
      <w:spacing w:after="120"/>
      <w:ind w:right="0" w:rightChars="0" w:firstLine="420" w:firstLineChars="100"/>
      <w:jc w:val="both"/>
    </w:pPr>
    <w:rPr>
      <w:rFonts w:ascii="Times New Roman" w:hAnsi="Times New Roman"/>
    </w:rPr>
  </w:style>
  <w:style w:type="paragraph" w:styleId="11">
    <w:name w:val="Body Text First Indent 2"/>
    <w:basedOn w:val="7"/>
    <w:next w:val="10"/>
    <w:qFormat/>
    <w:uiPriority w:val="0"/>
    <w:pPr>
      <w:ind w:firstLine="420" w:firstLineChars="200"/>
    </w:pPr>
  </w:style>
  <w:style w:type="table" w:styleId="13">
    <w:name w:val="Table Grid"/>
    <w:basedOn w:val="1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5">
    <w:name w:val="Table Normal"/>
    <w:unhideWhenUsed/>
    <w:qFormat/>
    <w:uiPriority w:val="0"/>
    <w:tblPr>
      <w:tblCellMar>
        <w:top w:w="0" w:type="dxa"/>
        <w:left w:w="0" w:type="dxa"/>
        <w:bottom w:w="0" w:type="dxa"/>
        <w:right w:w="0" w:type="dxa"/>
      </w:tblCellMar>
    </w:tblPr>
  </w:style>
  <w:style w:type="paragraph" w:customStyle="1" w:styleId="16">
    <w:name w:val="样式 首行缩进:  2 字符"/>
    <w:basedOn w:val="1"/>
    <w:qFormat/>
    <w:uiPriority w:val="0"/>
    <w:pPr>
      <w:wordWrap w:val="0"/>
      <w:spacing w:line="360" w:lineRule="auto"/>
      <w:jc w:val="left"/>
    </w:pPr>
    <w:rPr>
      <w:rFonts w:ascii="宋体" w:hAnsi="宋体"/>
      <w:bCs/>
      <w:kern w:val="24"/>
      <w:sz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1.jpeg"/><Relationship Id="rId8" Type="http://schemas.openxmlformats.org/officeDocument/2006/relationships/theme" Target="theme/theme1.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footer" Target="footer1.xml"/><Relationship Id="rId46" Type="http://schemas.openxmlformats.org/officeDocument/2006/relationships/fontTable" Target="fontTable.xml"/><Relationship Id="rId45" Type="http://schemas.openxmlformats.org/officeDocument/2006/relationships/numbering" Target="numbering.xml"/><Relationship Id="rId44" Type="http://schemas.openxmlformats.org/officeDocument/2006/relationships/customXml" Target="../customXml/item1.xml"/><Relationship Id="rId43" Type="http://schemas.openxmlformats.org/officeDocument/2006/relationships/image" Target="media/image35.png"/><Relationship Id="rId42" Type="http://schemas.openxmlformats.org/officeDocument/2006/relationships/image" Target="media/image34.png"/><Relationship Id="rId41" Type="http://schemas.openxmlformats.org/officeDocument/2006/relationships/image" Target="media/image33.png"/><Relationship Id="rId40" Type="http://schemas.openxmlformats.org/officeDocument/2006/relationships/image" Target="media/image32.png"/><Relationship Id="rId4" Type="http://schemas.openxmlformats.org/officeDocument/2006/relationships/endnotes" Target="endnotes.xml"/><Relationship Id="rId39" Type="http://schemas.openxmlformats.org/officeDocument/2006/relationships/image" Target="media/image31.png"/><Relationship Id="rId38" Type="http://schemas.openxmlformats.org/officeDocument/2006/relationships/image" Target="media/image30.png"/><Relationship Id="rId37" Type="http://schemas.openxmlformats.org/officeDocument/2006/relationships/image" Target="media/image29.png"/><Relationship Id="rId36" Type="http://schemas.openxmlformats.org/officeDocument/2006/relationships/image" Target="media/image28.jpeg"/><Relationship Id="rId35" Type="http://schemas.openxmlformats.org/officeDocument/2006/relationships/image" Target="media/image27.png"/><Relationship Id="rId34" Type="http://schemas.openxmlformats.org/officeDocument/2006/relationships/image" Target="media/image26.png"/><Relationship Id="rId33" Type="http://schemas.openxmlformats.org/officeDocument/2006/relationships/image" Target="media/image25.png"/><Relationship Id="rId32" Type="http://schemas.openxmlformats.org/officeDocument/2006/relationships/image" Target="media/image24.png"/><Relationship Id="rId31" Type="http://schemas.openxmlformats.org/officeDocument/2006/relationships/image" Target="media/image23.png"/><Relationship Id="rId30" Type="http://schemas.openxmlformats.org/officeDocument/2006/relationships/image" Target="media/image22.png"/><Relationship Id="rId3" Type="http://schemas.openxmlformats.org/officeDocument/2006/relationships/footnotes" Target="footnotes.xml"/><Relationship Id="rId29" Type="http://schemas.openxmlformats.org/officeDocument/2006/relationships/image" Target="media/image21.png"/><Relationship Id="rId28" Type="http://schemas.openxmlformats.org/officeDocument/2006/relationships/image" Target="media/image20.png"/><Relationship Id="rId27" Type="http://schemas.openxmlformats.org/officeDocument/2006/relationships/image" Target="media/image19.png"/><Relationship Id="rId26" Type="http://schemas.openxmlformats.org/officeDocument/2006/relationships/image" Target="media/image18.png"/><Relationship Id="rId25" Type="http://schemas.openxmlformats.org/officeDocument/2006/relationships/image" Target="media/image17.png"/><Relationship Id="rId24" Type="http://schemas.openxmlformats.org/officeDocument/2006/relationships/image" Target="media/image16.png"/><Relationship Id="rId23" Type="http://schemas.openxmlformats.org/officeDocument/2006/relationships/image" Target="media/image15.png"/><Relationship Id="rId22" Type="http://schemas.openxmlformats.org/officeDocument/2006/relationships/image" Target="media/image14.png"/><Relationship Id="rId21" Type="http://schemas.openxmlformats.org/officeDocument/2006/relationships/image" Target="media/image13.pn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png"/><Relationship Id="rId17" Type="http://schemas.openxmlformats.org/officeDocument/2006/relationships/image" Target="media/image9.png"/><Relationship Id="rId16" Type="http://schemas.openxmlformats.org/officeDocument/2006/relationships/image" Target="media/image8.jpeg"/><Relationship Id="rId15" Type="http://schemas.openxmlformats.org/officeDocument/2006/relationships/image" Target="media/image7.jpeg"/><Relationship Id="rId14" Type="http://schemas.openxmlformats.org/officeDocument/2006/relationships/image" Target="media/image6.jpeg"/><Relationship Id="rId13" Type="http://schemas.openxmlformats.org/officeDocument/2006/relationships/image" Target="media/image5.jpeg"/><Relationship Id="rId12" Type="http://schemas.openxmlformats.org/officeDocument/2006/relationships/image" Target="media/image4.png"/><Relationship Id="rId11" Type="http://schemas.openxmlformats.org/officeDocument/2006/relationships/image" Target="media/image3.jpeg"/><Relationship Id="rId10" Type="http://schemas.openxmlformats.org/officeDocument/2006/relationships/image" Target="media/image2.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0</TotalTime>
  <ScaleCrop>false</ScaleCrop>
  <LinksUpToDate>false</LinksUpToDate>
  <CharactersWithSpaces>0</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2023-07-07T05:14:47Z</dcterms:created>
  <dc:creator>Administrator</dc:creator>
  <cp:lastModifiedBy>屈场</cp:lastModifiedBy>
  <dcterms:modified xsi:type="dcterms:W3CDTF">2023-07-07T05:14:54Z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39ACFFFD651B49FC898F55B40AA70D36_12</vt:lpwstr>
  </property>
</Properties>
</file>