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宋体" w:hAnsi="宋体"/>
          <w:b/>
          <w:sz w:val="28"/>
          <w:szCs w:val="28"/>
        </w:rPr>
      </w:pPr>
    </w:p>
    <w:p>
      <w:pPr>
        <w:spacing w:line="360" w:lineRule="auto"/>
        <w:jc w:val="center"/>
        <w:rPr>
          <w:rFonts w:hint="eastAsia" w:ascii="宋体" w:hAnsi="宋体"/>
          <w:b/>
          <w:sz w:val="28"/>
          <w:szCs w:val="28"/>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outlineLvl w:val="0"/>
        <w:rPr>
          <w:rFonts w:hint="eastAsia" w:ascii="仿宋" w:hAnsi="仿宋" w:eastAsia="仿宋" w:cs="仿宋"/>
          <w:b/>
          <w:w w:val="80"/>
          <w:sz w:val="48"/>
          <w:szCs w:val="48"/>
          <w:lang w:eastAsia="zh-CN"/>
        </w:rPr>
      </w:pPr>
      <w:bookmarkStart w:id="0" w:name="_Toc7675"/>
      <w:bookmarkStart w:id="1" w:name="_Toc10626"/>
      <w:bookmarkStart w:id="2" w:name="_Toc18376"/>
      <w:bookmarkStart w:id="3" w:name="_Toc15361"/>
      <w:bookmarkStart w:id="4" w:name="_Toc5619"/>
      <w:r>
        <w:rPr>
          <w:rFonts w:hint="eastAsia" w:ascii="仿宋" w:hAnsi="仿宋" w:eastAsia="仿宋" w:cs="仿宋"/>
          <w:b/>
          <w:w w:val="80"/>
          <w:sz w:val="48"/>
          <w:szCs w:val="48"/>
          <w:lang w:eastAsia="zh-CN"/>
        </w:rPr>
        <w:t>中石化绿源地热能（陕西）开发有限公司</w:t>
      </w:r>
      <w:bookmarkEnd w:id="0"/>
      <w:bookmarkEnd w:id="1"/>
      <w:bookmarkEnd w:id="2"/>
      <w:bookmarkEnd w:id="3"/>
      <w:bookmarkEnd w:id="4"/>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rPr>
          <w:rFonts w:hint="eastAsia" w:ascii="宋体" w:hAnsi="宋体" w:cs="宋体"/>
          <w:b/>
          <w:w w:val="80"/>
          <w:sz w:val="36"/>
          <w:szCs w:val="36"/>
        </w:rPr>
      </w:pPr>
      <w:r>
        <w:rPr>
          <w:rFonts w:hint="eastAsia" w:ascii="仿宋" w:hAnsi="仿宋" w:eastAsia="仿宋" w:cs="仿宋"/>
          <w:b/>
          <w:w w:val="80"/>
          <w:sz w:val="48"/>
          <w:szCs w:val="48"/>
          <w:lang w:eastAsia="zh-CN"/>
        </w:rPr>
        <w:t>文热</w:t>
      </w:r>
      <w:r>
        <w:rPr>
          <w:rFonts w:hint="eastAsia" w:ascii="仿宋" w:hAnsi="仿宋" w:eastAsia="仿宋" w:cs="仿宋"/>
          <w:b/>
          <w:w w:val="80"/>
          <w:sz w:val="48"/>
          <w:szCs w:val="48"/>
          <w:lang w:val="en-US" w:eastAsia="zh-CN"/>
        </w:rPr>
        <w:t>5</w:t>
      </w:r>
      <w:r>
        <w:rPr>
          <w:rFonts w:hint="eastAsia" w:ascii="仿宋" w:hAnsi="仿宋" w:eastAsia="仿宋" w:cs="仿宋"/>
          <w:b/>
          <w:w w:val="80"/>
          <w:sz w:val="48"/>
          <w:szCs w:val="48"/>
        </w:rPr>
        <w:t>地热区块</w:t>
      </w: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outlineLvl w:val="0"/>
        <w:rPr>
          <w:rFonts w:hint="eastAsia" w:ascii="楷体" w:hAnsi="楷体" w:eastAsia="楷体" w:cs="楷体"/>
          <w:b/>
          <w:sz w:val="44"/>
          <w:szCs w:val="44"/>
          <w:lang w:eastAsia="zh-CN"/>
        </w:rPr>
      </w:pPr>
      <w:bookmarkStart w:id="5" w:name="_Toc8814"/>
      <w:bookmarkStart w:id="6" w:name="_Toc9628"/>
      <w:r>
        <w:rPr>
          <w:rFonts w:hint="eastAsia" w:ascii="黑体" w:hAnsi="黑体" w:eastAsia="黑体" w:cs="黑体"/>
          <w:b/>
          <w:spacing w:val="0"/>
          <w:w w:val="83"/>
          <w:kern w:val="0"/>
          <w:sz w:val="52"/>
          <w:szCs w:val="52"/>
          <w:fitText w:val="7779" w:id="1613115729"/>
        </w:rPr>
        <w:t>矿山地质环境保护与恢复治理方案报告</w:t>
      </w:r>
      <w:r>
        <w:rPr>
          <w:rFonts w:hint="eastAsia" w:ascii="黑体" w:hAnsi="黑体" w:eastAsia="黑体" w:cs="黑体"/>
          <w:b/>
          <w:spacing w:val="-12"/>
          <w:w w:val="83"/>
          <w:kern w:val="0"/>
          <w:sz w:val="52"/>
          <w:szCs w:val="52"/>
          <w:fitText w:val="7779" w:id="1613115729"/>
        </w:rPr>
        <w:t>表</w:t>
      </w:r>
      <w:r>
        <w:rPr>
          <w:rFonts w:hint="eastAsia" w:ascii="楷体" w:hAnsi="楷体" w:eastAsia="楷体" w:cs="楷体"/>
          <w:b/>
          <w:sz w:val="44"/>
          <w:szCs w:val="44"/>
          <w:lang w:eastAsia="zh-CN"/>
        </w:rPr>
        <w:t>（续</w:t>
      </w:r>
      <w:r>
        <w:rPr>
          <w:rFonts w:hint="eastAsia" w:ascii="楷体" w:hAnsi="楷体" w:eastAsia="楷体" w:cs="楷体"/>
          <w:b/>
          <w:sz w:val="44"/>
          <w:szCs w:val="44"/>
          <w:lang w:val="en-US" w:eastAsia="zh-CN"/>
        </w:rPr>
        <w:t xml:space="preserve"> </w:t>
      </w:r>
      <w:r>
        <w:rPr>
          <w:rFonts w:hint="eastAsia" w:ascii="楷体" w:hAnsi="楷体" w:eastAsia="楷体" w:cs="楷体"/>
          <w:b/>
          <w:sz w:val="44"/>
          <w:szCs w:val="44"/>
          <w:lang w:eastAsia="zh-CN"/>
        </w:rPr>
        <w:t>编）</w:t>
      </w:r>
      <w:bookmarkEnd w:id="5"/>
      <w:bookmarkEnd w:id="6"/>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32"/>
          <w:szCs w:val="32"/>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44"/>
          <w:szCs w:val="44"/>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44"/>
          <w:szCs w:val="44"/>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44"/>
          <w:szCs w:val="44"/>
        </w:rPr>
      </w:pPr>
    </w:p>
    <w:p>
      <w:pPr>
        <w:pStyle w:val="2"/>
        <w:rPr>
          <w:rFonts w:hint="eastAsia"/>
        </w:rPr>
      </w:pPr>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cs="宋体"/>
          <w:b/>
          <w:sz w:val="44"/>
          <w:szCs w:val="44"/>
        </w:rPr>
      </w:pPr>
    </w:p>
    <w:p>
      <w:pPr>
        <w:pStyle w:val="2"/>
        <w:rPr>
          <w:rFonts w:hint="eastAsia" w:ascii="宋体" w:hAnsi="宋体" w:cs="宋体"/>
          <w:b/>
          <w:sz w:val="44"/>
          <w:szCs w:val="44"/>
        </w:rPr>
      </w:pPr>
    </w:p>
    <w:p>
      <w:pPr>
        <w:pStyle w:val="2"/>
        <w:rPr>
          <w:rFonts w:hint="eastAsia" w:ascii="宋体" w:hAnsi="宋体" w:cs="宋体"/>
          <w:b/>
          <w:sz w:val="44"/>
          <w:szCs w:val="44"/>
        </w:rPr>
      </w:pPr>
    </w:p>
    <w:p>
      <w:pPr>
        <w:pStyle w:val="2"/>
        <w:rPr>
          <w:rFonts w:hint="eastAsia" w:ascii="宋体" w:hAnsi="宋体" w:cs="宋体"/>
          <w:b/>
          <w:sz w:val="44"/>
          <w:szCs w:val="44"/>
        </w:rPr>
      </w:pPr>
    </w:p>
    <w:p>
      <w:pPr>
        <w:pStyle w:val="2"/>
        <w:rPr>
          <w:rFonts w:hint="eastAsia" w:ascii="宋体" w:hAnsi="宋体" w:cs="宋体"/>
          <w:b/>
          <w:sz w:val="44"/>
          <w:szCs w:val="44"/>
        </w:rPr>
      </w:pPr>
    </w:p>
    <w:p>
      <w:pPr>
        <w:pStyle w:val="11"/>
        <w:keepNext w:val="0"/>
        <w:keepLines w:val="0"/>
        <w:pageBreakBefore w:val="0"/>
        <w:widowControl w:val="0"/>
        <w:kinsoku/>
        <w:wordWrap/>
        <w:overflowPunct/>
        <w:topLinePunct w:val="0"/>
        <w:autoSpaceDE/>
        <w:autoSpaceDN/>
        <w:bidi w:val="0"/>
        <w:adjustRightInd/>
        <w:snapToGrid/>
        <w:spacing w:after="0" w:afterLines="0" w:line="480" w:lineRule="auto"/>
        <w:ind w:left="0" w:leftChars="0" w:firstLine="0" w:firstLineChars="0"/>
        <w:textAlignment w:val="auto"/>
        <w:rPr>
          <w:rFonts w:hint="eastAsia" w:ascii="宋体" w:hAnsi="宋体" w:cs="宋体"/>
          <w:b/>
          <w:sz w:val="44"/>
          <w:szCs w:val="44"/>
        </w:rPr>
      </w:pPr>
    </w:p>
    <w:p>
      <w:pPr>
        <w:pStyle w:val="11"/>
        <w:keepNext w:val="0"/>
        <w:keepLines w:val="0"/>
        <w:pageBreakBefore w:val="0"/>
        <w:widowControl w:val="0"/>
        <w:kinsoku/>
        <w:wordWrap/>
        <w:overflowPunct/>
        <w:topLinePunct w:val="0"/>
        <w:autoSpaceDE/>
        <w:autoSpaceDN/>
        <w:bidi w:val="0"/>
        <w:adjustRightInd/>
        <w:snapToGrid/>
        <w:spacing w:after="0" w:afterLines="0" w:line="480" w:lineRule="auto"/>
        <w:ind w:left="0" w:leftChars="0" w:firstLine="0" w:firstLineChars="0"/>
        <w:textAlignment w:val="auto"/>
        <w:rPr>
          <w:rFonts w:hint="eastAsia" w:ascii="宋体" w:hAnsi="宋体" w:cs="宋体"/>
          <w:b/>
          <w:sz w:val="44"/>
          <w:szCs w:val="44"/>
        </w:rPr>
      </w:pPr>
    </w:p>
    <w:p>
      <w:pPr>
        <w:pStyle w:val="10"/>
        <w:rPr>
          <w:rFonts w:hint="eastAsia"/>
        </w:rPr>
      </w:pPr>
    </w:p>
    <w:p>
      <w:pPr>
        <w:pStyle w:val="10"/>
        <w:jc w:val="center"/>
        <w:outlineLvl w:val="0"/>
        <w:rPr>
          <w:rFonts w:hint="eastAsia"/>
          <w:b/>
          <w:bCs/>
          <w:sz w:val="32"/>
          <w:szCs w:val="32"/>
          <w:lang w:eastAsia="zh-CN"/>
        </w:rPr>
      </w:pPr>
      <w:bookmarkStart w:id="7" w:name="_Toc8408"/>
      <w:bookmarkStart w:id="8" w:name="_Toc26931"/>
      <w:r>
        <w:rPr>
          <w:rFonts w:hint="eastAsia"/>
          <w:b/>
          <w:bCs/>
          <w:sz w:val="32"/>
          <w:szCs w:val="32"/>
          <w:lang w:eastAsia="zh-CN"/>
        </w:rPr>
        <w:t>中石化绿源地热能（陕西）开发有限公司</w:t>
      </w:r>
      <w:bookmarkEnd w:id="7"/>
      <w:bookmarkEnd w:id="8"/>
    </w:p>
    <w:p>
      <w:pPr>
        <w:pStyle w:val="10"/>
        <w:jc w:val="center"/>
        <w:rPr>
          <w:rFonts w:hint="eastAsia"/>
          <w:b/>
          <w:bCs/>
          <w:sz w:val="32"/>
          <w:szCs w:val="32"/>
          <w:lang w:eastAsia="zh-CN"/>
        </w:rPr>
      </w:pPr>
      <w:r>
        <w:rPr>
          <w:rFonts w:hint="eastAsia"/>
          <w:b/>
          <w:bCs/>
          <w:sz w:val="32"/>
          <w:szCs w:val="32"/>
          <w:lang w:eastAsia="zh-CN"/>
        </w:rPr>
        <w:t>二〇二二年九月</w:t>
      </w:r>
    </w:p>
    <w:p>
      <w:pPr>
        <w:pStyle w:val="10"/>
        <w:ind w:left="0" w:leftChars="0" w:firstLine="0" w:firstLineChars="0"/>
        <w:rPr>
          <w:rFonts w:hint="eastAsia"/>
          <w:lang w:eastAsia="zh-CN"/>
        </w:rPr>
      </w:pPr>
    </w:p>
    <w:p>
      <w:pPr>
        <w:keepNext w:val="0"/>
        <w:keepLines w:val="0"/>
        <w:pageBreakBefore w:val="0"/>
        <w:widowControl w:val="0"/>
        <w:kinsoku/>
        <w:wordWrap/>
        <w:overflowPunct/>
        <w:topLinePunct w:val="0"/>
        <w:autoSpaceDE/>
        <w:autoSpaceDN/>
        <w:bidi w:val="0"/>
        <w:adjustRightInd/>
        <w:snapToGrid/>
        <w:spacing w:line="720" w:lineRule="auto"/>
        <w:ind w:firstLine="0" w:firstLineChars="0"/>
        <w:jc w:val="center"/>
        <w:textAlignment w:val="auto"/>
        <w:rPr>
          <w:rFonts w:hint="eastAsia" w:ascii="仿宋" w:hAnsi="仿宋" w:eastAsia="仿宋" w:cs="仿宋"/>
          <w:b/>
          <w:w w:val="80"/>
          <w:sz w:val="28"/>
          <w:szCs w:val="28"/>
          <w:lang w:eastAsia="zh-CN"/>
        </w:rPr>
      </w:pPr>
    </w:p>
    <w:p>
      <w:pPr>
        <w:pStyle w:val="2"/>
        <w:rPr>
          <w:rFonts w:hint="eastAsia"/>
          <w:lang w:eastAsia="zh-CN"/>
        </w:rPr>
      </w:pPr>
    </w:p>
    <w:p>
      <w:pPr>
        <w:keepNext w:val="0"/>
        <w:keepLines w:val="0"/>
        <w:pageBreakBefore w:val="0"/>
        <w:widowControl w:val="0"/>
        <w:kinsoku/>
        <w:wordWrap/>
        <w:overflowPunct/>
        <w:topLinePunct w:val="0"/>
        <w:autoSpaceDE/>
        <w:autoSpaceDN/>
        <w:bidi w:val="0"/>
        <w:adjustRightInd/>
        <w:snapToGrid/>
        <w:spacing w:line="480" w:lineRule="auto"/>
        <w:ind w:firstLine="0" w:firstLineChars="0"/>
        <w:jc w:val="center"/>
        <w:textAlignment w:val="auto"/>
        <w:outlineLvl w:val="0"/>
        <w:rPr>
          <w:rFonts w:hint="eastAsia" w:ascii="仿宋" w:hAnsi="仿宋" w:eastAsia="仿宋" w:cs="仿宋"/>
          <w:b/>
          <w:w w:val="80"/>
          <w:sz w:val="48"/>
          <w:szCs w:val="48"/>
          <w:lang w:eastAsia="zh-CN"/>
        </w:rPr>
      </w:pPr>
      <w:bookmarkStart w:id="9" w:name="_Toc29485"/>
      <w:bookmarkStart w:id="10" w:name="_Toc28523"/>
      <w:bookmarkStart w:id="11" w:name="_Toc14996"/>
      <w:bookmarkStart w:id="12" w:name="_Toc28988"/>
      <w:bookmarkStart w:id="13" w:name="_Toc6967"/>
      <w:r>
        <w:rPr>
          <w:rFonts w:hint="eastAsia" w:ascii="仿宋" w:hAnsi="仿宋" w:eastAsia="仿宋" w:cs="仿宋"/>
          <w:b/>
          <w:w w:val="80"/>
          <w:sz w:val="48"/>
          <w:szCs w:val="48"/>
          <w:lang w:eastAsia="zh-CN"/>
        </w:rPr>
        <w:t>中石化绿源地热能（陕西）开发有限公司</w:t>
      </w:r>
      <w:bookmarkEnd w:id="9"/>
      <w:bookmarkEnd w:id="10"/>
      <w:bookmarkEnd w:id="11"/>
      <w:bookmarkEnd w:id="12"/>
      <w:bookmarkEnd w:id="13"/>
    </w:p>
    <w:p>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rPr>
          <w:rFonts w:hint="eastAsia" w:ascii="宋体" w:hAnsi="宋体" w:cs="宋体"/>
          <w:b/>
          <w:w w:val="80"/>
          <w:sz w:val="36"/>
          <w:szCs w:val="36"/>
        </w:rPr>
      </w:pPr>
      <w:r>
        <w:rPr>
          <w:rFonts w:hint="eastAsia" w:ascii="仿宋" w:hAnsi="仿宋" w:eastAsia="仿宋" w:cs="仿宋"/>
          <w:b/>
          <w:w w:val="80"/>
          <w:sz w:val="48"/>
          <w:szCs w:val="48"/>
          <w:lang w:eastAsia="zh-CN"/>
        </w:rPr>
        <w:t>文热</w:t>
      </w:r>
      <w:r>
        <w:rPr>
          <w:rFonts w:hint="eastAsia" w:ascii="仿宋" w:hAnsi="仿宋" w:eastAsia="仿宋" w:cs="仿宋"/>
          <w:b/>
          <w:w w:val="80"/>
          <w:sz w:val="48"/>
          <w:szCs w:val="48"/>
          <w:lang w:val="en-US" w:eastAsia="zh-CN"/>
        </w:rPr>
        <w:t>5</w:t>
      </w:r>
      <w:r>
        <w:rPr>
          <w:rFonts w:hint="eastAsia" w:ascii="仿宋" w:hAnsi="仿宋" w:eastAsia="仿宋" w:cs="仿宋"/>
          <w:b/>
          <w:w w:val="80"/>
          <w:sz w:val="48"/>
          <w:szCs w:val="48"/>
        </w:rPr>
        <w:t>地热区块</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0"/>
        <w:rPr>
          <w:rFonts w:hint="eastAsia"/>
          <w:b/>
          <w:sz w:val="28"/>
          <w:szCs w:val="28"/>
        </w:rPr>
      </w:pPr>
      <w:bookmarkStart w:id="14" w:name="_Toc12611"/>
      <w:bookmarkStart w:id="15" w:name="_Toc11142"/>
      <w:r>
        <w:rPr>
          <w:rFonts w:hint="eastAsia" w:ascii="黑体" w:hAnsi="黑体" w:eastAsia="黑体" w:cs="黑体"/>
          <w:b/>
          <w:spacing w:val="0"/>
          <w:w w:val="83"/>
          <w:kern w:val="0"/>
          <w:sz w:val="52"/>
          <w:szCs w:val="52"/>
          <w:fitText w:val="7779" w:id="1722627644"/>
        </w:rPr>
        <w:t>矿山地质环境保护与恢复治理方案报告</w:t>
      </w:r>
      <w:r>
        <w:rPr>
          <w:rFonts w:hint="eastAsia" w:ascii="黑体" w:hAnsi="黑体" w:eastAsia="黑体" w:cs="黑体"/>
          <w:b/>
          <w:spacing w:val="-12"/>
          <w:w w:val="83"/>
          <w:kern w:val="0"/>
          <w:sz w:val="52"/>
          <w:szCs w:val="52"/>
          <w:fitText w:val="7779" w:id="1722627644"/>
        </w:rPr>
        <w:t>表</w:t>
      </w:r>
      <w:bookmarkEnd w:id="14"/>
      <w:bookmarkEnd w:id="15"/>
    </w:p>
    <w:p>
      <w:pPr>
        <w:pStyle w:val="11"/>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rPr>
      </w:pPr>
    </w:p>
    <w:p>
      <w:pPr>
        <w:pStyle w:val="10"/>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rPr>
      </w:pPr>
    </w:p>
    <w:p>
      <w:pPr>
        <w:pStyle w:val="10"/>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rPr>
      </w:pPr>
    </w:p>
    <w:p>
      <w:pPr>
        <w:keepNext w:val="0"/>
        <w:keepLines w:val="0"/>
        <w:pageBreakBefore w:val="0"/>
        <w:widowControl w:val="0"/>
        <w:kinsoku/>
        <w:wordWrap/>
        <w:overflowPunct/>
        <w:topLinePunct w:val="0"/>
        <w:autoSpaceDE/>
        <w:autoSpaceDN/>
        <w:bidi w:val="0"/>
        <w:adjustRightInd/>
        <w:snapToGrid/>
        <w:spacing w:before="120" w:beforeLines="50" w:after="120" w:afterLines="50"/>
        <w:ind w:left="730" w:leftChars="304" w:firstLine="0" w:firstLineChars="0"/>
        <w:textAlignment w:val="auto"/>
        <w:rPr>
          <w:rFonts w:hint="eastAsia" w:ascii="宋体" w:hAnsi="宋体" w:eastAsia="宋体"/>
          <w:b/>
          <w:bCs/>
          <w:color w:val="FF0000"/>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2" w:firstLineChars="300"/>
        <w:textAlignment w:val="auto"/>
        <w:rPr>
          <w:rFonts w:hint="eastAsia"/>
          <w:b/>
          <w:bCs w:val="0"/>
          <w:sz w:val="32"/>
          <w:szCs w:val="32"/>
          <w:lang w:eastAsia="zh-CN"/>
        </w:rPr>
      </w:pPr>
      <w:r>
        <w:rPr>
          <w:rFonts w:hint="eastAsia" w:ascii="宋体" w:hAnsi="宋体"/>
          <w:b/>
          <w:bCs/>
          <w:color w:val="auto"/>
          <w:spacing w:val="53"/>
          <w:kern w:val="0"/>
          <w:sz w:val="32"/>
          <w:szCs w:val="32"/>
          <w:fitText w:val="1600" w:id="1496646916"/>
          <w:lang w:val="en-US" w:eastAsia="zh-CN"/>
        </w:rPr>
        <w:t>编制单</w:t>
      </w:r>
      <w:r>
        <w:rPr>
          <w:rFonts w:hint="eastAsia" w:ascii="宋体" w:hAnsi="宋体"/>
          <w:b/>
          <w:bCs/>
          <w:color w:val="auto"/>
          <w:spacing w:val="1"/>
          <w:kern w:val="0"/>
          <w:sz w:val="32"/>
          <w:szCs w:val="32"/>
          <w:fitText w:val="1600" w:id="1496646916"/>
          <w:lang w:val="en-US" w:eastAsia="zh-CN"/>
        </w:rPr>
        <w:t>位</w:t>
      </w:r>
      <w:r>
        <w:rPr>
          <w:rFonts w:hint="eastAsia" w:ascii="宋体" w:hAnsi="宋体"/>
          <w:b/>
          <w:bCs/>
          <w:color w:val="auto"/>
          <w:kern w:val="0"/>
          <w:sz w:val="32"/>
          <w:szCs w:val="32"/>
          <w:lang w:val="en-US" w:eastAsia="zh-CN"/>
        </w:rPr>
        <w:t>：</w:t>
      </w:r>
      <w:r>
        <w:rPr>
          <w:rFonts w:hint="eastAsia"/>
          <w:b/>
          <w:bCs w:val="0"/>
          <w:sz w:val="32"/>
          <w:szCs w:val="32"/>
          <w:lang w:eastAsia="zh-CN"/>
        </w:rPr>
        <w:t>陕西工程勘察研究院有限公司</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5" w:firstLineChars="400"/>
        <w:textAlignment w:val="auto"/>
        <w:rPr>
          <w:rFonts w:hint="eastAsia" w:ascii="宋体" w:hAnsi="宋体"/>
          <w:b/>
          <w:bCs/>
          <w:color w:val="auto"/>
          <w:sz w:val="32"/>
          <w:szCs w:val="32"/>
          <w:lang w:eastAsia="zh-CN"/>
        </w:rPr>
      </w:pPr>
      <w:r>
        <w:rPr>
          <w:rFonts w:hint="eastAsia" w:ascii="宋体" w:hAnsi="宋体"/>
          <w:b/>
          <w:bCs/>
          <w:color w:val="auto"/>
          <w:sz w:val="32"/>
          <w:szCs w:val="32"/>
        </w:rPr>
        <w:t>项目负责人：</w:t>
      </w:r>
      <w:r>
        <w:rPr>
          <w:rFonts w:hint="eastAsia" w:ascii="宋体" w:hAnsi="宋体"/>
          <w:b/>
          <w:bCs/>
          <w:color w:val="auto"/>
          <w:sz w:val="32"/>
          <w:szCs w:val="32"/>
          <w:lang w:val="en-US" w:eastAsia="zh-CN"/>
        </w:rPr>
        <w:t>李哲辉</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2" w:firstLineChars="300"/>
        <w:textAlignment w:val="auto"/>
        <w:rPr>
          <w:rFonts w:hint="eastAsia" w:ascii="宋体" w:hAnsi="宋体"/>
          <w:b/>
          <w:bCs/>
          <w:color w:val="auto"/>
          <w:sz w:val="32"/>
          <w:szCs w:val="32"/>
          <w:lang w:val="en-US" w:eastAsia="zh-CN"/>
        </w:rPr>
      </w:pPr>
      <w:r>
        <w:rPr>
          <w:rFonts w:hint="eastAsia" w:ascii="宋体" w:hAnsi="宋体"/>
          <w:b/>
          <w:bCs/>
          <w:color w:val="auto"/>
          <w:spacing w:val="53"/>
          <w:kern w:val="0"/>
          <w:sz w:val="32"/>
          <w:szCs w:val="32"/>
          <w:fitText w:val="1600" w:id="1617188803"/>
        </w:rPr>
        <w:t>编写人</w:t>
      </w:r>
      <w:r>
        <w:rPr>
          <w:rFonts w:hint="eastAsia" w:ascii="宋体" w:hAnsi="宋体"/>
          <w:b/>
          <w:bCs/>
          <w:color w:val="auto"/>
          <w:spacing w:val="1"/>
          <w:kern w:val="0"/>
          <w:sz w:val="32"/>
          <w:szCs w:val="32"/>
          <w:fitText w:val="1600" w:id="1617188803"/>
        </w:rPr>
        <w:t>员</w:t>
      </w:r>
      <w:r>
        <w:rPr>
          <w:rFonts w:hint="eastAsia" w:ascii="宋体" w:hAnsi="宋体"/>
          <w:b/>
          <w:bCs/>
          <w:color w:val="auto"/>
          <w:sz w:val="32"/>
          <w:szCs w:val="32"/>
        </w:rPr>
        <w:t>：</w:t>
      </w:r>
      <w:r>
        <w:rPr>
          <w:rFonts w:hint="eastAsia" w:ascii="宋体" w:hAnsi="宋体"/>
          <w:b/>
          <w:bCs/>
          <w:color w:val="auto"/>
          <w:sz w:val="32"/>
          <w:szCs w:val="32"/>
          <w:lang w:eastAsia="zh-CN"/>
        </w:rPr>
        <w:t>刘</w:t>
      </w:r>
      <w:r>
        <w:rPr>
          <w:rFonts w:hint="eastAsia" w:ascii="宋体" w:hAnsi="宋体"/>
          <w:b/>
          <w:bCs/>
          <w:color w:val="auto"/>
          <w:sz w:val="32"/>
          <w:szCs w:val="32"/>
          <w:lang w:val="en-US" w:eastAsia="zh-CN"/>
        </w:rPr>
        <w:t xml:space="preserve">  </w:t>
      </w:r>
      <w:r>
        <w:rPr>
          <w:rFonts w:hint="eastAsia" w:ascii="宋体" w:hAnsi="宋体"/>
          <w:b/>
          <w:bCs/>
          <w:color w:val="auto"/>
          <w:sz w:val="32"/>
          <w:szCs w:val="32"/>
          <w:lang w:eastAsia="zh-CN"/>
        </w:rPr>
        <w:t>星</w:t>
      </w:r>
      <w:r>
        <w:rPr>
          <w:rFonts w:hint="eastAsia" w:ascii="宋体" w:hAnsi="宋体"/>
          <w:b/>
          <w:bCs/>
          <w:color w:val="auto"/>
          <w:sz w:val="32"/>
          <w:szCs w:val="32"/>
          <w:lang w:val="en-US" w:eastAsia="zh-CN"/>
        </w:rPr>
        <w:t xml:space="preserve">   高  超   李哲辉</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5" w:firstLineChars="400"/>
        <w:textAlignment w:val="auto"/>
        <w:rPr>
          <w:rFonts w:hint="eastAsia" w:ascii="宋体" w:hAnsi="宋体"/>
          <w:b/>
          <w:bCs/>
          <w:color w:val="auto"/>
          <w:sz w:val="32"/>
          <w:szCs w:val="32"/>
          <w:lang w:eastAsia="zh-CN"/>
        </w:rPr>
      </w:pPr>
      <w:r>
        <w:rPr>
          <w:rFonts w:hint="eastAsia" w:ascii="宋体" w:hAnsi="宋体"/>
          <w:b/>
          <w:bCs/>
          <w:color w:val="auto"/>
          <w:sz w:val="32"/>
          <w:szCs w:val="32"/>
        </w:rPr>
        <w:t>副总工程师：</w:t>
      </w:r>
      <w:r>
        <w:rPr>
          <w:rFonts w:hint="eastAsia" w:ascii="宋体" w:hAnsi="宋体"/>
          <w:b/>
          <w:bCs/>
          <w:color w:val="auto"/>
          <w:sz w:val="32"/>
          <w:szCs w:val="32"/>
          <w:lang w:eastAsia="zh-CN"/>
        </w:rPr>
        <w:t>刘卫岗</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1285" w:firstLineChars="400"/>
        <w:textAlignment w:val="auto"/>
        <w:rPr>
          <w:rFonts w:hint="eastAsia" w:ascii="宋体" w:hAnsi="宋体" w:eastAsia="宋体"/>
          <w:b/>
          <w:bCs/>
          <w:color w:val="auto"/>
          <w:sz w:val="32"/>
          <w:szCs w:val="32"/>
          <w:lang w:eastAsia="zh-CN"/>
        </w:rPr>
      </w:pPr>
      <w:r>
        <w:rPr>
          <w:rFonts w:hint="eastAsia" w:ascii="宋体" w:hAnsi="宋体"/>
          <w:b/>
          <w:bCs/>
          <w:color w:val="auto"/>
          <w:sz w:val="32"/>
          <w:szCs w:val="32"/>
          <w:lang w:eastAsia="zh-CN"/>
        </w:rPr>
        <w:t>法定代表人</w:t>
      </w:r>
      <w:r>
        <w:rPr>
          <w:rFonts w:hint="eastAsia" w:ascii="宋体" w:hAnsi="宋体"/>
          <w:b/>
          <w:bCs/>
          <w:color w:val="auto"/>
          <w:sz w:val="32"/>
          <w:szCs w:val="32"/>
        </w:rPr>
        <w:t>：</w:t>
      </w:r>
      <w:r>
        <w:rPr>
          <w:rFonts w:hint="eastAsia" w:ascii="宋体" w:hAnsi="宋体"/>
          <w:b/>
          <w:bCs/>
          <w:color w:val="auto"/>
          <w:sz w:val="32"/>
          <w:szCs w:val="32"/>
          <w:lang w:eastAsia="zh-CN"/>
        </w:rPr>
        <w:t>黄立新</w:t>
      </w:r>
    </w:p>
    <w:p>
      <w:pPr>
        <w:keepNext w:val="0"/>
        <w:keepLines w:val="0"/>
        <w:pageBreakBefore w:val="0"/>
        <w:widowControl w:val="0"/>
        <w:kinsoku/>
        <w:wordWrap/>
        <w:overflowPunct/>
        <w:topLinePunct w:val="0"/>
        <w:autoSpaceDE/>
        <w:autoSpaceDN/>
        <w:bidi w:val="0"/>
        <w:adjustRightInd/>
        <w:snapToGrid/>
        <w:spacing w:before="120" w:beforeLines="50" w:after="120" w:afterLines="50"/>
        <w:ind w:left="730" w:leftChars="304" w:firstLine="0" w:firstLineChars="0"/>
        <w:textAlignment w:val="auto"/>
        <w:rPr>
          <w:rFonts w:hint="eastAsia" w:ascii="宋体" w:hAnsi="宋体"/>
          <w:b/>
          <w:bCs/>
          <w:color w:val="auto"/>
          <w:spacing w:val="480"/>
          <w:kern w:val="0"/>
          <w:sz w:val="32"/>
          <w:szCs w:val="32"/>
          <w:fitText w:val="800" w:id="948967905"/>
          <w:lang w:eastAsia="zh-CN"/>
        </w:rPr>
      </w:pPr>
    </w:p>
    <w:p>
      <w:pPr>
        <w:keepNext w:val="0"/>
        <w:keepLines w:val="0"/>
        <w:pageBreakBefore w:val="0"/>
        <w:widowControl w:val="0"/>
        <w:kinsoku/>
        <w:wordWrap/>
        <w:overflowPunct/>
        <w:topLinePunct w:val="0"/>
        <w:autoSpaceDE/>
        <w:autoSpaceDN/>
        <w:bidi w:val="0"/>
        <w:adjustRightInd/>
        <w:snapToGrid/>
        <w:spacing w:before="120" w:beforeLines="50" w:after="120" w:afterLines="50"/>
        <w:ind w:left="0" w:leftChars="0" w:firstLine="0" w:firstLineChars="0"/>
        <w:textAlignment w:val="auto"/>
        <w:rPr>
          <w:rFonts w:hint="eastAsia" w:ascii="宋体" w:hAnsi="宋体"/>
          <w:b/>
          <w:bCs/>
          <w:color w:val="auto"/>
          <w:kern w:val="0"/>
          <w:sz w:val="32"/>
          <w:szCs w:val="32"/>
          <w:lang w:eastAsia="zh-CN"/>
        </w:rPr>
      </w:pPr>
    </w:p>
    <w:p>
      <w:pPr>
        <w:pStyle w:val="10"/>
        <w:jc w:val="center"/>
        <w:rPr>
          <w:rFonts w:hint="default" w:ascii="宋体" w:hAnsi="宋体"/>
          <w:b/>
          <w:bCs/>
          <w:color w:val="auto"/>
          <w:kern w:val="0"/>
          <w:sz w:val="32"/>
          <w:szCs w:val="32"/>
          <w:lang w:val="en-US" w:eastAsia="zh-CN"/>
        </w:rPr>
      </w:pPr>
      <w:bookmarkStart w:id="16" w:name="_Toc16931"/>
      <w:bookmarkStart w:id="17" w:name="_Toc24885"/>
      <w:r>
        <w:rPr>
          <w:rFonts w:hint="eastAsia" w:ascii="宋体" w:hAnsi="宋体"/>
          <w:b/>
          <w:bCs/>
          <w:color w:val="auto"/>
          <w:kern w:val="0"/>
          <w:sz w:val="32"/>
          <w:szCs w:val="32"/>
          <w:lang w:val="en-US" w:eastAsia="zh-CN"/>
        </w:rPr>
        <w:t>提交单位：</w:t>
      </w:r>
      <w:bookmarkEnd w:id="16"/>
      <w:bookmarkEnd w:id="17"/>
      <w:r>
        <w:rPr>
          <w:rFonts w:hint="eastAsia"/>
          <w:b/>
          <w:bCs/>
          <w:sz w:val="32"/>
          <w:szCs w:val="32"/>
          <w:lang w:eastAsia="zh-CN"/>
        </w:rPr>
        <w:t>中石化绿源地热能（陕西）开发有限公司</w:t>
      </w:r>
    </w:p>
    <w:p>
      <w:pPr>
        <w:rPr>
          <w:rFonts w:hint="eastAsia" w:ascii="宋体" w:hAnsi="宋体"/>
          <w:b/>
          <w:bCs/>
          <w:color w:val="auto"/>
          <w:sz w:val="32"/>
          <w:szCs w:val="32"/>
          <w:lang w:val="en-US" w:eastAsia="zh-CN"/>
        </w:rPr>
      </w:pPr>
      <w:r>
        <w:rPr>
          <w:rFonts w:hint="eastAsia" w:ascii="宋体" w:hAnsi="宋体" w:eastAsia="宋体"/>
          <w:b/>
          <w:bCs/>
          <w:color w:val="auto"/>
          <w:kern w:val="0"/>
          <w:sz w:val="32"/>
          <w:szCs w:val="32"/>
          <w:lang w:val="en-US" w:eastAsia="zh-CN"/>
        </w:rPr>
        <w:t>编制时间</w:t>
      </w:r>
      <w:r>
        <w:rPr>
          <w:rFonts w:hint="eastAsia" w:ascii="宋体" w:hAnsi="宋体"/>
          <w:b/>
          <w:bCs/>
          <w:color w:val="auto"/>
          <w:sz w:val="32"/>
          <w:szCs w:val="32"/>
          <w:lang w:val="en-US" w:eastAsia="zh-CN"/>
        </w:rPr>
        <w:t>：二〇二二年九月</w:t>
      </w:r>
    </w:p>
    <w:p>
      <w:pPr>
        <w:rPr>
          <w:rFonts w:hint="eastAsia" w:ascii="宋体" w:hAnsi="宋体"/>
          <w:b/>
          <w:bCs/>
          <w:color w:val="auto"/>
          <w:sz w:val="32"/>
          <w:szCs w:val="32"/>
          <w:lang w:val="en-US" w:eastAsia="zh-CN"/>
        </w:rPr>
      </w:pPr>
      <w:r>
        <w:rPr>
          <w:rFonts w:hint="eastAsia" w:ascii="宋体" w:hAnsi="宋体"/>
          <w:b/>
          <w:bCs/>
          <w:color w:val="auto"/>
          <w:sz w:val="32"/>
          <w:szCs w:val="32"/>
          <w:lang w:val="en-US" w:eastAsia="zh-CN"/>
        </w:rPr>
        <w:br w:type="page"/>
      </w:r>
    </w:p>
    <w:p>
      <w:pPr>
        <w:bidi w:val="0"/>
        <w:ind w:left="0" w:leftChars="0" w:firstLine="0" w:firstLineChars="0"/>
        <w:jc w:val="center"/>
        <w:outlineLvl w:val="0"/>
        <w:rPr>
          <w:rFonts w:hint="eastAsia"/>
          <w:b/>
          <w:bCs/>
          <w:color w:val="000000" w:themeColor="text1"/>
          <w:sz w:val="28"/>
          <w:szCs w:val="28"/>
          <w:lang w:val="en-US" w:eastAsia="zh-CN"/>
          <w14:textFill>
            <w14:solidFill>
              <w14:schemeClr w14:val="tx1"/>
            </w14:solidFill>
          </w14:textFill>
        </w:rPr>
      </w:pPr>
      <w:bookmarkStart w:id="18" w:name="_Toc12460"/>
      <w:bookmarkStart w:id="19" w:name="_Toc5698"/>
      <w:bookmarkStart w:id="20" w:name="_Toc22525"/>
      <w:bookmarkStart w:id="21" w:name="_Toc6276"/>
      <w:r>
        <w:rPr>
          <w:rFonts w:hint="eastAsia"/>
          <w:b/>
          <w:bCs/>
          <w:color w:val="000000" w:themeColor="text1"/>
          <w:sz w:val="28"/>
          <w:szCs w:val="28"/>
          <w:lang w:val="en-US" w:eastAsia="zh-CN"/>
          <w14:textFill>
            <w14:solidFill>
              <w14:schemeClr w14:val="tx1"/>
            </w14:solidFill>
          </w14:textFill>
        </w:rPr>
        <w:t>矿山地质环境保护与恢复治理方案审查申请登记表</w:t>
      </w:r>
      <w:bookmarkEnd w:id="18"/>
      <w:bookmarkEnd w:id="19"/>
      <w:bookmarkEnd w:id="20"/>
      <w:bookmarkEnd w:id="21"/>
    </w:p>
    <w:tbl>
      <w:tblPr>
        <w:tblStyle w:val="15"/>
        <w:tblW w:w="8639"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58"/>
        <w:gridCol w:w="1970"/>
        <w:gridCol w:w="1973"/>
        <w:gridCol w:w="30"/>
        <w:gridCol w:w="990"/>
        <w:gridCol w:w="1013"/>
        <w:gridCol w:w="174"/>
        <w:gridCol w:w="183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8" w:hRule="atLeast"/>
        </w:trPr>
        <w:tc>
          <w:tcPr>
            <w:tcW w:w="658" w:type="dxa"/>
            <w:vMerge w:val="restart"/>
            <w:tcBorders>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矿</w:t>
            </w:r>
          </w:p>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山</w:t>
            </w:r>
          </w:p>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企</w:t>
            </w:r>
          </w:p>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业</w:t>
            </w: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矿山企业名称</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中石化绿源地热能（陕西）开发有限公司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5"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法定代表人</w:t>
            </w:r>
          </w:p>
        </w:tc>
        <w:tc>
          <w:tcPr>
            <w:tcW w:w="1973"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刘斌</w:t>
            </w:r>
          </w:p>
        </w:tc>
        <w:tc>
          <w:tcPr>
            <w:tcW w:w="2207" w:type="dxa"/>
            <w:gridSpan w:val="4"/>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联系电话</w:t>
            </w:r>
          </w:p>
        </w:tc>
        <w:tc>
          <w:tcPr>
            <w:tcW w:w="1831"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029-33258003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6"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单位地址</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陕西省咸阳市秦都区中华西路4号建设大厦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7"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矿山名称</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中石化绿源地热能（陕西）开发有限公司文热</w:t>
            </w:r>
            <w:r>
              <w:rPr>
                <w:rFonts w:hint="eastAsia" w:cs="Times New Roman"/>
                <w:color w:val="000000" w:themeColor="text1"/>
                <w:lang w:val="en-US" w:eastAsia="zh-CN"/>
                <w14:textFill>
                  <w14:solidFill>
                    <w14:schemeClr w14:val="tx1"/>
                  </w14:solidFill>
                </w14:textFill>
              </w:rPr>
              <w:t>5</w:t>
            </w:r>
            <w:r>
              <w:rPr>
                <w:rFonts w:hint="eastAsia" w:ascii="Times New Roman" w:hAnsi="Times New Roman" w:cs="Times New Roman"/>
                <w:color w:val="000000" w:themeColor="text1"/>
                <w:lang w:val="en-US" w:eastAsia="zh-CN"/>
                <w14:textFill>
                  <w14:solidFill>
                    <w14:schemeClr w14:val="tx1"/>
                  </w14:solidFill>
                </w14:textFill>
              </w:rPr>
              <w:t>地热区块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联系人</w:t>
            </w:r>
          </w:p>
        </w:tc>
        <w:tc>
          <w:tcPr>
            <w:tcW w:w="2003" w:type="dxa"/>
            <w:gridSpan w:val="2"/>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王仁梅</w:t>
            </w:r>
          </w:p>
        </w:tc>
        <w:tc>
          <w:tcPr>
            <w:tcW w:w="2003" w:type="dxa"/>
            <w:gridSpan w:val="2"/>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联系电话</w:t>
            </w:r>
          </w:p>
        </w:tc>
        <w:tc>
          <w:tcPr>
            <w:tcW w:w="2005" w:type="dxa"/>
            <w:gridSpan w:val="2"/>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15592127148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9"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p>
        </w:tc>
        <w:tc>
          <w:tcPr>
            <w:tcW w:w="1970" w:type="dxa"/>
            <w:vMerge w:val="restart"/>
            <w:tcBorders>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p>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采矿许可证</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eastAsia="宋体" w:cs="Times New Roman"/>
                <w:color w:val="000000" w:themeColor="text1"/>
                <w:lang w:val="en-US" w:eastAsia="zh-CN"/>
                <w14:textFill>
                  <w14:solidFill>
                    <w14:schemeClr w14:val="tx1"/>
                  </w14:solidFill>
                </w14:textFill>
              </w:rPr>
            </w:pPr>
            <w:r>
              <w:rPr>
                <w:color w:val="000000" w:themeColor="text1"/>
                <w:sz w:val="24"/>
                <w14:textFill>
                  <w14:solidFill>
                    <w14:schemeClr w14:val="tx1"/>
                  </w14:solidFill>
                </w14:textFill>
              </w:rPr>
              <w:fldChar w:fldCharType="begin"/>
            </w:r>
            <w:r>
              <w:rPr>
                <w:color w:val="000000" w:themeColor="text1"/>
                <w:sz w:val="24"/>
                <w14:textFill>
                  <w14:solidFill>
                    <w14:schemeClr w14:val="tx1"/>
                  </w14:solidFill>
                </w14:textFill>
              </w:rPr>
              <w:instrText xml:space="preserve"> eq \o\ac(</w:instrText>
            </w:r>
            <w:r>
              <w:rPr>
                <w:rFonts w:hint="eastAsia"/>
                <w:color w:val="000000" w:themeColor="text1"/>
                <w:position w:val="-5"/>
                <w:sz w:val="24"/>
                <w14:textFill>
                  <w14:solidFill>
                    <w14:schemeClr w14:val="tx1"/>
                  </w14:solidFill>
                </w14:textFill>
              </w:rPr>
              <w:instrText xml:space="preserve">□</w:instrText>
            </w:r>
            <w:r>
              <w:rPr>
                <w:color w:val="000000" w:themeColor="text1"/>
                <w:sz w:val="24"/>
                <w14:textFill>
                  <w14:solidFill>
                    <w14:schemeClr w14:val="tx1"/>
                  </w14:solidFill>
                </w14:textFill>
              </w:rPr>
              <w:instrText xml:space="preserve">)</w:instrText>
            </w:r>
            <w:r>
              <w:rPr>
                <w:color w:val="000000" w:themeColor="text1"/>
                <w:sz w:val="24"/>
                <w14:textFill>
                  <w14:solidFill>
                    <w14:schemeClr w14:val="tx1"/>
                  </w14:solidFill>
                </w14:textFill>
              </w:rPr>
              <w:fldChar w:fldCharType="end"/>
            </w:r>
            <w:r>
              <w:rPr>
                <w:rFonts w:hint="eastAsia"/>
                <w:color w:val="000000" w:themeColor="text1"/>
                <w:sz w:val="24"/>
                <w14:textFill>
                  <w14:solidFill>
                    <w14:schemeClr w14:val="tx1"/>
                  </w14:solidFill>
                </w14:textFill>
              </w:rPr>
              <w:t xml:space="preserve">新申请  </w:t>
            </w:r>
            <w:r>
              <w:rPr>
                <w:color w:val="000000" w:themeColor="text1"/>
                <w:sz w:val="24"/>
                <w14:textFill>
                  <w14:solidFill>
                    <w14:schemeClr w14:val="tx1"/>
                  </w14:solidFill>
                </w14:textFill>
              </w:rPr>
              <w:fldChar w:fldCharType="begin"/>
            </w:r>
            <w:r>
              <w:rPr>
                <w:color w:val="000000" w:themeColor="text1"/>
                <w:sz w:val="24"/>
                <w14:textFill>
                  <w14:solidFill>
                    <w14:schemeClr w14:val="tx1"/>
                  </w14:solidFill>
                </w14:textFill>
              </w:rPr>
              <w:instrText xml:space="preserve"> eq \o\ac(</w:instrText>
            </w:r>
            <w:r>
              <w:rPr>
                <w:rFonts w:hint="eastAsia"/>
                <w:color w:val="000000" w:themeColor="text1"/>
                <w:position w:val="-5"/>
                <w:sz w:val="24"/>
                <w14:textFill>
                  <w14:solidFill>
                    <w14:schemeClr w14:val="tx1"/>
                  </w14:solidFill>
                </w14:textFill>
              </w:rPr>
              <w:instrText xml:space="preserve">□</w:instrText>
            </w:r>
            <w:r>
              <w:rPr>
                <w:rFonts w:hint="eastAsia"/>
                <w:color w:val="000000" w:themeColor="text1"/>
                <w:position w:val="-5"/>
                <w:sz w:val="24"/>
                <w:lang w:eastAsia="zh-CN"/>
                <w14:textFill>
                  <w14:solidFill>
                    <w14:schemeClr w14:val="tx1"/>
                  </w14:solidFill>
                </w14:textFill>
              </w:rPr>
              <w:instrText xml:space="preserve">,</w:instrText>
            </w:r>
            <w:r>
              <w:rPr>
                <w:rFonts w:hint="eastAsia"/>
                <w:color w:val="000000" w:themeColor="text1"/>
                <w:position w:val="-2"/>
                <w:sz w:val="16"/>
                <w:lang w:eastAsia="zh-CN"/>
                <w14:textFill>
                  <w14:solidFill>
                    <w14:schemeClr w14:val="tx1"/>
                  </w14:solidFill>
                </w14:textFill>
              </w:rPr>
              <w:instrText xml:space="preserve">√</w:instrText>
            </w:r>
            <w:r>
              <w:rPr>
                <w:color w:val="000000" w:themeColor="text1"/>
                <w:sz w:val="24"/>
                <w14:textFill>
                  <w14:solidFill>
                    <w14:schemeClr w14:val="tx1"/>
                  </w14:solidFill>
                </w14:textFill>
              </w:rPr>
              <w:instrText xml:space="preserve">)</w:instrText>
            </w:r>
            <w:r>
              <w:rPr>
                <w:color w:val="000000" w:themeColor="text1"/>
                <w:sz w:val="24"/>
                <w14:textFill>
                  <w14:solidFill>
                    <w14:schemeClr w14:val="tx1"/>
                  </w14:solidFill>
                </w14:textFill>
              </w:rPr>
              <w:fldChar w:fldCharType="end"/>
            </w:r>
            <w:r>
              <w:rPr>
                <w:rFonts w:hint="eastAsia"/>
                <w:color w:val="000000" w:themeColor="text1"/>
                <w:sz w:val="24"/>
                <w:lang w:eastAsia="zh-CN"/>
                <w14:textFill>
                  <w14:solidFill>
                    <w14:schemeClr w14:val="tx1"/>
                  </w14:solidFill>
                </w14:textFill>
              </w:rPr>
              <w:t>持有</w:t>
            </w:r>
            <w:r>
              <w:rPr>
                <w:rFonts w:hint="eastAsia"/>
                <w:color w:val="000000" w:themeColor="text1"/>
                <w:sz w:val="24"/>
                <w:lang w:val="en-US" w:eastAsia="zh-CN"/>
                <w14:textFill>
                  <w14:solidFill>
                    <w14:schemeClr w14:val="tx1"/>
                  </w14:solidFill>
                </w14:textFill>
              </w:rPr>
              <w:t xml:space="preserve">  </w:t>
            </w:r>
            <w:r>
              <w:rPr>
                <w:color w:val="000000" w:themeColor="text1"/>
                <w:sz w:val="24"/>
                <w14:textFill>
                  <w14:solidFill>
                    <w14:schemeClr w14:val="tx1"/>
                  </w14:solidFill>
                </w14:textFill>
              </w:rPr>
              <w:fldChar w:fldCharType="begin"/>
            </w:r>
            <w:r>
              <w:rPr>
                <w:color w:val="000000" w:themeColor="text1"/>
                <w:sz w:val="24"/>
                <w14:textFill>
                  <w14:solidFill>
                    <w14:schemeClr w14:val="tx1"/>
                  </w14:solidFill>
                </w14:textFill>
              </w:rPr>
              <w:instrText xml:space="preserve"> eq \o\ac(</w:instrText>
            </w:r>
            <w:r>
              <w:rPr>
                <w:rFonts w:hint="eastAsia"/>
                <w:color w:val="000000" w:themeColor="text1"/>
                <w:position w:val="-5"/>
                <w:sz w:val="24"/>
                <w14:textFill>
                  <w14:solidFill>
                    <w14:schemeClr w14:val="tx1"/>
                  </w14:solidFill>
                </w14:textFill>
              </w:rPr>
              <w:instrText xml:space="preserve">□</w:instrText>
            </w:r>
            <w:r>
              <w:rPr>
                <w:color w:val="000000" w:themeColor="text1"/>
                <w:sz w:val="24"/>
                <w14:textFill>
                  <w14:solidFill>
                    <w14:schemeClr w14:val="tx1"/>
                  </w14:solidFill>
                </w14:textFill>
              </w:rPr>
              <w:instrText xml:space="preserve">)</w:instrText>
            </w:r>
            <w:r>
              <w:rPr>
                <w:color w:val="000000" w:themeColor="text1"/>
                <w:sz w:val="24"/>
                <w14:textFill>
                  <w14:solidFill>
                    <w14:schemeClr w14:val="tx1"/>
                  </w14:solidFill>
                </w14:textFill>
              </w:rPr>
              <w:fldChar w:fldCharType="end"/>
            </w:r>
            <w:r>
              <w:rPr>
                <w:rFonts w:hint="eastAsia"/>
                <w:color w:val="000000" w:themeColor="text1"/>
                <w:sz w:val="24"/>
                <w:lang w:eastAsia="zh-CN"/>
                <w14:textFill>
                  <w14:solidFill>
                    <w14:schemeClr w14:val="tx1"/>
                  </w14:solidFill>
                </w14:textFill>
              </w:rPr>
              <w:t>变更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9" w:hRule="atLeast"/>
        </w:trPr>
        <w:tc>
          <w:tcPr>
            <w:tcW w:w="658" w:type="dxa"/>
            <w:vMerge w:val="continue"/>
            <w:tcBorders>
              <w:top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p>
        </w:tc>
        <w:tc>
          <w:tcPr>
            <w:tcW w:w="1970" w:type="dxa"/>
            <w:vMerge w:val="continue"/>
            <w:tcBorders>
              <w:top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以上情况请选择一种并打√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658" w:type="dxa"/>
            <w:vMerge w:val="restart"/>
            <w:tcBorders>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编</w:t>
            </w:r>
          </w:p>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制</w:t>
            </w:r>
          </w:p>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单</w:t>
            </w:r>
          </w:p>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位</w:t>
            </w: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单位名称</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陕西工程勘察研究院有限公司</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8"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法定代表人</w:t>
            </w:r>
          </w:p>
        </w:tc>
        <w:tc>
          <w:tcPr>
            <w:tcW w:w="6011" w:type="dxa"/>
            <w:gridSpan w:val="6"/>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黄立新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5"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资质证书名称</w:t>
            </w:r>
          </w:p>
        </w:tc>
        <w:tc>
          <w:tcPr>
            <w:tcW w:w="2993" w:type="dxa"/>
            <w:gridSpan w:val="3"/>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地质灾害评估资质</w:t>
            </w:r>
          </w:p>
        </w:tc>
        <w:tc>
          <w:tcPr>
            <w:tcW w:w="1187" w:type="dxa"/>
            <w:gridSpan w:val="2"/>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资质等级</w:t>
            </w:r>
          </w:p>
        </w:tc>
        <w:tc>
          <w:tcPr>
            <w:tcW w:w="1831"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甲级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9" w:hRule="atLeast"/>
        </w:trPr>
        <w:tc>
          <w:tcPr>
            <w:tcW w:w="658" w:type="dxa"/>
            <w:vMerge w:val="continue"/>
            <w:tcBorders>
              <w:top w:val="nil"/>
              <w:bottom w:val="nil"/>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p>
        </w:tc>
        <w:tc>
          <w:tcPr>
            <w:tcW w:w="1970" w:type="dxa"/>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发证机关</w:t>
            </w:r>
          </w:p>
        </w:tc>
        <w:tc>
          <w:tcPr>
            <w:tcW w:w="2993" w:type="dxa"/>
            <w:gridSpan w:val="3"/>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中华人民共和国自然资源部</w:t>
            </w:r>
          </w:p>
        </w:tc>
        <w:tc>
          <w:tcPr>
            <w:tcW w:w="1187" w:type="dxa"/>
            <w:gridSpan w:val="2"/>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资质编号</w:t>
            </w:r>
          </w:p>
        </w:tc>
        <w:tc>
          <w:tcPr>
            <w:tcW w:w="1831" w:type="dxa"/>
            <w:vAlign w:val="center"/>
          </w:tcPr>
          <w:p>
            <w:pPr>
              <w:spacing w:before="14" w:line="307" w:lineRule="exact"/>
              <w:ind w:left="0" w:leftChars="0" w:firstLine="0" w:firstLineChars="0"/>
              <w:jc w:val="center"/>
              <w:textAlignment w:val="center"/>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612017110207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8" w:hRule="atLeast"/>
        </w:trPr>
        <w:tc>
          <w:tcPr>
            <w:tcW w:w="658" w:type="dxa"/>
            <w:vMerge w:val="continue"/>
            <w:tcBorders>
              <w:top w:val="nil"/>
              <w:bottom w:val="single" w:color="auto" w:sz="4" w:space="0"/>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p>
        </w:tc>
        <w:tc>
          <w:tcPr>
            <w:tcW w:w="1970" w:type="dxa"/>
            <w:tcBorders>
              <w:bottom w:val="single" w:color="auto" w:sz="4" w:space="0"/>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联系人</w:t>
            </w:r>
          </w:p>
        </w:tc>
        <w:tc>
          <w:tcPr>
            <w:tcW w:w="2993" w:type="dxa"/>
            <w:gridSpan w:val="3"/>
            <w:tcBorders>
              <w:bottom w:val="single" w:color="auto" w:sz="4" w:space="0"/>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白玉娟</w:t>
            </w:r>
          </w:p>
        </w:tc>
        <w:tc>
          <w:tcPr>
            <w:tcW w:w="1187" w:type="dxa"/>
            <w:gridSpan w:val="2"/>
            <w:tcBorders>
              <w:bottom w:val="single" w:color="auto" w:sz="4" w:space="0"/>
            </w:tcBorders>
            <w:vAlign w:val="center"/>
          </w:tcPr>
          <w:p>
            <w:pPr>
              <w:spacing w:before="14" w:line="307" w:lineRule="exact"/>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联系电话</w:t>
            </w:r>
          </w:p>
        </w:tc>
        <w:tc>
          <w:tcPr>
            <w:tcW w:w="1831" w:type="dxa"/>
            <w:tcBorders>
              <w:bottom w:val="single" w:color="auto" w:sz="4" w:space="0"/>
            </w:tcBorders>
            <w:vAlign w:val="center"/>
          </w:tcPr>
          <w:p>
            <w:pPr>
              <w:spacing w:before="14" w:line="307" w:lineRule="exact"/>
              <w:ind w:left="0" w:leftChars="0" w:firstLine="0" w:firstLineChars="0"/>
              <w:jc w:val="center"/>
              <w:textAlignment w:val="center"/>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13772034752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70" w:hRule="atLeast"/>
        </w:trPr>
        <w:tc>
          <w:tcPr>
            <w:tcW w:w="658" w:type="dxa"/>
            <w:tcBorders>
              <w:top w:val="single" w:color="auto" w:sz="4" w:space="0"/>
              <w:left w:val="single" w:color="auto" w:sz="4" w:space="0"/>
              <w:bottom w:val="single" w:color="auto" w:sz="4" w:space="0"/>
              <w:right w:val="single" w:color="auto" w:sz="4" w:space="0"/>
            </w:tcBorders>
            <w:vAlign w:val="center"/>
          </w:tcPr>
          <w:p>
            <w:pPr>
              <w:spacing w:before="14" w:line="360" w:lineRule="auto"/>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审</w:t>
            </w:r>
          </w:p>
          <w:p>
            <w:pPr>
              <w:spacing w:before="14" w:line="360" w:lineRule="auto"/>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查</w:t>
            </w:r>
          </w:p>
          <w:p>
            <w:pPr>
              <w:spacing w:before="14" w:line="360" w:lineRule="auto"/>
              <w:ind w:left="0" w:leftChars="0" w:firstLine="0" w:firstLineChars="0"/>
              <w:jc w:val="center"/>
              <w:textAlignment w:val="cente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申</w:t>
            </w:r>
          </w:p>
          <w:p>
            <w:pPr>
              <w:spacing w:before="14" w:line="360" w:lineRule="auto"/>
              <w:ind w:left="0" w:leftChars="0" w:firstLine="0" w:firstLineChars="0"/>
              <w:jc w:val="center"/>
              <w:textAlignment w:val="center"/>
              <w:rPr>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请</w:t>
            </w:r>
          </w:p>
        </w:tc>
        <w:tc>
          <w:tcPr>
            <w:tcW w:w="7981" w:type="dxa"/>
            <w:gridSpan w:val="7"/>
            <w:tcBorders>
              <w:top w:val="single" w:color="auto" w:sz="4" w:space="0"/>
              <w:left w:val="single" w:color="auto" w:sz="4" w:space="0"/>
              <w:bottom w:val="single" w:color="auto" w:sz="4" w:space="0"/>
              <w:right w:val="single" w:color="auto" w:sz="4" w:space="0"/>
            </w:tcBorders>
            <w:vAlign w:val="center"/>
          </w:tcPr>
          <w:p>
            <w:pPr>
              <w:spacing w:before="14" w:line="360" w:lineRule="auto"/>
              <w:jc w:val="both"/>
              <w:textAlignment w:val="center"/>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我单位已按照要求编制矿山地质环境保护与恢复治理方案报告表，并承诺按照批准后的矿山地质环境保护与恢复治理方案做好矿山地质环境保护与恢复治理工作，请予以审查。</w:t>
            </w:r>
          </w:p>
          <w:p>
            <w:pPr>
              <w:spacing w:line="260" w:lineRule="auto"/>
              <w:jc w:val="both"/>
              <w:rPr>
                <w:rFonts w:ascii="Arial"/>
                <w:color w:val="000000" w:themeColor="text1"/>
                <w:sz w:val="24"/>
                <w:szCs w:val="24"/>
                <w14:textFill>
                  <w14:solidFill>
                    <w14:schemeClr w14:val="tx1"/>
                  </w14:solidFill>
                </w14:textFill>
              </w:rPr>
            </w:pPr>
          </w:p>
          <w:p>
            <w:pPr>
              <w:pStyle w:val="2"/>
              <w:rPr>
                <w:rFonts w:ascii="Arial"/>
                <w:color w:val="000000" w:themeColor="text1"/>
                <w:sz w:val="24"/>
                <w:szCs w:val="24"/>
                <w14:textFill>
                  <w14:solidFill>
                    <w14:schemeClr w14:val="tx1"/>
                  </w14:solidFill>
                </w14:textFill>
              </w:rPr>
            </w:pPr>
          </w:p>
          <w:p>
            <w:pPr>
              <w:pStyle w:val="2"/>
              <w:ind w:firstLine="3360" w:firstLineChars="140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申请单位（矿山企业）盖章</w:t>
            </w:r>
          </w:p>
          <w:p>
            <w:pPr>
              <w:pStyle w:val="2"/>
              <w:ind w:firstLine="3360" w:firstLineChars="140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p>
          <w:p>
            <w:pPr>
              <w:pStyle w:val="2"/>
              <w:rPr>
                <w:rFonts w:ascii="楷体" w:hAnsi="楷体" w:eastAsia="楷体" w:cs="楷体"/>
                <w:color w:val="000000" w:themeColor="text1"/>
                <w:sz w:val="28"/>
                <w:szCs w:val="28"/>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 xml:space="preserve">联系人：王仁梅 </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 xml:space="preserve">           </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 xml:space="preserve"> </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 xml:space="preserve">  </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联系电话：15592127148</w:t>
            </w:r>
          </w:p>
        </w:tc>
      </w:tr>
    </w:tbl>
    <w:p>
      <w:pPr>
        <w:pStyle w:val="2"/>
        <w:ind w:left="0" w:leftChars="0" w:firstLine="0" w:firstLineChars="0"/>
        <w:rPr>
          <w:rFonts w:hint="eastAsia" w:eastAsia="宋体"/>
          <w:color w:val="FF0000"/>
          <w:lang w:eastAsia="zh-CN"/>
        </w:rPr>
      </w:pPr>
      <w:r>
        <w:rPr>
          <w:rFonts w:hint="eastAsia" w:eastAsia="宋体"/>
          <w:color w:val="FF0000"/>
          <w:lang w:eastAsia="zh-CN"/>
        </w:rPr>
        <w:drawing>
          <wp:inline distT="0" distB="0" distL="114300" distR="114300">
            <wp:extent cx="8185150" cy="5777865"/>
            <wp:effectExtent l="0" t="0" r="13335" b="6350"/>
            <wp:docPr id="43" name="图片 43" descr="评估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评估副本"/>
                    <pic:cNvPicPr>
                      <a:picLocks noChangeAspect="1"/>
                    </pic:cNvPicPr>
                  </pic:nvPicPr>
                  <pic:blipFill>
                    <a:blip r:embed="rId8"/>
                    <a:stretch>
                      <a:fillRect/>
                    </a:stretch>
                  </pic:blipFill>
                  <pic:spPr>
                    <a:xfrm rot="16200000">
                      <a:off x="0" y="0"/>
                      <a:ext cx="8185150" cy="5777865"/>
                    </a:xfrm>
                    <a:prstGeom prst="rect">
                      <a:avLst/>
                    </a:prstGeom>
                  </pic:spPr>
                </pic:pic>
              </a:graphicData>
            </a:graphic>
          </wp:inline>
        </w:drawing>
      </w:r>
    </w:p>
    <w:p>
      <w:pPr>
        <w:pStyle w:val="2"/>
        <w:ind w:left="0" w:leftChars="0" w:firstLine="0" w:firstLineChars="0"/>
        <w:rPr>
          <w:rFonts w:hint="eastAsia" w:eastAsia="宋体"/>
          <w:color w:val="FF0000"/>
          <w:lang w:eastAsia="zh-CN"/>
        </w:rPr>
      </w:pPr>
    </w:p>
    <w:p>
      <w:pPr>
        <w:bidi w:val="0"/>
        <w:ind w:left="0" w:leftChars="0" w:firstLine="0" w:firstLineChars="0"/>
        <w:jc w:val="center"/>
        <w:outlineLvl w:val="0"/>
        <w:rPr>
          <w:rFonts w:hint="eastAsia"/>
          <w:b/>
          <w:bCs/>
          <w:color w:val="000000" w:themeColor="text1"/>
          <w:sz w:val="28"/>
          <w:szCs w:val="28"/>
          <w:lang w:val="en-US" w:eastAsia="zh-CN"/>
          <w14:textFill>
            <w14:solidFill>
              <w14:schemeClr w14:val="tx1"/>
            </w14:solidFill>
          </w14:textFill>
        </w:rPr>
      </w:pPr>
      <w:bookmarkStart w:id="22" w:name="_Toc3380"/>
      <w:bookmarkStart w:id="23" w:name="_Toc7099"/>
      <w:r>
        <w:rPr>
          <w:rFonts w:hint="eastAsia"/>
          <w:b/>
          <w:bCs/>
          <w:color w:val="000000" w:themeColor="text1"/>
          <w:sz w:val="28"/>
          <w:szCs w:val="28"/>
          <w:lang w:val="en-US" w:eastAsia="zh-CN"/>
          <w14:textFill>
            <w14:solidFill>
              <w14:schemeClr w14:val="tx1"/>
            </w14:solidFill>
          </w14:textFill>
        </w:rPr>
        <w:t>矿山地质环境保护与恢复治理方案报告表</w:t>
      </w:r>
      <w:bookmarkEnd w:id="22"/>
      <w:bookmarkEnd w:id="23"/>
    </w:p>
    <w:tbl>
      <w:tblPr>
        <w:tblStyle w:val="13"/>
        <w:tblW w:w="85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0"/>
        <w:gridCol w:w="1736"/>
        <w:gridCol w:w="1390"/>
        <w:gridCol w:w="1392"/>
        <w:gridCol w:w="1492"/>
        <w:gridCol w:w="20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50" w:type="dxa"/>
            <w:vMerge w:val="restar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矿山企业概况</w:t>
            </w: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矿山名称</w:t>
            </w:r>
          </w:p>
        </w:tc>
        <w:tc>
          <w:tcPr>
            <w:tcW w:w="6293" w:type="dxa"/>
            <w:gridSpan w:val="4"/>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中石化绿源地热能（陕西）开发有限公司文热5地热区块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通讯地址</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default"/>
                <w:color w:val="000000" w:themeColor="text1"/>
                <w:sz w:val="21"/>
                <w:szCs w:val="21"/>
                <w:vertAlign w:val="baseline"/>
                <w:lang w:val="en-US" w:eastAsia="zh-CN"/>
                <w14:textFill>
                  <w14:solidFill>
                    <w14:schemeClr w14:val="tx1"/>
                  </w14:solidFill>
                </w14:textFill>
              </w:rPr>
              <w:t>陕西省咸阳市秦都区中华西路4号建设大厦</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邮  编</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712000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法人代表</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刘  斌</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联系人</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王仁梅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联系电话</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default"/>
                <w:color w:val="000000" w:themeColor="text1"/>
                <w:sz w:val="21"/>
                <w:szCs w:val="21"/>
                <w:vertAlign w:val="baseline"/>
                <w:lang w:val="en-US" w:eastAsia="zh-CN"/>
                <w14:textFill>
                  <w14:solidFill>
                    <w14:schemeClr w14:val="tx1"/>
                  </w14:solidFill>
                </w14:textFill>
              </w:rPr>
              <w:t>15592127148</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传  真</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default"/>
                <w:color w:val="000000" w:themeColor="text1"/>
                <w:sz w:val="21"/>
                <w:szCs w:val="21"/>
                <w:vertAlign w:val="baseline"/>
                <w:lang w:val="en-US" w:eastAsia="zh-CN"/>
                <w14:textFill>
                  <w14:solidFill>
                    <w14:schemeClr w14:val="tx1"/>
                  </w14:solidFill>
                </w14:textFill>
              </w:rPr>
              <w:t>029-33258003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c>
          <w:tcPr>
            <w:tcW w:w="1736" w:type="dxa"/>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经济类型</w:t>
            </w:r>
          </w:p>
        </w:tc>
        <w:tc>
          <w:tcPr>
            <w:tcW w:w="2782" w:type="dxa"/>
            <w:gridSpan w:val="2"/>
            <w:tcBorders>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国有</w:t>
            </w:r>
          </w:p>
        </w:tc>
        <w:tc>
          <w:tcPr>
            <w:tcW w:w="1492"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开采矿种</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地热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FF0000"/>
                <w:sz w:val="21"/>
                <w:szCs w:val="21"/>
                <w:vertAlign w:val="baseline"/>
                <w:lang w:val="en-US" w:eastAsia="zh-CN"/>
              </w:rPr>
            </w:pPr>
          </w:p>
        </w:tc>
        <w:tc>
          <w:tcPr>
            <w:tcW w:w="1736" w:type="dxa"/>
            <w:vMerge w:val="restart"/>
            <w:tcBorders>
              <w:top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矿区范围</w:t>
            </w:r>
          </w:p>
        </w:tc>
        <w:tc>
          <w:tcPr>
            <w:tcW w:w="2782" w:type="dxa"/>
            <w:gridSpan w:val="2"/>
            <w:tcBorders>
              <w:top w:val="single" w:color="auto" w:sz="4" w:space="0"/>
              <w:left w:val="single" w:color="auto" w:sz="4" w:space="0"/>
              <w:bottom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18"/>
                <w:szCs w:val="18"/>
                <w:vertAlign w:val="baseline"/>
                <w:lang w:val="en-US" w:eastAsia="zh-CN"/>
                <w14:textFill>
                  <w14:solidFill>
                    <w14:schemeClr w14:val="tx1"/>
                  </w14:solidFill>
                </w14:textFill>
              </w:rPr>
              <w:t>拐点坐标（2000国家大地坐标）：</w:t>
            </w:r>
          </w:p>
        </w:tc>
        <w:tc>
          <w:tcPr>
            <w:tcW w:w="1492" w:type="dxa"/>
            <w:vMerge w:val="restart"/>
            <w:tcBorders>
              <w:top w:val="single" w:color="auto" w:sz="4" w:space="0"/>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矿山面积</w:t>
            </w:r>
          </w:p>
        </w:tc>
        <w:tc>
          <w:tcPr>
            <w:tcW w:w="2019" w:type="dxa"/>
            <w:vMerge w:val="restar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0.16</w:t>
            </w:r>
            <w:r>
              <w:rPr>
                <w:rFonts w:hint="eastAsia" w:ascii="仿宋" w:hAnsi="仿宋" w:eastAsia="仿宋" w:cs="仿宋"/>
                <w:color w:val="000000" w:themeColor="text1"/>
                <w:kern w:val="0"/>
                <w:sz w:val="24"/>
                <w:szCs w:val="24"/>
                <w:lang w:bidi="ar"/>
                <w14:textFill>
                  <w14:solidFill>
                    <w14:schemeClr w14:val="tx1"/>
                  </w14:solidFill>
                </w14:textFill>
              </w:rPr>
              <w:t>km</w:t>
            </w:r>
            <w:r>
              <w:rPr>
                <w:rFonts w:hint="eastAsia" w:ascii="仿宋" w:hAnsi="仿宋" w:eastAsia="仿宋" w:cs="仿宋"/>
                <w:color w:val="000000" w:themeColor="text1"/>
                <w:kern w:val="0"/>
                <w:sz w:val="24"/>
                <w:szCs w:val="24"/>
                <w:vertAlign w:val="superscript"/>
                <w:lang w:bidi="ar"/>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c>
          <w:tcPr>
            <w:tcW w:w="1736" w:type="dxa"/>
            <w:vMerge w:val="continue"/>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c>
          <w:tcPr>
            <w:tcW w:w="1390" w:type="dxa"/>
            <w:tcBorders>
              <w:top w:val="nil"/>
              <w:left w:val="single" w:color="auto" w:sz="4" w:space="0"/>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zh-CN" w:eastAsia="zh-CN"/>
                <w14:textFill>
                  <w14:solidFill>
                    <w14:schemeClr w14:val="tx1"/>
                  </w14:solidFill>
                </w14:textFill>
              </w:rPr>
              <w:t>3805505.86</w:t>
            </w:r>
          </w:p>
        </w:tc>
        <w:tc>
          <w:tcPr>
            <w:tcW w:w="1392" w:type="dxa"/>
            <w:tcBorders>
              <w:top w:val="nil"/>
              <w:left w:val="nil"/>
              <w:bottom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zh-CN" w:eastAsia="zh-CN"/>
                <w14:textFill>
                  <w14:solidFill>
                    <w14:schemeClr w14:val="tx1"/>
                  </w14:solidFill>
                </w14:textFill>
              </w:rPr>
              <w:t>36565349.80</w:t>
            </w:r>
          </w:p>
        </w:tc>
        <w:tc>
          <w:tcPr>
            <w:tcW w:w="1492" w:type="dxa"/>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c>
          <w:tcPr>
            <w:tcW w:w="201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c>
          <w:tcPr>
            <w:tcW w:w="1736" w:type="dxa"/>
            <w:vMerge w:val="continue"/>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c>
          <w:tcPr>
            <w:tcW w:w="1390" w:type="dxa"/>
            <w:tcBorders>
              <w:top w:val="nil"/>
              <w:left w:val="single" w:color="auto" w:sz="4" w:space="0"/>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zh-CN" w:eastAsia="zh-CN"/>
                <w14:textFill>
                  <w14:solidFill>
                    <w14:schemeClr w14:val="tx1"/>
                  </w14:solidFill>
                </w14:textFill>
              </w:rPr>
              <w:t>3805505.86</w:t>
            </w:r>
          </w:p>
        </w:tc>
        <w:tc>
          <w:tcPr>
            <w:tcW w:w="1392" w:type="dxa"/>
            <w:tcBorders>
              <w:top w:val="nil"/>
              <w:left w:val="nil"/>
              <w:bottom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zh-CN" w:eastAsia="zh-CN"/>
                <w14:textFill>
                  <w14:solidFill>
                    <w14:schemeClr w14:val="tx1"/>
                  </w14:solidFill>
                </w14:textFill>
              </w:rPr>
              <w:t>36565749.81</w:t>
            </w:r>
          </w:p>
        </w:tc>
        <w:tc>
          <w:tcPr>
            <w:tcW w:w="1492" w:type="dxa"/>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c>
          <w:tcPr>
            <w:tcW w:w="201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c>
          <w:tcPr>
            <w:tcW w:w="1736" w:type="dxa"/>
            <w:vMerge w:val="continue"/>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c>
          <w:tcPr>
            <w:tcW w:w="1390" w:type="dxa"/>
            <w:tcBorders>
              <w:top w:val="nil"/>
              <w:left w:val="single" w:color="auto" w:sz="4" w:space="0"/>
              <w:bottom w:val="nil"/>
              <w:right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zh-CN" w:eastAsia="zh-CN"/>
                <w14:textFill>
                  <w14:solidFill>
                    <w14:schemeClr w14:val="tx1"/>
                  </w14:solidFill>
                </w14:textFill>
              </w:rPr>
              <w:t>3805105.86</w:t>
            </w:r>
          </w:p>
        </w:tc>
        <w:tc>
          <w:tcPr>
            <w:tcW w:w="1392" w:type="dxa"/>
            <w:tcBorders>
              <w:top w:val="nil"/>
              <w:left w:val="nil"/>
              <w:bottom w:val="nil"/>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zh-CN" w:eastAsia="zh-CN"/>
                <w14:textFill>
                  <w14:solidFill>
                    <w14:schemeClr w14:val="tx1"/>
                  </w14:solidFill>
                </w14:textFill>
              </w:rPr>
              <w:t>36565749.81</w:t>
            </w:r>
          </w:p>
        </w:tc>
        <w:tc>
          <w:tcPr>
            <w:tcW w:w="1492" w:type="dxa"/>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c>
          <w:tcPr>
            <w:tcW w:w="201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c>
          <w:tcPr>
            <w:tcW w:w="1736" w:type="dxa"/>
            <w:vMerge w:val="continue"/>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c>
          <w:tcPr>
            <w:tcW w:w="1390" w:type="dxa"/>
            <w:tcBorders>
              <w:top w:val="nil"/>
              <w:left w:val="single" w:color="auto" w:sz="4" w:space="0"/>
              <w:bottom w:val="single" w:color="auto" w:sz="4" w:space="0"/>
              <w:right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zh-CN" w:eastAsia="zh-CN"/>
                <w14:textFill>
                  <w14:solidFill>
                    <w14:schemeClr w14:val="tx1"/>
                  </w14:solidFill>
                </w14:textFill>
              </w:rPr>
              <w:t>3805105.86</w:t>
            </w:r>
          </w:p>
        </w:tc>
        <w:tc>
          <w:tcPr>
            <w:tcW w:w="1392" w:type="dxa"/>
            <w:tcBorders>
              <w:top w:val="nil"/>
              <w:left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zh-CN" w:eastAsia="zh-CN"/>
                <w14:textFill>
                  <w14:solidFill>
                    <w14:schemeClr w14:val="tx1"/>
                  </w14:solidFill>
                </w14:textFill>
              </w:rPr>
              <w:t>36565349.80</w:t>
            </w:r>
          </w:p>
        </w:tc>
        <w:tc>
          <w:tcPr>
            <w:tcW w:w="1492" w:type="dxa"/>
            <w:vMerge w:val="continue"/>
            <w:tcBorders>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c>
          <w:tcPr>
            <w:tcW w:w="201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FF0000"/>
                <w:sz w:val="21"/>
                <w:szCs w:val="21"/>
                <w:vertAlign w:val="baseline"/>
                <w:lang w:val="en-US" w:eastAsia="zh-CN"/>
              </w:rPr>
            </w:pPr>
          </w:p>
        </w:tc>
        <w:tc>
          <w:tcPr>
            <w:tcW w:w="1736" w:type="dxa"/>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建矿时间</w:t>
            </w:r>
          </w:p>
        </w:tc>
        <w:tc>
          <w:tcPr>
            <w:tcW w:w="2782" w:type="dxa"/>
            <w:gridSpan w:val="2"/>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2010年10月</w:t>
            </w:r>
          </w:p>
        </w:tc>
        <w:tc>
          <w:tcPr>
            <w:tcW w:w="1492" w:type="dxa"/>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生产现状</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FF0000"/>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可采资源储量</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企业规模</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4"/>
                <w14:textFill>
                  <w14:solidFill>
                    <w14:schemeClr w14:val="tx1"/>
                  </w14:solidFill>
                </w14:textFill>
              </w:rPr>
              <w:t>中型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FF0000"/>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服务年限</w:t>
            </w:r>
          </w:p>
        </w:tc>
        <w:tc>
          <w:tcPr>
            <w:tcW w:w="6293"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2010年8月至2040年7月</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000000" w:themeColor="text1"/>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（以首次颁发采矿证日期2010年8月为起始时间）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FF0000"/>
                <w:sz w:val="21"/>
                <w:szCs w:val="21"/>
                <w:vertAlign w:val="baseline"/>
                <w:lang w:val="en-US" w:eastAsia="zh-CN"/>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设计生产能力</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20</w:t>
            </w:r>
            <w:r>
              <w:rPr>
                <w:rFonts w:hAnsi="宋体"/>
                <w:bCs/>
                <w:color w:val="000000" w:themeColor="text1"/>
                <w:sz w:val="24"/>
                <w14:textFill>
                  <w14:solidFill>
                    <w14:schemeClr w14:val="tx1"/>
                  </w14:solidFill>
                </w14:textFill>
              </w:rPr>
              <w:t>万</w:t>
            </w:r>
            <w:r>
              <w:rPr>
                <w:bCs/>
                <w:color w:val="000000" w:themeColor="text1"/>
                <w:sz w:val="24"/>
                <w14:textFill>
                  <w14:solidFill>
                    <w14:schemeClr w14:val="tx1"/>
                  </w14:solidFill>
                </w14:textFill>
              </w:rPr>
              <w:t>m</w:t>
            </w:r>
            <w:r>
              <w:rPr>
                <w:bCs/>
                <w:color w:val="000000" w:themeColor="text1"/>
                <w:sz w:val="24"/>
                <w:vertAlign w:val="superscript"/>
                <w14:textFill>
                  <w14:solidFill>
                    <w14:schemeClr w14:val="tx1"/>
                  </w14:solidFill>
                </w14:textFill>
              </w:rPr>
              <w:t>3</w:t>
            </w:r>
            <w:r>
              <w:rPr>
                <w:bCs/>
                <w:color w:val="000000" w:themeColor="text1"/>
                <w:sz w:val="24"/>
                <w14:textFill>
                  <w14:solidFill>
                    <w14:schemeClr w14:val="tx1"/>
                  </w14:solidFill>
                </w14:textFill>
              </w:rPr>
              <w:t>/a</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实际生产能力</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14</w:t>
            </w:r>
            <w:r>
              <w:rPr>
                <w:rFonts w:hAnsi="宋体"/>
                <w:bCs/>
                <w:color w:val="000000" w:themeColor="text1"/>
                <w:sz w:val="24"/>
                <w14:textFill>
                  <w14:solidFill>
                    <w14:schemeClr w14:val="tx1"/>
                  </w14:solidFill>
                </w14:textFill>
              </w:rPr>
              <w:t>万</w:t>
            </w:r>
            <w:r>
              <w:rPr>
                <w:bCs/>
                <w:color w:val="000000" w:themeColor="text1"/>
                <w:sz w:val="24"/>
                <w14:textFill>
                  <w14:solidFill>
                    <w14:schemeClr w14:val="tx1"/>
                  </w14:solidFill>
                </w14:textFill>
              </w:rPr>
              <w:t>m</w:t>
            </w:r>
            <w:r>
              <w:rPr>
                <w:bCs/>
                <w:color w:val="000000" w:themeColor="text1"/>
                <w:sz w:val="24"/>
                <w:vertAlign w:val="superscript"/>
                <w14:textFill>
                  <w14:solidFill>
                    <w14:schemeClr w14:val="tx1"/>
                  </w14:solidFill>
                </w14:textFill>
              </w:rPr>
              <w:t>3</w:t>
            </w:r>
            <w:r>
              <w:rPr>
                <w:bCs/>
                <w:color w:val="000000" w:themeColor="text1"/>
                <w:sz w:val="24"/>
                <w14:textFill>
                  <w14:solidFill>
                    <w14:schemeClr w14:val="tx1"/>
                  </w14:solidFill>
                </w14:textFill>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50" w:type="dxa"/>
            <w:vMerge w:val="restart"/>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方案编制单位</w:t>
            </w: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单位名称</w:t>
            </w:r>
          </w:p>
        </w:tc>
        <w:tc>
          <w:tcPr>
            <w:tcW w:w="6293" w:type="dxa"/>
            <w:gridSpan w:val="4"/>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陕西工程勘察研究院有限公司（签章）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5"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通讯地址</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陕西省西安市碑林区含光路中段19号</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邮编</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710068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法人代表</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黄立新</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联系人</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白玉娟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联系电话</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vertAlign w:val="baseline"/>
                <w:lang w:val="en-US" w:eastAsia="zh-CN" w:bidi="ar-SA"/>
                <w14:textFill>
                  <w14:solidFill>
                    <w14:schemeClr w14:val="tx1"/>
                  </w14:solidFill>
                </w14:textFill>
              </w:rPr>
              <w:t>13772034752</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传真</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029-85221131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资质证书名称</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地质灾害危险性评估</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资质等级</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甲级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发证机关</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中华人民共和国自然资源部</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编号</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612017110207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c>
          <w:tcPr>
            <w:tcW w:w="8029" w:type="dxa"/>
            <w:gridSpan w:val="5"/>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主要编制人员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姓名</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职务</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职称</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李哲辉</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项目负责</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工程师</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高  超</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编制人员</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工程师</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550" w:type="dxa"/>
            <w:vMerge w:val="continue"/>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c>
          <w:tcPr>
            <w:tcW w:w="1736"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刘  星</w:t>
            </w:r>
          </w:p>
        </w:tc>
        <w:tc>
          <w:tcPr>
            <w:tcW w:w="2782" w:type="dxa"/>
            <w:gridSpan w:val="2"/>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编制人员</w:t>
            </w:r>
          </w:p>
        </w:tc>
        <w:tc>
          <w:tcPr>
            <w:tcW w:w="1492"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工程师</w:t>
            </w:r>
          </w:p>
        </w:tc>
        <w:tc>
          <w:tcPr>
            <w:tcW w:w="2019"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000000" w:themeColor="text1"/>
                <w:sz w:val="21"/>
                <w:szCs w:val="21"/>
                <w:vertAlign w:val="baseline"/>
                <w:lang w:val="en-US" w:eastAsia="zh-CN"/>
                <w14:textFill>
                  <w14:solidFill>
                    <w14:schemeClr w14:val="tx1"/>
                  </w14:solidFill>
                </w14:textFill>
              </w:rPr>
            </w:pPr>
          </w:p>
        </w:tc>
      </w:tr>
    </w:tbl>
    <w:sdt>
      <w:sdtPr>
        <w:rPr>
          <w:rFonts w:ascii="宋体" w:hAnsi="宋体" w:eastAsia="宋体" w:cs="Times New Roman"/>
          <w:b/>
          <w:bCs/>
          <w:color w:val="000000" w:themeColor="text1"/>
          <w:kern w:val="2"/>
          <w:sz w:val="30"/>
          <w:szCs w:val="30"/>
          <w:lang w:val="en-US" w:eastAsia="zh-CN" w:bidi="ar-SA"/>
          <w14:textFill>
            <w14:solidFill>
              <w14:schemeClr w14:val="tx1"/>
            </w14:solidFill>
          </w14:textFill>
        </w:rPr>
        <w:id w:val="147462298"/>
        <w15:color w:val="DBDBDB"/>
        <w:docPartObj>
          <w:docPartGallery w:val="Table of Contents"/>
          <w:docPartUnique/>
        </w:docPartObj>
      </w:sdtPr>
      <w:sdtEndPr>
        <w:rPr>
          <w:rFonts w:hint="eastAsia" w:ascii="宋体" w:hAnsi="Courier New" w:eastAsia="宋体" w:cs="Courier New"/>
          <w:b/>
          <w:bCs/>
          <w:color w:val="FF0000"/>
          <w:kern w:val="2"/>
          <w:sz w:val="24"/>
          <w:szCs w:val="21"/>
          <w:lang w:val="en-US" w:eastAsia="zh-CN" w:bidi="ar-SA"/>
        </w:rPr>
      </w:sdtEndPr>
      <w:sdtContent>
        <w:p>
          <w:pPr>
            <w:spacing w:before="0" w:beforeLines="0" w:after="0" w:afterLines="0" w:line="240" w:lineRule="auto"/>
            <w:ind w:left="0" w:leftChars="0" w:right="0" w:rightChars="0" w:firstLine="0" w:firstLineChars="0"/>
            <w:jc w:val="center"/>
            <w:rPr>
              <w:b/>
              <w:bCs/>
              <w:color w:val="000000" w:themeColor="text1"/>
              <w:sz w:val="30"/>
              <w:szCs w:val="30"/>
              <w14:textFill>
                <w14:solidFill>
                  <w14:schemeClr w14:val="tx1"/>
                </w14:solidFill>
              </w14:textFill>
            </w:rPr>
          </w:pPr>
          <w:r>
            <w:rPr>
              <w:rFonts w:ascii="宋体" w:hAnsi="宋体" w:eastAsia="宋体"/>
              <w:b/>
              <w:bCs/>
              <w:color w:val="000000" w:themeColor="text1"/>
              <w:sz w:val="30"/>
              <w:szCs w:val="30"/>
              <w14:textFill>
                <w14:solidFill>
                  <w14:schemeClr w14:val="tx1"/>
                </w14:solidFill>
              </w14:textFill>
            </w:rPr>
            <w:t>目</w:t>
          </w:r>
          <w:r>
            <w:rPr>
              <w:rFonts w:hint="eastAsia" w:ascii="宋体" w:hAnsi="宋体" w:eastAsia="宋体"/>
              <w:b/>
              <w:bCs/>
              <w:color w:val="000000" w:themeColor="text1"/>
              <w:sz w:val="30"/>
              <w:szCs w:val="30"/>
              <w:lang w:val="en-US" w:eastAsia="zh-CN"/>
              <w14:textFill>
                <w14:solidFill>
                  <w14:schemeClr w14:val="tx1"/>
                </w14:solidFill>
              </w14:textFill>
            </w:rPr>
            <w:t xml:space="preserve">  </w:t>
          </w:r>
          <w:r>
            <w:rPr>
              <w:rFonts w:ascii="宋体" w:hAnsi="宋体" w:eastAsia="宋体"/>
              <w:b/>
              <w:bCs/>
              <w:color w:val="000000" w:themeColor="text1"/>
              <w:sz w:val="30"/>
              <w:szCs w:val="30"/>
              <w14:textFill>
                <w14:solidFill>
                  <w14:schemeClr w14:val="tx1"/>
                </w14:solidFill>
              </w14:textFill>
            </w:rPr>
            <w:t>录</w:t>
          </w:r>
        </w:p>
        <w:p>
          <w:pPr>
            <w:pStyle w:val="9"/>
            <w:tabs>
              <w:tab w:val="right" w:leader="dot" w:pos="8306"/>
            </w:tabs>
            <w:rPr>
              <w:b/>
              <w:bCs/>
              <w:color w:val="000000" w:themeColor="text1"/>
              <w:sz w:val="24"/>
              <w:szCs w:val="24"/>
              <w:highlight w:val="none"/>
              <w14:textFill>
                <w14:solidFill>
                  <w14:schemeClr w14:val="tx1"/>
                </w14:solidFill>
              </w14:textFill>
            </w:rPr>
          </w:pPr>
          <w:r>
            <w:rPr>
              <w:rFonts w:hint="eastAsia" w:eastAsia="宋体"/>
              <w:color w:val="000000" w:themeColor="text1"/>
              <w:lang w:eastAsia="zh-CN"/>
              <w14:textFill>
                <w14:solidFill>
                  <w14:schemeClr w14:val="tx1"/>
                </w14:solidFill>
              </w14:textFill>
            </w:rPr>
            <w:fldChar w:fldCharType="begin"/>
          </w:r>
          <w:r>
            <w:rPr>
              <w:rFonts w:hint="eastAsia" w:eastAsia="宋体"/>
              <w:color w:val="000000" w:themeColor="text1"/>
              <w:lang w:eastAsia="zh-CN"/>
              <w14:textFill>
                <w14:solidFill>
                  <w14:schemeClr w14:val="tx1"/>
                </w14:solidFill>
              </w14:textFill>
            </w:rPr>
            <w:instrText xml:space="preserve">TOC \o "1-1" \h \u </w:instrText>
          </w:r>
          <w:r>
            <w:rPr>
              <w:rFonts w:hint="eastAsia" w:eastAsia="宋体"/>
              <w:color w:val="000000" w:themeColor="text1"/>
              <w:lang w:eastAsia="zh-CN"/>
              <w14:textFill>
                <w14:solidFill>
                  <w14:schemeClr w14:val="tx1"/>
                </w14:solidFill>
              </w14:textFill>
            </w:rPr>
            <w:fldChar w:fldCharType="separate"/>
          </w:r>
          <w:r>
            <w:rPr>
              <w:rFonts w:hint="eastAsia" w:eastAsia="宋体"/>
              <w:b/>
              <w:bCs/>
              <w:color w:val="000000" w:themeColor="text1"/>
              <w:sz w:val="24"/>
              <w:szCs w:val="24"/>
              <w:highlight w:val="none"/>
              <w:lang w:eastAsia="zh-CN"/>
              <w14:textFill>
                <w14:solidFill>
                  <w14:schemeClr w14:val="tx1"/>
                </w14:solidFill>
              </w14:textFill>
            </w:rPr>
            <w:fldChar w:fldCharType="begin"/>
          </w:r>
          <w:r>
            <w:rPr>
              <w:rFonts w:hint="eastAsia" w:eastAsia="宋体"/>
              <w:b/>
              <w:bCs/>
              <w:color w:val="000000" w:themeColor="text1"/>
              <w:sz w:val="24"/>
              <w:szCs w:val="24"/>
              <w:highlight w:val="none"/>
              <w:lang w:eastAsia="zh-CN"/>
              <w14:textFill>
                <w14:solidFill>
                  <w14:schemeClr w14:val="tx1"/>
                </w14:solidFill>
              </w14:textFill>
            </w:rPr>
            <w:instrText xml:space="preserve"> HYPERLINK \l _Toc23771 </w:instrText>
          </w:r>
          <w:r>
            <w:rPr>
              <w:rFonts w:hint="eastAsia" w:eastAsia="宋体"/>
              <w:b/>
              <w:bCs/>
              <w:color w:val="000000" w:themeColor="text1"/>
              <w:sz w:val="24"/>
              <w:szCs w:val="24"/>
              <w:highlight w:val="none"/>
              <w:lang w:eastAsia="zh-CN"/>
              <w14:textFill>
                <w14:solidFill>
                  <w14:schemeClr w14:val="tx1"/>
                </w14:solidFill>
              </w14:textFill>
            </w:rPr>
            <w:fldChar w:fldCharType="separate"/>
          </w:r>
          <w:r>
            <w:rPr>
              <w:rFonts w:hint="eastAsia"/>
              <w:b/>
              <w:bCs/>
              <w:color w:val="000000" w:themeColor="text1"/>
              <w:sz w:val="24"/>
              <w:szCs w:val="24"/>
              <w:highlight w:val="none"/>
              <w:lang w:val="en-US" w:eastAsia="zh-CN"/>
              <w14:textFill>
                <w14:solidFill>
                  <w14:schemeClr w14:val="tx1"/>
                </w14:solidFill>
              </w14:textFill>
            </w:rPr>
            <w:t>前言</w:t>
          </w:r>
          <w:r>
            <w:rPr>
              <w:b/>
              <w:bCs/>
              <w:color w:val="000000" w:themeColor="text1"/>
              <w:sz w:val="24"/>
              <w:szCs w:val="24"/>
              <w:highlight w:val="none"/>
              <w14:textFill>
                <w14:solidFill>
                  <w14:schemeClr w14:val="tx1"/>
                </w14:solidFill>
              </w14:textFill>
            </w:rPr>
            <w:tab/>
          </w:r>
          <w:r>
            <w:rPr>
              <w:b/>
              <w:bCs/>
              <w:color w:val="000000" w:themeColor="text1"/>
              <w:sz w:val="24"/>
              <w:szCs w:val="24"/>
              <w:highlight w:val="none"/>
              <w14:textFill>
                <w14:solidFill>
                  <w14:schemeClr w14:val="tx1"/>
                </w14:solidFill>
              </w14:textFill>
            </w:rPr>
            <w:fldChar w:fldCharType="begin"/>
          </w:r>
          <w:r>
            <w:rPr>
              <w:b/>
              <w:bCs/>
              <w:color w:val="000000" w:themeColor="text1"/>
              <w:sz w:val="24"/>
              <w:szCs w:val="24"/>
              <w:highlight w:val="none"/>
              <w14:textFill>
                <w14:solidFill>
                  <w14:schemeClr w14:val="tx1"/>
                </w14:solidFill>
              </w14:textFill>
            </w:rPr>
            <w:instrText xml:space="preserve"> PAGEREF _Toc23771 \h </w:instrText>
          </w:r>
          <w:r>
            <w:rPr>
              <w:b/>
              <w:bCs/>
              <w:color w:val="000000" w:themeColor="text1"/>
              <w:sz w:val="24"/>
              <w:szCs w:val="24"/>
              <w:highlight w:val="none"/>
              <w14:textFill>
                <w14:solidFill>
                  <w14:schemeClr w14:val="tx1"/>
                </w14:solidFill>
              </w14:textFill>
            </w:rPr>
            <w:fldChar w:fldCharType="separate"/>
          </w:r>
          <w:r>
            <w:rPr>
              <w:b/>
              <w:bCs/>
              <w:color w:val="000000" w:themeColor="text1"/>
              <w:sz w:val="24"/>
              <w:szCs w:val="24"/>
              <w:highlight w:val="none"/>
              <w14:textFill>
                <w14:solidFill>
                  <w14:schemeClr w14:val="tx1"/>
                </w14:solidFill>
              </w14:textFill>
            </w:rPr>
            <w:t>7</w:t>
          </w:r>
          <w:r>
            <w:rPr>
              <w:b/>
              <w:bCs/>
              <w:color w:val="000000" w:themeColor="text1"/>
              <w:sz w:val="24"/>
              <w:szCs w:val="24"/>
              <w:highlight w:val="none"/>
              <w14:textFill>
                <w14:solidFill>
                  <w14:schemeClr w14:val="tx1"/>
                </w14:solidFill>
              </w14:textFill>
            </w:rPr>
            <w:fldChar w:fldCharType="end"/>
          </w:r>
          <w:r>
            <w:rPr>
              <w:rFonts w:hint="eastAsia" w:eastAsia="宋体"/>
              <w:b/>
              <w:bCs/>
              <w:color w:val="000000" w:themeColor="text1"/>
              <w:sz w:val="24"/>
              <w:szCs w:val="24"/>
              <w:highlight w:val="none"/>
              <w:lang w:eastAsia="zh-CN"/>
              <w14:textFill>
                <w14:solidFill>
                  <w14:schemeClr w14:val="tx1"/>
                </w14:solidFill>
              </w14:textFill>
            </w:rPr>
            <w:fldChar w:fldCharType="end"/>
          </w:r>
        </w:p>
        <w:p>
          <w:pPr>
            <w:pStyle w:val="9"/>
            <w:tabs>
              <w:tab w:val="right" w:leader="dot" w:pos="8306"/>
            </w:tabs>
            <w:rPr>
              <w:b/>
              <w:bCs/>
              <w:color w:val="000000" w:themeColor="text1"/>
              <w:sz w:val="24"/>
              <w:szCs w:val="24"/>
              <w:highlight w:val="none"/>
              <w14:textFill>
                <w14:solidFill>
                  <w14:schemeClr w14:val="tx1"/>
                </w14:solidFill>
              </w14:textFill>
            </w:rPr>
          </w:pPr>
          <w:r>
            <w:rPr>
              <w:rFonts w:hint="eastAsia" w:eastAsia="宋体"/>
              <w:b/>
              <w:bCs/>
              <w:color w:val="000000" w:themeColor="text1"/>
              <w:sz w:val="24"/>
              <w:szCs w:val="24"/>
              <w:highlight w:val="none"/>
              <w:lang w:eastAsia="zh-CN"/>
              <w14:textFill>
                <w14:solidFill>
                  <w14:schemeClr w14:val="tx1"/>
                </w14:solidFill>
              </w14:textFill>
            </w:rPr>
            <w:fldChar w:fldCharType="begin"/>
          </w:r>
          <w:r>
            <w:rPr>
              <w:rFonts w:hint="eastAsia" w:eastAsia="宋体"/>
              <w:b/>
              <w:bCs/>
              <w:color w:val="000000" w:themeColor="text1"/>
              <w:sz w:val="24"/>
              <w:szCs w:val="24"/>
              <w:highlight w:val="none"/>
              <w:lang w:eastAsia="zh-CN"/>
              <w14:textFill>
                <w14:solidFill>
                  <w14:schemeClr w14:val="tx1"/>
                </w14:solidFill>
              </w14:textFill>
            </w:rPr>
            <w:instrText xml:space="preserve"> HYPERLINK \l _Toc25887 </w:instrText>
          </w:r>
          <w:r>
            <w:rPr>
              <w:rFonts w:hint="eastAsia" w:eastAsia="宋体"/>
              <w:b/>
              <w:bCs/>
              <w:color w:val="000000" w:themeColor="text1"/>
              <w:sz w:val="24"/>
              <w:szCs w:val="24"/>
              <w:highlight w:val="none"/>
              <w:lang w:eastAsia="zh-CN"/>
              <w14:textFill>
                <w14:solidFill>
                  <w14:schemeClr w14:val="tx1"/>
                </w14:solidFill>
              </w14:textFill>
            </w:rPr>
            <w:fldChar w:fldCharType="separate"/>
          </w:r>
          <w:r>
            <w:rPr>
              <w:rFonts w:hint="eastAsia"/>
              <w:b/>
              <w:bCs/>
              <w:color w:val="000000" w:themeColor="text1"/>
              <w:sz w:val="24"/>
              <w:szCs w:val="24"/>
              <w:highlight w:val="none"/>
              <w:lang w:val="en-US" w:eastAsia="zh-CN"/>
              <w14:textFill>
                <w14:solidFill>
                  <w14:schemeClr w14:val="tx1"/>
                </w14:solidFill>
              </w14:textFill>
            </w:rPr>
            <w:t>一、概况</w:t>
          </w:r>
          <w:r>
            <w:rPr>
              <w:b/>
              <w:bCs/>
              <w:color w:val="000000" w:themeColor="text1"/>
              <w:sz w:val="24"/>
              <w:szCs w:val="24"/>
              <w:highlight w:val="none"/>
              <w14:textFill>
                <w14:solidFill>
                  <w14:schemeClr w14:val="tx1"/>
                </w14:solidFill>
              </w14:textFill>
            </w:rPr>
            <w:tab/>
          </w:r>
          <w:r>
            <w:rPr>
              <w:b/>
              <w:bCs/>
              <w:color w:val="000000" w:themeColor="text1"/>
              <w:sz w:val="24"/>
              <w:szCs w:val="24"/>
              <w:highlight w:val="none"/>
              <w14:textFill>
                <w14:solidFill>
                  <w14:schemeClr w14:val="tx1"/>
                </w14:solidFill>
              </w14:textFill>
            </w:rPr>
            <w:fldChar w:fldCharType="begin"/>
          </w:r>
          <w:r>
            <w:rPr>
              <w:b/>
              <w:bCs/>
              <w:color w:val="000000" w:themeColor="text1"/>
              <w:sz w:val="24"/>
              <w:szCs w:val="24"/>
              <w:highlight w:val="none"/>
              <w14:textFill>
                <w14:solidFill>
                  <w14:schemeClr w14:val="tx1"/>
                </w14:solidFill>
              </w14:textFill>
            </w:rPr>
            <w:instrText xml:space="preserve"> PAGEREF _Toc25887 \h </w:instrText>
          </w:r>
          <w:r>
            <w:rPr>
              <w:b/>
              <w:bCs/>
              <w:color w:val="000000" w:themeColor="text1"/>
              <w:sz w:val="24"/>
              <w:szCs w:val="24"/>
              <w:highlight w:val="none"/>
              <w14:textFill>
                <w14:solidFill>
                  <w14:schemeClr w14:val="tx1"/>
                </w14:solidFill>
              </w14:textFill>
            </w:rPr>
            <w:fldChar w:fldCharType="separate"/>
          </w:r>
          <w:r>
            <w:rPr>
              <w:b/>
              <w:bCs/>
              <w:color w:val="000000" w:themeColor="text1"/>
              <w:sz w:val="24"/>
              <w:szCs w:val="24"/>
              <w:highlight w:val="none"/>
              <w14:textFill>
                <w14:solidFill>
                  <w14:schemeClr w14:val="tx1"/>
                </w14:solidFill>
              </w14:textFill>
            </w:rPr>
            <w:t>9</w:t>
          </w:r>
          <w:r>
            <w:rPr>
              <w:b/>
              <w:bCs/>
              <w:color w:val="000000" w:themeColor="text1"/>
              <w:sz w:val="24"/>
              <w:szCs w:val="24"/>
              <w:highlight w:val="none"/>
              <w14:textFill>
                <w14:solidFill>
                  <w14:schemeClr w14:val="tx1"/>
                </w14:solidFill>
              </w14:textFill>
            </w:rPr>
            <w:fldChar w:fldCharType="end"/>
          </w:r>
          <w:r>
            <w:rPr>
              <w:rFonts w:hint="eastAsia" w:eastAsia="宋体"/>
              <w:b/>
              <w:bCs/>
              <w:color w:val="000000" w:themeColor="text1"/>
              <w:sz w:val="24"/>
              <w:szCs w:val="24"/>
              <w:highlight w:val="none"/>
              <w:lang w:eastAsia="zh-CN"/>
              <w14:textFill>
                <w14:solidFill>
                  <w14:schemeClr w14:val="tx1"/>
                </w14:solidFill>
              </w14:textFill>
            </w:rPr>
            <w:fldChar w:fldCharType="end"/>
          </w:r>
        </w:p>
        <w:p>
          <w:pPr>
            <w:pStyle w:val="9"/>
            <w:tabs>
              <w:tab w:val="right" w:leader="dot" w:pos="8306"/>
            </w:tabs>
            <w:rPr>
              <w:b/>
              <w:bCs/>
              <w:color w:val="000000" w:themeColor="text1"/>
              <w:sz w:val="24"/>
              <w:szCs w:val="24"/>
              <w:highlight w:val="none"/>
              <w14:textFill>
                <w14:solidFill>
                  <w14:schemeClr w14:val="tx1"/>
                </w14:solidFill>
              </w14:textFill>
            </w:rPr>
          </w:pPr>
          <w:r>
            <w:rPr>
              <w:rFonts w:hint="eastAsia" w:eastAsia="宋体"/>
              <w:b/>
              <w:bCs/>
              <w:color w:val="000000" w:themeColor="text1"/>
              <w:sz w:val="24"/>
              <w:szCs w:val="24"/>
              <w:highlight w:val="none"/>
              <w:lang w:eastAsia="zh-CN"/>
              <w14:textFill>
                <w14:solidFill>
                  <w14:schemeClr w14:val="tx1"/>
                </w14:solidFill>
              </w14:textFill>
            </w:rPr>
            <w:fldChar w:fldCharType="begin"/>
          </w:r>
          <w:r>
            <w:rPr>
              <w:rFonts w:hint="eastAsia" w:eastAsia="宋体"/>
              <w:b/>
              <w:bCs/>
              <w:color w:val="000000" w:themeColor="text1"/>
              <w:sz w:val="24"/>
              <w:szCs w:val="24"/>
              <w:highlight w:val="none"/>
              <w:lang w:eastAsia="zh-CN"/>
              <w14:textFill>
                <w14:solidFill>
                  <w14:schemeClr w14:val="tx1"/>
                </w14:solidFill>
              </w14:textFill>
            </w:rPr>
            <w:instrText xml:space="preserve"> HYPERLINK \l _Toc26780 </w:instrText>
          </w:r>
          <w:r>
            <w:rPr>
              <w:rFonts w:hint="eastAsia" w:eastAsia="宋体"/>
              <w:b/>
              <w:bCs/>
              <w:color w:val="000000" w:themeColor="text1"/>
              <w:sz w:val="24"/>
              <w:szCs w:val="24"/>
              <w:highlight w:val="none"/>
              <w:lang w:eastAsia="zh-CN"/>
              <w14:textFill>
                <w14:solidFill>
                  <w14:schemeClr w14:val="tx1"/>
                </w14:solidFill>
              </w14:textFill>
            </w:rPr>
            <w:fldChar w:fldCharType="separate"/>
          </w:r>
          <w:r>
            <w:rPr>
              <w:rFonts w:hint="eastAsia"/>
              <w:b/>
              <w:bCs/>
              <w:color w:val="000000" w:themeColor="text1"/>
              <w:sz w:val="24"/>
              <w:szCs w:val="24"/>
              <w:highlight w:val="none"/>
              <w:lang w:val="en-US" w:eastAsia="zh-CN"/>
              <w14:textFill>
                <w14:solidFill>
                  <w14:schemeClr w14:val="tx1"/>
                </w14:solidFill>
              </w14:textFill>
            </w:rPr>
            <w:t>二、矿区地质环境条件</w:t>
          </w:r>
          <w:r>
            <w:rPr>
              <w:b/>
              <w:bCs/>
              <w:color w:val="000000" w:themeColor="text1"/>
              <w:sz w:val="24"/>
              <w:szCs w:val="24"/>
              <w:highlight w:val="none"/>
              <w14:textFill>
                <w14:solidFill>
                  <w14:schemeClr w14:val="tx1"/>
                </w14:solidFill>
              </w14:textFill>
            </w:rPr>
            <w:tab/>
          </w:r>
          <w:r>
            <w:rPr>
              <w:b/>
              <w:bCs/>
              <w:color w:val="000000" w:themeColor="text1"/>
              <w:sz w:val="24"/>
              <w:szCs w:val="24"/>
              <w:highlight w:val="none"/>
              <w14:textFill>
                <w14:solidFill>
                  <w14:schemeClr w14:val="tx1"/>
                </w14:solidFill>
              </w14:textFill>
            </w:rPr>
            <w:fldChar w:fldCharType="begin"/>
          </w:r>
          <w:r>
            <w:rPr>
              <w:b/>
              <w:bCs/>
              <w:color w:val="000000" w:themeColor="text1"/>
              <w:sz w:val="24"/>
              <w:szCs w:val="24"/>
              <w:highlight w:val="none"/>
              <w14:textFill>
                <w14:solidFill>
                  <w14:schemeClr w14:val="tx1"/>
                </w14:solidFill>
              </w14:textFill>
            </w:rPr>
            <w:instrText xml:space="preserve"> PAGEREF _Toc26780 \h </w:instrText>
          </w:r>
          <w:r>
            <w:rPr>
              <w:b/>
              <w:bCs/>
              <w:color w:val="000000" w:themeColor="text1"/>
              <w:sz w:val="24"/>
              <w:szCs w:val="24"/>
              <w:highlight w:val="none"/>
              <w14:textFill>
                <w14:solidFill>
                  <w14:schemeClr w14:val="tx1"/>
                </w14:solidFill>
              </w14:textFill>
            </w:rPr>
            <w:fldChar w:fldCharType="separate"/>
          </w:r>
          <w:r>
            <w:rPr>
              <w:b/>
              <w:bCs/>
              <w:color w:val="000000" w:themeColor="text1"/>
              <w:sz w:val="24"/>
              <w:szCs w:val="24"/>
              <w:highlight w:val="none"/>
              <w14:textFill>
                <w14:solidFill>
                  <w14:schemeClr w14:val="tx1"/>
                </w14:solidFill>
              </w14:textFill>
            </w:rPr>
            <w:t>18</w:t>
          </w:r>
          <w:r>
            <w:rPr>
              <w:b/>
              <w:bCs/>
              <w:color w:val="000000" w:themeColor="text1"/>
              <w:sz w:val="24"/>
              <w:szCs w:val="24"/>
              <w:highlight w:val="none"/>
              <w14:textFill>
                <w14:solidFill>
                  <w14:schemeClr w14:val="tx1"/>
                </w14:solidFill>
              </w14:textFill>
            </w:rPr>
            <w:fldChar w:fldCharType="end"/>
          </w:r>
          <w:r>
            <w:rPr>
              <w:rFonts w:hint="eastAsia" w:eastAsia="宋体"/>
              <w:b/>
              <w:bCs/>
              <w:color w:val="000000" w:themeColor="text1"/>
              <w:sz w:val="24"/>
              <w:szCs w:val="24"/>
              <w:highlight w:val="none"/>
              <w:lang w:eastAsia="zh-CN"/>
              <w14:textFill>
                <w14:solidFill>
                  <w14:schemeClr w14:val="tx1"/>
                </w14:solidFill>
              </w14:textFill>
            </w:rPr>
            <w:fldChar w:fldCharType="end"/>
          </w:r>
        </w:p>
        <w:p>
          <w:pPr>
            <w:pStyle w:val="9"/>
            <w:tabs>
              <w:tab w:val="right" w:leader="dot" w:pos="8306"/>
            </w:tabs>
            <w:rPr>
              <w:b/>
              <w:bCs/>
              <w:color w:val="000000" w:themeColor="text1"/>
              <w:sz w:val="24"/>
              <w:szCs w:val="24"/>
              <w:highlight w:val="none"/>
              <w14:textFill>
                <w14:solidFill>
                  <w14:schemeClr w14:val="tx1"/>
                </w14:solidFill>
              </w14:textFill>
            </w:rPr>
          </w:pPr>
          <w:r>
            <w:rPr>
              <w:rFonts w:hint="eastAsia" w:eastAsia="宋体"/>
              <w:b/>
              <w:bCs/>
              <w:color w:val="000000" w:themeColor="text1"/>
              <w:sz w:val="24"/>
              <w:szCs w:val="24"/>
              <w:highlight w:val="none"/>
              <w:lang w:eastAsia="zh-CN"/>
              <w14:textFill>
                <w14:solidFill>
                  <w14:schemeClr w14:val="tx1"/>
                </w14:solidFill>
              </w14:textFill>
            </w:rPr>
            <w:fldChar w:fldCharType="begin"/>
          </w:r>
          <w:r>
            <w:rPr>
              <w:rFonts w:hint="eastAsia" w:eastAsia="宋体"/>
              <w:b/>
              <w:bCs/>
              <w:color w:val="000000" w:themeColor="text1"/>
              <w:sz w:val="24"/>
              <w:szCs w:val="24"/>
              <w:highlight w:val="none"/>
              <w:lang w:eastAsia="zh-CN"/>
              <w14:textFill>
                <w14:solidFill>
                  <w14:schemeClr w14:val="tx1"/>
                </w14:solidFill>
              </w14:textFill>
            </w:rPr>
            <w:instrText xml:space="preserve"> HYPERLINK \l _Toc17275 </w:instrText>
          </w:r>
          <w:r>
            <w:rPr>
              <w:rFonts w:hint="eastAsia" w:eastAsia="宋体"/>
              <w:b/>
              <w:bCs/>
              <w:color w:val="000000" w:themeColor="text1"/>
              <w:sz w:val="24"/>
              <w:szCs w:val="24"/>
              <w:highlight w:val="none"/>
              <w:lang w:eastAsia="zh-CN"/>
              <w14:textFill>
                <w14:solidFill>
                  <w14:schemeClr w14:val="tx1"/>
                </w14:solidFill>
              </w14:textFill>
            </w:rPr>
            <w:fldChar w:fldCharType="separate"/>
          </w:r>
          <w:r>
            <w:rPr>
              <w:rFonts w:hint="eastAsia"/>
              <w:b/>
              <w:bCs/>
              <w:color w:val="000000" w:themeColor="text1"/>
              <w:sz w:val="24"/>
              <w:szCs w:val="24"/>
              <w:highlight w:val="none"/>
              <w:lang w:val="en-US" w:eastAsia="zh-CN"/>
              <w14:textFill>
                <w14:solidFill>
                  <w14:schemeClr w14:val="tx1"/>
                </w14:solidFill>
              </w14:textFill>
            </w:rPr>
            <w:t>三、矿山地质环境问题</w:t>
          </w:r>
          <w:r>
            <w:rPr>
              <w:b/>
              <w:bCs/>
              <w:color w:val="000000" w:themeColor="text1"/>
              <w:sz w:val="24"/>
              <w:szCs w:val="24"/>
              <w:highlight w:val="none"/>
              <w14:textFill>
                <w14:solidFill>
                  <w14:schemeClr w14:val="tx1"/>
                </w14:solidFill>
              </w14:textFill>
            </w:rPr>
            <w:tab/>
          </w:r>
          <w:r>
            <w:rPr>
              <w:b/>
              <w:bCs/>
              <w:color w:val="000000" w:themeColor="text1"/>
              <w:sz w:val="24"/>
              <w:szCs w:val="24"/>
              <w:highlight w:val="none"/>
              <w14:textFill>
                <w14:solidFill>
                  <w14:schemeClr w14:val="tx1"/>
                </w14:solidFill>
              </w14:textFill>
            </w:rPr>
            <w:fldChar w:fldCharType="begin"/>
          </w:r>
          <w:r>
            <w:rPr>
              <w:b/>
              <w:bCs/>
              <w:color w:val="000000" w:themeColor="text1"/>
              <w:sz w:val="24"/>
              <w:szCs w:val="24"/>
              <w:highlight w:val="none"/>
              <w14:textFill>
                <w14:solidFill>
                  <w14:schemeClr w14:val="tx1"/>
                </w14:solidFill>
              </w14:textFill>
            </w:rPr>
            <w:instrText xml:space="preserve"> PAGEREF _Toc17275 \h </w:instrText>
          </w:r>
          <w:r>
            <w:rPr>
              <w:b/>
              <w:bCs/>
              <w:color w:val="000000" w:themeColor="text1"/>
              <w:sz w:val="24"/>
              <w:szCs w:val="24"/>
              <w:highlight w:val="none"/>
              <w14:textFill>
                <w14:solidFill>
                  <w14:schemeClr w14:val="tx1"/>
                </w14:solidFill>
              </w14:textFill>
            </w:rPr>
            <w:fldChar w:fldCharType="separate"/>
          </w:r>
          <w:r>
            <w:rPr>
              <w:b/>
              <w:bCs/>
              <w:color w:val="000000" w:themeColor="text1"/>
              <w:sz w:val="24"/>
              <w:szCs w:val="24"/>
              <w:highlight w:val="none"/>
              <w14:textFill>
                <w14:solidFill>
                  <w14:schemeClr w14:val="tx1"/>
                </w14:solidFill>
              </w14:textFill>
            </w:rPr>
            <w:t>22</w:t>
          </w:r>
          <w:r>
            <w:rPr>
              <w:b/>
              <w:bCs/>
              <w:color w:val="000000" w:themeColor="text1"/>
              <w:sz w:val="24"/>
              <w:szCs w:val="24"/>
              <w:highlight w:val="none"/>
              <w14:textFill>
                <w14:solidFill>
                  <w14:schemeClr w14:val="tx1"/>
                </w14:solidFill>
              </w14:textFill>
            </w:rPr>
            <w:fldChar w:fldCharType="end"/>
          </w:r>
          <w:r>
            <w:rPr>
              <w:rFonts w:hint="eastAsia" w:eastAsia="宋体"/>
              <w:b/>
              <w:bCs/>
              <w:color w:val="000000" w:themeColor="text1"/>
              <w:sz w:val="24"/>
              <w:szCs w:val="24"/>
              <w:highlight w:val="none"/>
              <w:lang w:eastAsia="zh-CN"/>
              <w14:textFill>
                <w14:solidFill>
                  <w14:schemeClr w14:val="tx1"/>
                </w14:solidFill>
              </w14:textFill>
            </w:rPr>
            <w:fldChar w:fldCharType="end"/>
          </w:r>
        </w:p>
        <w:p>
          <w:pPr>
            <w:pStyle w:val="9"/>
            <w:tabs>
              <w:tab w:val="right" w:leader="dot" w:pos="8306"/>
            </w:tabs>
            <w:rPr>
              <w:b/>
              <w:bCs/>
              <w:color w:val="000000" w:themeColor="text1"/>
              <w:sz w:val="24"/>
              <w:szCs w:val="24"/>
              <w:highlight w:val="none"/>
              <w14:textFill>
                <w14:solidFill>
                  <w14:schemeClr w14:val="tx1"/>
                </w14:solidFill>
              </w14:textFill>
            </w:rPr>
          </w:pPr>
          <w:r>
            <w:rPr>
              <w:rFonts w:hint="eastAsia" w:eastAsia="宋体"/>
              <w:b/>
              <w:bCs/>
              <w:color w:val="000000" w:themeColor="text1"/>
              <w:sz w:val="24"/>
              <w:szCs w:val="24"/>
              <w:highlight w:val="none"/>
              <w:lang w:eastAsia="zh-CN"/>
              <w14:textFill>
                <w14:solidFill>
                  <w14:schemeClr w14:val="tx1"/>
                </w14:solidFill>
              </w14:textFill>
            </w:rPr>
            <w:fldChar w:fldCharType="begin"/>
          </w:r>
          <w:r>
            <w:rPr>
              <w:rFonts w:hint="eastAsia" w:eastAsia="宋体"/>
              <w:b/>
              <w:bCs/>
              <w:color w:val="000000" w:themeColor="text1"/>
              <w:sz w:val="24"/>
              <w:szCs w:val="24"/>
              <w:highlight w:val="none"/>
              <w:lang w:eastAsia="zh-CN"/>
              <w14:textFill>
                <w14:solidFill>
                  <w14:schemeClr w14:val="tx1"/>
                </w14:solidFill>
              </w14:textFill>
            </w:rPr>
            <w:instrText xml:space="preserve"> HYPERLINK \l _Toc5196 </w:instrText>
          </w:r>
          <w:r>
            <w:rPr>
              <w:rFonts w:hint="eastAsia" w:eastAsia="宋体"/>
              <w:b/>
              <w:bCs/>
              <w:color w:val="000000" w:themeColor="text1"/>
              <w:sz w:val="24"/>
              <w:szCs w:val="24"/>
              <w:highlight w:val="none"/>
              <w:lang w:eastAsia="zh-CN"/>
              <w14:textFill>
                <w14:solidFill>
                  <w14:schemeClr w14:val="tx1"/>
                </w14:solidFill>
              </w14:textFill>
            </w:rPr>
            <w:fldChar w:fldCharType="separate"/>
          </w:r>
          <w:r>
            <w:rPr>
              <w:rFonts w:hint="eastAsia"/>
              <w:b/>
              <w:bCs/>
              <w:color w:val="000000" w:themeColor="text1"/>
              <w:sz w:val="24"/>
              <w:szCs w:val="24"/>
              <w:highlight w:val="none"/>
              <w:lang w:val="en-US" w:eastAsia="zh-CN"/>
              <w14:textFill>
                <w14:solidFill>
                  <w14:schemeClr w14:val="tx1"/>
                </w14:solidFill>
              </w14:textFill>
            </w:rPr>
            <w:t>四、拟采取的保护与治理措施</w:t>
          </w:r>
          <w:r>
            <w:rPr>
              <w:b/>
              <w:bCs/>
              <w:color w:val="000000" w:themeColor="text1"/>
              <w:sz w:val="24"/>
              <w:szCs w:val="24"/>
              <w:highlight w:val="none"/>
              <w14:textFill>
                <w14:solidFill>
                  <w14:schemeClr w14:val="tx1"/>
                </w14:solidFill>
              </w14:textFill>
            </w:rPr>
            <w:tab/>
          </w:r>
          <w:r>
            <w:rPr>
              <w:b/>
              <w:bCs/>
              <w:color w:val="000000" w:themeColor="text1"/>
              <w:sz w:val="24"/>
              <w:szCs w:val="24"/>
              <w:highlight w:val="none"/>
              <w14:textFill>
                <w14:solidFill>
                  <w14:schemeClr w14:val="tx1"/>
                </w14:solidFill>
              </w14:textFill>
            </w:rPr>
            <w:fldChar w:fldCharType="begin"/>
          </w:r>
          <w:r>
            <w:rPr>
              <w:b/>
              <w:bCs/>
              <w:color w:val="000000" w:themeColor="text1"/>
              <w:sz w:val="24"/>
              <w:szCs w:val="24"/>
              <w:highlight w:val="none"/>
              <w14:textFill>
                <w14:solidFill>
                  <w14:schemeClr w14:val="tx1"/>
                </w14:solidFill>
              </w14:textFill>
            </w:rPr>
            <w:instrText xml:space="preserve"> PAGEREF _Toc5196 \h </w:instrText>
          </w:r>
          <w:r>
            <w:rPr>
              <w:b/>
              <w:bCs/>
              <w:color w:val="000000" w:themeColor="text1"/>
              <w:sz w:val="24"/>
              <w:szCs w:val="24"/>
              <w:highlight w:val="none"/>
              <w14:textFill>
                <w14:solidFill>
                  <w14:schemeClr w14:val="tx1"/>
                </w14:solidFill>
              </w14:textFill>
            </w:rPr>
            <w:fldChar w:fldCharType="separate"/>
          </w:r>
          <w:r>
            <w:rPr>
              <w:b/>
              <w:bCs/>
              <w:color w:val="000000" w:themeColor="text1"/>
              <w:sz w:val="24"/>
              <w:szCs w:val="24"/>
              <w:highlight w:val="none"/>
              <w14:textFill>
                <w14:solidFill>
                  <w14:schemeClr w14:val="tx1"/>
                </w14:solidFill>
              </w14:textFill>
            </w:rPr>
            <w:t>24</w:t>
          </w:r>
          <w:r>
            <w:rPr>
              <w:b/>
              <w:bCs/>
              <w:color w:val="000000" w:themeColor="text1"/>
              <w:sz w:val="24"/>
              <w:szCs w:val="24"/>
              <w:highlight w:val="none"/>
              <w14:textFill>
                <w14:solidFill>
                  <w14:schemeClr w14:val="tx1"/>
                </w14:solidFill>
              </w14:textFill>
            </w:rPr>
            <w:fldChar w:fldCharType="end"/>
          </w:r>
          <w:r>
            <w:rPr>
              <w:rFonts w:hint="eastAsia" w:eastAsia="宋体"/>
              <w:b/>
              <w:bCs/>
              <w:color w:val="000000" w:themeColor="text1"/>
              <w:sz w:val="24"/>
              <w:szCs w:val="24"/>
              <w:highlight w:val="none"/>
              <w:lang w:eastAsia="zh-CN"/>
              <w14:textFill>
                <w14:solidFill>
                  <w14:schemeClr w14:val="tx1"/>
                </w14:solidFill>
              </w14:textFill>
            </w:rPr>
            <w:fldChar w:fldCharType="end"/>
          </w:r>
        </w:p>
        <w:p>
          <w:pPr>
            <w:pStyle w:val="9"/>
            <w:tabs>
              <w:tab w:val="right" w:leader="dot" w:pos="8306"/>
            </w:tabs>
            <w:rPr>
              <w:b/>
              <w:bCs/>
              <w:color w:val="000000" w:themeColor="text1"/>
              <w:sz w:val="24"/>
              <w:szCs w:val="24"/>
              <w:highlight w:val="none"/>
              <w14:textFill>
                <w14:solidFill>
                  <w14:schemeClr w14:val="tx1"/>
                </w14:solidFill>
              </w14:textFill>
            </w:rPr>
          </w:pPr>
          <w:r>
            <w:rPr>
              <w:rFonts w:hint="eastAsia" w:eastAsia="宋体"/>
              <w:b/>
              <w:bCs/>
              <w:color w:val="000000" w:themeColor="text1"/>
              <w:sz w:val="24"/>
              <w:szCs w:val="24"/>
              <w:highlight w:val="none"/>
              <w:lang w:eastAsia="zh-CN"/>
              <w14:textFill>
                <w14:solidFill>
                  <w14:schemeClr w14:val="tx1"/>
                </w14:solidFill>
              </w14:textFill>
            </w:rPr>
            <w:fldChar w:fldCharType="begin"/>
          </w:r>
          <w:r>
            <w:rPr>
              <w:rFonts w:hint="eastAsia" w:eastAsia="宋体"/>
              <w:b/>
              <w:bCs/>
              <w:color w:val="000000" w:themeColor="text1"/>
              <w:sz w:val="24"/>
              <w:szCs w:val="24"/>
              <w:highlight w:val="none"/>
              <w:lang w:eastAsia="zh-CN"/>
              <w14:textFill>
                <w14:solidFill>
                  <w14:schemeClr w14:val="tx1"/>
                </w14:solidFill>
              </w14:textFill>
            </w:rPr>
            <w:instrText xml:space="preserve"> HYPERLINK \l _Toc2363 </w:instrText>
          </w:r>
          <w:r>
            <w:rPr>
              <w:rFonts w:hint="eastAsia" w:eastAsia="宋体"/>
              <w:b/>
              <w:bCs/>
              <w:color w:val="000000" w:themeColor="text1"/>
              <w:sz w:val="24"/>
              <w:szCs w:val="24"/>
              <w:highlight w:val="none"/>
              <w:lang w:eastAsia="zh-CN"/>
              <w14:textFill>
                <w14:solidFill>
                  <w14:schemeClr w14:val="tx1"/>
                </w14:solidFill>
              </w14:textFill>
            </w:rPr>
            <w:fldChar w:fldCharType="separate"/>
          </w:r>
          <w:r>
            <w:rPr>
              <w:rFonts w:hint="eastAsia"/>
              <w:b/>
              <w:bCs/>
              <w:color w:val="000000" w:themeColor="text1"/>
              <w:sz w:val="24"/>
              <w:szCs w:val="24"/>
              <w:highlight w:val="none"/>
              <w:lang w:val="en-US" w:eastAsia="zh-CN"/>
              <w14:textFill>
                <w14:solidFill>
                  <w14:schemeClr w14:val="tx1"/>
                </w14:solidFill>
              </w14:textFill>
            </w:rPr>
            <w:t>五、工作部署</w:t>
          </w:r>
          <w:r>
            <w:rPr>
              <w:b/>
              <w:bCs/>
              <w:color w:val="000000" w:themeColor="text1"/>
              <w:sz w:val="24"/>
              <w:szCs w:val="24"/>
              <w:highlight w:val="none"/>
              <w14:textFill>
                <w14:solidFill>
                  <w14:schemeClr w14:val="tx1"/>
                </w14:solidFill>
              </w14:textFill>
            </w:rPr>
            <w:tab/>
          </w:r>
          <w:r>
            <w:rPr>
              <w:b/>
              <w:bCs/>
              <w:color w:val="000000" w:themeColor="text1"/>
              <w:sz w:val="24"/>
              <w:szCs w:val="24"/>
              <w:highlight w:val="none"/>
              <w14:textFill>
                <w14:solidFill>
                  <w14:schemeClr w14:val="tx1"/>
                </w14:solidFill>
              </w14:textFill>
            </w:rPr>
            <w:fldChar w:fldCharType="begin"/>
          </w:r>
          <w:r>
            <w:rPr>
              <w:b/>
              <w:bCs/>
              <w:color w:val="000000" w:themeColor="text1"/>
              <w:sz w:val="24"/>
              <w:szCs w:val="24"/>
              <w:highlight w:val="none"/>
              <w14:textFill>
                <w14:solidFill>
                  <w14:schemeClr w14:val="tx1"/>
                </w14:solidFill>
              </w14:textFill>
            </w:rPr>
            <w:instrText xml:space="preserve"> PAGEREF _Toc2363 \h </w:instrText>
          </w:r>
          <w:r>
            <w:rPr>
              <w:b/>
              <w:bCs/>
              <w:color w:val="000000" w:themeColor="text1"/>
              <w:sz w:val="24"/>
              <w:szCs w:val="24"/>
              <w:highlight w:val="none"/>
              <w14:textFill>
                <w14:solidFill>
                  <w14:schemeClr w14:val="tx1"/>
                </w14:solidFill>
              </w14:textFill>
            </w:rPr>
            <w:fldChar w:fldCharType="separate"/>
          </w:r>
          <w:r>
            <w:rPr>
              <w:b/>
              <w:bCs/>
              <w:color w:val="000000" w:themeColor="text1"/>
              <w:sz w:val="24"/>
              <w:szCs w:val="24"/>
              <w:highlight w:val="none"/>
              <w14:textFill>
                <w14:solidFill>
                  <w14:schemeClr w14:val="tx1"/>
                </w14:solidFill>
              </w14:textFill>
            </w:rPr>
            <w:t>26</w:t>
          </w:r>
          <w:r>
            <w:rPr>
              <w:b/>
              <w:bCs/>
              <w:color w:val="000000" w:themeColor="text1"/>
              <w:sz w:val="24"/>
              <w:szCs w:val="24"/>
              <w:highlight w:val="none"/>
              <w14:textFill>
                <w14:solidFill>
                  <w14:schemeClr w14:val="tx1"/>
                </w14:solidFill>
              </w14:textFill>
            </w:rPr>
            <w:fldChar w:fldCharType="end"/>
          </w:r>
          <w:r>
            <w:rPr>
              <w:rFonts w:hint="eastAsia" w:eastAsia="宋体"/>
              <w:b/>
              <w:bCs/>
              <w:color w:val="000000" w:themeColor="text1"/>
              <w:sz w:val="24"/>
              <w:szCs w:val="24"/>
              <w:highlight w:val="none"/>
              <w:lang w:eastAsia="zh-CN"/>
              <w14:textFill>
                <w14:solidFill>
                  <w14:schemeClr w14:val="tx1"/>
                </w14:solidFill>
              </w14:textFill>
            </w:rPr>
            <w:fldChar w:fldCharType="end"/>
          </w:r>
        </w:p>
        <w:p>
          <w:pPr>
            <w:pStyle w:val="9"/>
            <w:tabs>
              <w:tab w:val="right" w:leader="dot" w:pos="8306"/>
            </w:tabs>
            <w:rPr>
              <w:b/>
              <w:bCs/>
              <w:color w:val="000000" w:themeColor="text1"/>
              <w:sz w:val="24"/>
              <w:szCs w:val="24"/>
              <w:highlight w:val="none"/>
              <w14:textFill>
                <w14:solidFill>
                  <w14:schemeClr w14:val="tx1"/>
                </w14:solidFill>
              </w14:textFill>
            </w:rPr>
          </w:pPr>
          <w:r>
            <w:rPr>
              <w:rFonts w:hint="eastAsia" w:eastAsia="宋体"/>
              <w:b/>
              <w:bCs/>
              <w:color w:val="000000" w:themeColor="text1"/>
              <w:sz w:val="24"/>
              <w:szCs w:val="24"/>
              <w:highlight w:val="none"/>
              <w:lang w:eastAsia="zh-CN"/>
              <w14:textFill>
                <w14:solidFill>
                  <w14:schemeClr w14:val="tx1"/>
                </w14:solidFill>
              </w14:textFill>
            </w:rPr>
            <w:fldChar w:fldCharType="begin"/>
          </w:r>
          <w:r>
            <w:rPr>
              <w:rFonts w:hint="eastAsia" w:eastAsia="宋体"/>
              <w:b/>
              <w:bCs/>
              <w:color w:val="000000" w:themeColor="text1"/>
              <w:sz w:val="24"/>
              <w:szCs w:val="24"/>
              <w:highlight w:val="none"/>
              <w:lang w:eastAsia="zh-CN"/>
              <w14:textFill>
                <w14:solidFill>
                  <w14:schemeClr w14:val="tx1"/>
                </w14:solidFill>
              </w14:textFill>
            </w:rPr>
            <w:instrText xml:space="preserve"> HYPERLINK \l _Toc4406 </w:instrText>
          </w:r>
          <w:r>
            <w:rPr>
              <w:rFonts w:hint="eastAsia" w:eastAsia="宋体"/>
              <w:b/>
              <w:bCs/>
              <w:color w:val="000000" w:themeColor="text1"/>
              <w:sz w:val="24"/>
              <w:szCs w:val="24"/>
              <w:highlight w:val="none"/>
              <w:lang w:eastAsia="zh-CN"/>
              <w14:textFill>
                <w14:solidFill>
                  <w14:schemeClr w14:val="tx1"/>
                </w14:solidFill>
              </w14:textFill>
            </w:rPr>
            <w:fldChar w:fldCharType="separate"/>
          </w:r>
          <w:r>
            <w:rPr>
              <w:rFonts w:hint="eastAsia"/>
              <w:b/>
              <w:bCs/>
              <w:color w:val="000000" w:themeColor="text1"/>
              <w:sz w:val="24"/>
              <w:szCs w:val="24"/>
              <w:highlight w:val="none"/>
              <w:lang w:val="en-US" w:eastAsia="zh-CN"/>
              <w14:textFill>
                <w14:solidFill>
                  <w14:schemeClr w14:val="tx1"/>
                </w14:solidFill>
              </w14:textFill>
            </w:rPr>
            <w:t>六、经费估算及资金来源</w:t>
          </w:r>
          <w:r>
            <w:rPr>
              <w:b/>
              <w:bCs/>
              <w:color w:val="000000" w:themeColor="text1"/>
              <w:sz w:val="24"/>
              <w:szCs w:val="24"/>
              <w:highlight w:val="none"/>
              <w14:textFill>
                <w14:solidFill>
                  <w14:schemeClr w14:val="tx1"/>
                </w14:solidFill>
              </w14:textFill>
            </w:rPr>
            <w:tab/>
          </w:r>
          <w:r>
            <w:rPr>
              <w:b/>
              <w:bCs/>
              <w:color w:val="000000" w:themeColor="text1"/>
              <w:sz w:val="24"/>
              <w:szCs w:val="24"/>
              <w:highlight w:val="none"/>
              <w14:textFill>
                <w14:solidFill>
                  <w14:schemeClr w14:val="tx1"/>
                </w14:solidFill>
              </w14:textFill>
            </w:rPr>
            <w:fldChar w:fldCharType="begin"/>
          </w:r>
          <w:r>
            <w:rPr>
              <w:b/>
              <w:bCs/>
              <w:color w:val="000000" w:themeColor="text1"/>
              <w:sz w:val="24"/>
              <w:szCs w:val="24"/>
              <w:highlight w:val="none"/>
              <w14:textFill>
                <w14:solidFill>
                  <w14:schemeClr w14:val="tx1"/>
                </w14:solidFill>
              </w14:textFill>
            </w:rPr>
            <w:instrText xml:space="preserve"> PAGEREF _Toc4406 \h </w:instrText>
          </w:r>
          <w:r>
            <w:rPr>
              <w:b/>
              <w:bCs/>
              <w:color w:val="000000" w:themeColor="text1"/>
              <w:sz w:val="24"/>
              <w:szCs w:val="24"/>
              <w:highlight w:val="none"/>
              <w14:textFill>
                <w14:solidFill>
                  <w14:schemeClr w14:val="tx1"/>
                </w14:solidFill>
              </w14:textFill>
            </w:rPr>
            <w:fldChar w:fldCharType="separate"/>
          </w:r>
          <w:r>
            <w:rPr>
              <w:b/>
              <w:bCs/>
              <w:color w:val="000000" w:themeColor="text1"/>
              <w:sz w:val="24"/>
              <w:szCs w:val="24"/>
              <w:highlight w:val="none"/>
              <w14:textFill>
                <w14:solidFill>
                  <w14:schemeClr w14:val="tx1"/>
                </w14:solidFill>
              </w14:textFill>
            </w:rPr>
            <w:t>28</w:t>
          </w:r>
          <w:r>
            <w:rPr>
              <w:b/>
              <w:bCs/>
              <w:color w:val="000000" w:themeColor="text1"/>
              <w:sz w:val="24"/>
              <w:szCs w:val="24"/>
              <w:highlight w:val="none"/>
              <w14:textFill>
                <w14:solidFill>
                  <w14:schemeClr w14:val="tx1"/>
                </w14:solidFill>
              </w14:textFill>
            </w:rPr>
            <w:fldChar w:fldCharType="end"/>
          </w:r>
          <w:r>
            <w:rPr>
              <w:rFonts w:hint="eastAsia" w:eastAsia="宋体"/>
              <w:b/>
              <w:bCs/>
              <w:color w:val="000000" w:themeColor="text1"/>
              <w:sz w:val="24"/>
              <w:szCs w:val="24"/>
              <w:highlight w:val="none"/>
              <w:lang w:eastAsia="zh-CN"/>
              <w14:textFill>
                <w14:solidFill>
                  <w14:schemeClr w14:val="tx1"/>
                </w14:solidFill>
              </w14:textFill>
            </w:rPr>
            <w:fldChar w:fldCharType="end"/>
          </w:r>
        </w:p>
        <w:p>
          <w:pPr>
            <w:pStyle w:val="9"/>
            <w:tabs>
              <w:tab w:val="right" w:leader="dot" w:pos="8306"/>
            </w:tabs>
            <w:rPr>
              <w:color w:val="000000" w:themeColor="text1"/>
              <w14:textFill>
                <w14:solidFill>
                  <w14:schemeClr w14:val="tx1"/>
                </w14:solidFill>
              </w14:textFill>
            </w:rPr>
          </w:pPr>
          <w:r>
            <w:rPr>
              <w:rFonts w:hint="eastAsia" w:eastAsia="宋体"/>
              <w:b/>
              <w:bCs/>
              <w:color w:val="000000" w:themeColor="text1"/>
              <w:sz w:val="24"/>
              <w:szCs w:val="24"/>
              <w:highlight w:val="none"/>
              <w:lang w:eastAsia="zh-CN"/>
              <w14:textFill>
                <w14:solidFill>
                  <w14:schemeClr w14:val="tx1"/>
                </w14:solidFill>
              </w14:textFill>
            </w:rPr>
            <w:fldChar w:fldCharType="begin"/>
          </w:r>
          <w:r>
            <w:rPr>
              <w:rFonts w:hint="eastAsia" w:eastAsia="宋体"/>
              <w:b/>
              <w:bCs/>
              <w:color w:val="000000" w:themeColor="text1"/>
              <w:sz w:val="24"/>
              <w:szCs w:val="24"/>
              <w:highlight w:val="none"/>
              <w:lang w:eastAsia="zh-CN"/>
              <w14:textFill>
                <w14:solidFill>
                  <w14:schemeClr w14:val="tx1"/>
                </w14:solidFill>
              </w14:textFill>
            </w:rPr>
            <w:instrText xml:space="preserve"> HYPERLINK \l _Toc11803 </w:instrText>
          </w:r>
          <w:r>
            <w:rPr>
              <w:rFonts w:hint="eastAsia" w:eastAsia="宋体"/>
              <w:b/>
              <w:bCs/>
              <w:color w:val="000000" w:themeColor="text1"/>
              <w:sz w:val="24"/>
              <w:szCs w:val="24"/>
              <w:highlight w:val="none"/>
              <w:lang w:eastAsia="zh-CN"/>
              <w14:textFill>
                <w14:solidFill>
                  <w14:schemeClr w14:val="tx1"/>
                </w14:solidFill>
              </w14:textFill>
            </w:rPr>
            <w:fldChar w:fldCharType="separate"/>
          </w:r>
          <w:r>
            <w:rPr>
              <w:rFonts w:hint="eastAsia"/>
              <w:b/>
              <w:bCs/>
              <w:color w:val="000000" w:themeColor="text1"/>
              <w:sz w:val="24"/>
              <w:szCs w:val="24"/>
              <w:highlight w:val="none"/>
              <w:lang w:eastAsia="zh-CN"/>
              <w14:textFill>
                <w14:solidFill>
                  <w14:schemeClr w14:val="tx1"/>
                </w14:solidFill>
              </w14:textFill>
            </w:rPr>
            <w:t>七、保证措施及</w:t>
          </w:r>
          <w:r>
            <w:rPr>
              <w:rFonts w:hint="eastAsia"/>
              <w:b/>
              <w:bCs/>
              <w:color w:val="000000" w:themeColor="text1"/>
              <w:sz w:val="24"/>
              <w:szCs w:val="24"/>
              <w:highlight w:val="none"/>
              <w14:textFill>
                <w14:solidFill>
                  <w14:schemeClr w14:val="tx1"/>
                </w14:solidFill>
              </w14:textFill>
            </w:rPr>
            <w:t>效益分析</w:t>
          </w:r>
          <w:r>
            <w:rPr>
              <w:b/>
              <w:bCs/>
              <w:color w:val="000000" w:themeColor="text1"/>
              <w:sz w:val="24"/>
              <w:szCs w:val="24"/>
              <w:highlight w:val="none"/>
              <w14:textFill>
                <w14:solidFill>
                  <w14:schemeClr w14:val="tx1"/>
                </w14:solidFill>
              </w14:textFill>
            </w:rPr>
            <w:tab/>
          </w:r>
          <w:r>
            <w:rPr>
              <w:b/>
              <w:bCs/>
              <w:color w:val="000000" w:themeColor="text1"/>
              <w:sz w:val="24"/>
              <w:szCs w:val="24"/>
              <w:highlight w:val="none"/>
              <w14:textFill>
                <w14:solidFill>
                  <w14:schemeClr w14:val="tx1"/>
                </w14:solidFill>
              </w14:textFill>
            </w:rPr>
            <w:fldChar w:fldCharType="begin"/>
          </w:r>
          <w:r>
            <w:rPr>
              <w:b/>
              <w:bCs/>
              <w:color w:val="000000" w:themeColor="text1"/>
              <w:sz w:val="24"/>
              <w:szCs w:val="24"/>
              <w:highlight w:val="none"/>
              <w14:textFill>
                <w14:solidFill>
                  <w14:schemeClr w14:val="tx1"/>
                </w14:solidFill>
              </w14:textFill>
            </w:rPr>
            <w:instrText xml:space="preserve"> PAGEREF _Toc11803 \h </w:instrText>
          </w:r>
          <w:r>
            <w:rPr>
              <w:b/>
              <w:bCs/>
              <w:color w:val="000000" w:themeColor="text1"/>
              <w:sz w:val="24"/>
              <w:szCs w:val="24"/>
              <w:highlight w:val="none"/>
              <w14:textFill>
                <w14:solidFill>
                  <w14:schemeClr w14:val="tx1"/>
                </w14:solidFill>
              </w14:textFill>
            </w:rPr>
            <w:fldChar w:fldCharType="separate"/>
          </w:r>
          <w:r>
            <w:rPr>
              <w:b/>
              <w:bCs/>
              <w:color w:val="000000" w:themeColor="text1"/>
              <w:sz w:val="24"/>
              <w:szCs w:val="24"/>
              <w:highlight w:val="none"/>
              <w14:textFill>
                <w14:solidFill>
                  <w14:schemeClr w14:val="tx1"/>
                </w14:solidFill>
              </w14:textFill>
            </w:rPr>
            <w:t>29</w:t>
          </w:r>
          <w:r>
            <w:rPr>
              <w:b/>
              <w:bCs/>
              <w:color w:val="000000" w:themeColor="text1"/>
              <w:sz w:val="24"/>
              <w:szCs w:val="24"/>
              <w:highlight w:val="none"/>
              <w14:textFill>
                <w14:solidFill>
                  <w14:schemeClr w14:val="tx1"/>
                </w14:solidFill>
              </w14:textFill>
            </w:rPr>
            <w:fldChar w:fldCharType="end"/>
          </w:r>
          <w:r>
            <w:rPr>
              <w:rFonts w:hint="eastAsia" w:eastAsia="宋体"/>
              <w:b/>
              <w:bCs/>
              <w:color w:val="000000" w:themeColor="text1"/>
              <w:sz w:val="24"/>
              <w:szCs w:val="24"/>
              <w:highlight w:val="none"/>
              <w:lang w:eastAsia="zh-CN"/>
              <w14:textFill>
                <w14:solidFill>
                  <w14:schemeClr w14:val="tx1"/>
                </w14:solidFill>
              </w14:textFill>
            </w:rPr>
            <w:fldChar w:fldCharType="end"/>
          </w:r>
        </w:p>
        <w:p>
          <w:pPr>
            <w:pStyle w:val="2"/>
            <w:ind w:left="0" w:leftChars="0" w:firstLine="0" w:firstLineChars="0"/>
            <w:rPr>
              <w:rFonts w:hint="eastAsia" w:eastAsia="宋体"/>
              <w:color w:val="FF0000"/>
              <w:lang w:eastAsia="zh-CN"/>
            </w:rPr>
          </w:pPr>
          <w:r>
            <w:rPr>
              <w:rFonts w:hint="eastAsia" w:eastAsia="宋体"/>
              <w:color w:val="000000" w:themeColor="text1"/>
              <w:lang w:eastAsia="zh-CN"/>
              <w14:textFill>
                <w14:solidFill>
                  <w14:schemeClr w14:val="tx1"/>
                </w14:solidFill>
              </w14:textFill>
            </w:rPr>
            <w:fldChar w:fldCharType="end"/>
          </w:r>
        </w:p>
      </w:sdtContent>
    </w:sdt>
    <w:p>
      <w:pPr>
        <w:pStyle w:val="9"/>
        <w:tabs>
          <w:tab w:val="right" w:leader="dot" w:pos="9298"/>
        </w:tabs>
        <w:spacing w:line="336" w:lineRule="auto"/>
        <w:ind w:firstLine="482"/>
        <w:rPr>
          <w:rFonts w:hint="eastAsia" w:ascii="宋体" w:hAnsi="宋体" w:cs="仿宋_GB2312"/>
          <w:b/>
          <w:bCs/>
          <w:color w:val="000000" w:themeColor="text1"/>
          <w:sz w:val="24"/>
          <w:szCs w:val="24"/>
          <w:lang w:val="zh-CN"/>
          <w14:textFill>
            <w14:solidFill>
              <w14:schemeClr w14:val="tx1"/>
            </w14:solidFill>
          </w14:textFill>
        </w:rPr>
      </w:pPr>
      <w:r>
        <w:rPr>
          <w:rFonts w:hint="eastAsia" w:ascii="宋体" w:hAnsi="宋体" w:cs="仿宋_GB2312"/>
          <w:b/>
          <w:bCs/>
          <w:color w:val="000000" w:themeColor="text1"/>
          <w:sz w:val="24"/>
          <w:szCs w:val="24"/>
          <w:lang w:val="zh-CN"/>
          <w14:textFill>
            <w14:solidFill>
              <w14:schemeClr w14:val="tx1"/>
            </w14:solidFill>
          </w14:textFill>
        </w:rPr>
        <w:t>附 图：</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default"/>
          <w:color w:val="000000" w:themeColor="text1"/>
          <w:sz w:val="24"/>
          <w:szCs w:val="24"/>
          <w:lang w:val="en-US" w:eastAsia="zh-CN"/>
          <w14:textFill>
            <w14:solidFill>
              <w14:schemeClr w14:val="tx1"/>
            </w14:solidFill>
          </w14:textFill>
        </w:rPr>
      </w:pPr>
      <w:r>
        <w:rPr>
          <w:rFonts w:hint="default"/>
          <w:color w:val="000000" w:themeColor="text1"/>
          <w:sz w:val="24"/>
          <w:szCs w:val="24"/>
          <w14:textFill>
            <w14:solidFill>
              <w14:schemeClr w14:val="tx1"/>
            </w14:solidFill>
          </w14:textFill>
        </w:rPr>
        <w:t>1、</w:t>
      </w:r>
      <w:r>
        <w:rPr>
          <w:rFonts w:hint="default"/>
          <w:color w:val="000000" w:themeColor="text1"/>
          <w:sz w:val="24"/>
          <w:szCs w:val="24"/>
          <w:lang w:val="en-US" w:eastAsia="zh-CN"/>
          <w14:textFill>
            <w14:solidFill>
              <w14:schemeClr w14:val="tx1"/>
            </w14:solidFill>
          </w14:textFill>
        </w:rPr>
        <w:t>中石化绿源地热能（陕西）开发有限公司</w:t>
      </w:r>
      <w:r>
        <w:rPr>
          <w:rFonts w:hint="eastAsia"/>
          <w:color w:val="000000" w:themeColor="text1"/>
          <w:sz w:val="24"/>
          <w:szCs w:val="24"/>
          <w:lang w:val="en-US" w:eastAsia="zh-CN"/>
          <w14:textFill>
            <w14:solidFill>
              <w14:schemeClr w14:val="tx1"/>
            </w14:solidFill>
          </w14:textFill>
        </w:rPr>
        <w:t>文热5</w:t>
      </w:r>
      <w:r>
        <w:rPr>
          <w:rFonts w:hint="default"/>
          <w:color w:val="000000" w:themeColor="text1"/>
          <w:sz w:val="24"/>
          <w:szCs w:val="24"/>
          <w:lang w:val="en-US" w:eastAsia="zh-CN"/>
          <w14:textFill>
            <w14:solidFill>
              <w14:schemeClr w14:val="tx1"/>
            </w14:solidFill>
          </w14:textFill>
        </w:rPr>
        <w:t>地热区块</w:t>
      </w:r>
      <w:r>
        <w:rPr>
          <w:rFonts w:hint="default"/>
          <w:color w:val="000000" w:themeColor="text1"/>
          <w:sz w:val="24"/>
          <w:szCs w:val="24"/>
          <w14:textFill>
            <w14:solidFill>
              <w14:schemeClr w14:val="tx1"/>
            </w14:solidFill>
          </w14:textFill>
        </w:rPr>
        <w:t>矿山地质环境保护与恢复治理部署图</w:t>
      </w:r>
      <w:r>
        <w:rPr>
          <w:rFonts w:hint="default"/>
          <w:color w:val="000000" w:themeColor="text1"/>
          <w:sz w:val="24"/>
          <w:szCs w:val="24"/>
          <w:lang w:val="en-US" w:eastAsia="zh-CN"/>
          <w14:textFill>
            <w14:solidFill>
              <w14:schemeClr w14:val="tx1"/>
            </w14:solidFill>
          </w14:textFill>
        </w:rPr>
        <w:t xml:space="preserve">  1:10000</w:t>
      </w:r>
    </w:p>
    <w:p>
      <w:pPr>
        <w:pStyle w:val="9"/>
        <w:tabs>
          <w:tab w:val="right" w:leader="dot" w:pos="9298"/>
        </w:tabs>
        <w:spacing w:line="336" w:lineRule="auto"/>
        <w:ind w:firstLine="482"/>
        <w:rPr>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附</w:t>
      </w:r>
      <w:r>
        <w:rPr>
          <w:rFonts w:hint="eastAsia"/>
          <w:b/>
          <w:bCs/>
          <w:color w:val="000000" w:themeColor="text1"/>
          <w:sz w:val="24"/>
          <w:szCs w:val="24"/>
          <w:lang w:val="en-US" w:eastAsia="zh-CN"/>
          <w14:textFill>
            <w14:solidFill>
              <w14:schemeClr w14:val="tx1"/>
            </w14:solidFill>
          </w14:textFill>
        </w:rPr>
        <w:t xml:space="preserve"> </w:t>
      </w:r>
      <w:r>
        <w:rPr>
          <w:b/>
          <w:bCs/>
          <w:color w:val="000000" w:themeColor="text1"/>
          <w:sz w:val="24"/>
          <w:szCs w:val="24"/>
          <w14:textFill>
            <w14:solidFill>
              <w14:schemeClr w14:val="tx1"/>
            </w14:solidFill>
          </w14:textFill>
        </w:rPr>
        <w:t>表</w:t>
      </w:r>
      <w:r>
        <w:rPr>
          <w:color w:val="000000" w:themeColor="text1"/>
          <w:sz w:val="24"/>
          <w:szCs w:val="24"/>
          <w14:textFill>
            <w14:solidFill>
              <w14:schemeClr w14:val="tx1"/>
            </w14:solidFill>
          </w14:textFill>
        </w:rPr>
        <w:t>：</w:t>
      </w:r>
    </w:p>
    <w:p>
      <w:pPr>
        <w:pStyle w:val="9"/>
        <w:tabs>
          <w:tab w:val="right" w:leader="dot" w:pos="9298"/>
        </w:tabs>
        <w:spacing w:line="336" w:lineRule="auto"/>
        <w:ind w:firstLine="482"/>
        <w:rPr>
          <w:color w:val="000000" w:themeColor="text1"/>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1、</w:t>
      </w:r>
      <w:r>
        <w:rPr>
          <w:b w:val="0"/>
          <w:bCs w:val="0"/>
          <w:color w:val="000000" w:themeColor="text1"/>
          <w:sz w:val="24"/>
          <w:szCs w:val="24"/>
          <w14:textFill>
            <w14:solidFill>
              <w14:schemeClr w14:val="tx1"/>
            </w14:solidFill>
          </w14:textFill>
        </w:rPr>
        <w:t>矿山地质环境现状调查表</w:t>
      </w:r>
    </w:p>
    <w:p>
      <w:pPr>
        <w:pStyle w:val="9"/>
        <w:tabs>
          <w:tab w:val="right" w:leader="dot" w:pos="9298"/>
        </w:tabs>
        <w:spacing w:line="336" w:lineRule="auto"/>
        <w:ind w:firstLine="482"/>
        <w:rPr>
          <w:rFonts w:hint="eastAsia"/>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附</w:t>
      </w:r>
      <w:r>
        <w:rPr>
          <w:rFonts w:hint="eastAsia"/>
          <w:b/>
          <w:bCs/>
          <w:color w:val="000000" w:themeColor="text1"/>
          <w:sz w:val="24"/>
          <w:szCs w:val="24"/>
          <w:lang w:val="en-US" w:eastAsia="zh-CN"/>
          <w14:textFill>
            <w14:solidFill>
              <w14:schemeClr w14:val="tx1"/>
            </w14:solidFill>
          </w14:textFill>
        </w:rPr>
        <w:t xml:space="preserve"> </w:t>
      </w:r>
      <w:r>
        <w:rPr>
          <w:rFonts w:hint="eastAsia"/>
          <w:b/>
          <w:bCs/>
          <w:color w:val="000000" w:themeColor="text1"/>
          <w:sz w:val="24"/>
          <w:szCs w:val="24"/>
          <w:lang w:eastAsia="zh-CN"/>
          <w14:textFill>
            <w14:solidFill>
              <w14:schemeClr w14:val="tx1"/>
            </w14:solidFill>
          </w14:textFill>
        </w:rPr>
        <w:t>件</w:t>
      </w:r>
      <w:r>
        <w:rPr>
          <w:rFonts w:hint="eastAsia"/>
          <w:color w:val="000000" w:themeColor="text1"/>
          <w:sz w:val="24"/>
          <w:szCs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eastAsia="宋体"/>
          <w:color w:val="000000" w:themeColor="text1"/>
          <w:sz w:val="24"/>
          <w:szCs w:val="24"/>
          <w:lang w:val="en-US" w:eastAsia="zh-CN"/>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1、委托书；</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eastAsia="宋体"/>
          <w:color w:val="000000" w:themeColor="text1"/>
          <w:sz w:val="24"/>
          <w:szCs w:val="24"/>
          <w:lang w:val="en-US" w:eastAsia="zh-CN"/>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2、矿权人营业执照；</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eastAsia="宋体"/>
          <w:color w:val="000000" w:themeColor="text1"/>
          <w:sz w:val="24"/>
          <w:szCs w:val="24"/>
          <w:lang w:val="en-US" w:eastAsia="zh-CN"/>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3、采矿许可证；</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eastAsia="宋体"/>
          <w:color w:val="000000" w:themeColor="text1"/>
          <w:sz w:val="24"/>
          <w:szCs w:val="24"/>
          <w:lang w:val="en-US" w:eastAsia="zh-CN"/>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4、《关于&lt;开发利用方案&gt;的审查意见》；</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eastAsia="宋体"/>
          <w:color w:val="000000" w:themeColor="text1"/>
          <w:sz w:val="24"/>
          <w:szCs w:val="24"/>
          <w:lang w:val="en-US" w:eastAsia="zh-CN"/>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5、《关于&lt;储量核实报告&gt;的审查意见》；</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eastAsia="宋体"/>
          <w:color w:val="000000" w:themeColor="text1"/>
          <w:sz w:val="24"/>
          <w:szCs w:val="24"/>
          <w:lang w:val="en-US" w:eastAsia="zh-CN"/>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6、地热井水质检验报告；</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eastAsia="宋体"/>
          <w:color w:val="000000" w:themeColor="text1"/>
          <w:sz w:val="24"/>
          <w:szCs w:val="24"/>
          <w:lang w:val="en-US" w:eastAsia="zh-CN"/>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7、公众参与调查表；</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color w:val="000000" w:themeColor="text1"/>
          <w:sz w:val="24"/>
          <w:szCs w:val="24"/>
          <w:lang w:val="en-US" w:eastAsia="zh-CN"/>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8、</w:t>
      </w:r>
      <w:r>
        <w:rPr>
          <w:rFonts w:hint="eastAsia"/>
          <w:color w:val="auto"/>
          <w:sz w:val="24"/>
          <w:szCs w:val="24"/>
          <w:lang w:val="en-US" w:eastAsia="zh-CN"/>
        </w:rPr>
        <w:t>编制单位内审意见</w:t>
      </w:r>
      <w:r>
        <w:rPr>
          <w:rFonts w:hint="eastAsia"/>
          <w:color w:val="000000" w:themeColor="text1"/>
          <w:sz w:val="24"/>
          <w:szCs w:val="24"/>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pacing w:line="360" w:lineRule="auto"/>
        <w:ind w:firstLine="482"/>
        <w:textAlignment w:val="auto"/>
        <w:rPr>
          <w:rFonts w:hint="eastAsia"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9、基金监管协议</w:t>
      </w:r>
      <w:r>
        <w:rPr>
          <w:rFonts w:hint="eastAsia" w:eastAsia="宋体"/>
          <w:color w:val="000000" w:themeColor="text1"/>
          <w:sz w:val="24"/>
          <w:szCs w:val="24"/>
          <w:lang w:val="en-US" w:eastAsia="zh-CN"/>
          <w14:textFill>
            <w14:solidFill>
              <w14:schemeClr w14:val="tx1"/>
            </w14:solidFill>
          </w14:textFill>
        </w:rPr>
        <w:t>。</w:t>
      </w:r>
    </w:p>
    <w:p>
      <w:pPr>
        <w:pStyle w:val="2"/>
        <w:ind w:left="0" w:leftChars="0" w:firstLine="0" w:firstLineChars="0"/>
        <w:rPr>
          <w:rFonts w:hint="eastAsia" w:eastAsia="宋体"/>
          <w:color w:val="FF0000"/>
          <w:lang w:eastAsia="zh-CN"/>
        </w:rPr>
      </w:pPr>
    </w:p>
    <w:p>
      <w:pPr>
        <w:pStyle w:val="3"/>
        <w:bidi w:val="0"/>
        <w:outlineLvl w:val="9"/>
        <w:rPr>
          <w:rFonts w:hint="eastAsia"/>
          <w:color w:val="FF0000"/>
          <w:lang w:val="en-US" w:eastAsia="zh-CN"/>
        </w:rPr>
        <w:sectPr>
          <w:footerReference r:id="rId5" w:type="default"/>
          <w:pgSz w:w="11906" w:h="16838"/>
          <w:pgMar w:top="1440" w:right="1800" w:bottom="1440" w:left="1800" w:header="851" w:footer="992" w:gutter="0"/>
          <w:cols w:space="425" w:num="1"/>
          <w:docGrid w:type="lines" w:linePitch="312" w:charSpace="0"/>
        </w:sect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74" w:hRule="atLeast"/>
        </w:trPr>
        <w:tc>
          <w:tcPr>
            <w:tcW w:w="8522" w:type="dxa"/>
          </w:tcPr>
          <w:p>
            <w:pPr>
              <w:pStyle w:val="3"/>
              <w:numPr>
                <w:ilvl w:val="0"/>
                <w:numId w:val="0"/>
              </w:numPr>
              <w:bidi w:val="0"/>
              <w:rPr>
                <w:rFonts w:hint="eastAsia"/>
                <w:color w:val="000000" w:themeColor="text1"/>
                <w:lang w:val="en-US" w:eastAsia="zh-CN"/>
                <w14:textFill>
                  <w14:solidFill>
                    <w14:schemeClr w14:val="tx1"/>
                  </w14:solidFill>
                </w14:textFill>
              </w:rPr>
            </w:pPr>
            <w:bookmarkStart w:id="24" w:name="_Toc23771"/>
            <w:r>
              <w:rPr>
                <w:rFonts w:hint="eastAsia"/>
                <w:color w:val="000000" w:themeColor="text1"/>
                <w:lang w:val="en-US" w:eastAsia="zh-CN"/>
                <w14:textFill>
                  <w14:solidFill>
                    <w14:schemeClr w14:val="tx1"/>
                  </w14:solidFill>
                </w14:textFill>
              </w:rPr>
              <w:t>前言</w:t>
            </w:r>
            <w:bookmarkEnd w:id="24"/>
          </w:p>
          <w:p>
            <w:pPr>
              <w:pStyle w:val="4"/>
              <w:keepNext/>
              <w:keepLines/>
              <w:pageBreakBefore w:val="0"/>
              <w:widowControl w:val="0"/>
              <w:numPr>
                <w:ilvl w:val="0"/>
                <w:numId w:val="0"/>
              </w:numPr>
              <w:kinsoku/>
              <w:wordWrap/>
              <w:overflowPunct/>
              <w:topLinePunct w:val="0"/>
              <w:autoSpaceDE/>
              <w:autoSpaceDN/>
              <w:bidi w:val="0"/>
              <w:adjustRightInd/>
              <w:snapToGrid/>
              <w:spacing w:line="413" w:lineRule="auto"/>
              <w:ind w:firstLine="482" w:firstLineChars="200"/>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（一）任务由来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中石化绿源地热能（陕西）开发有限公司是中国石化集团新星石油公司与极地绿色能源集团共同投资组建的中外合资企业，是中石化绿源地热能开发有限公司在陕全资子公司，主要经营地热资源的开发利用。文热5(WR5)地热区块采矿权人为中石化绿源地热能（陕西）开发有限公司，为生产矿山，采矿许可证有效期为2021年10月27日至2022年10月27日。开采矿种为地热，采矿许可证批准的生产规模20.00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lang w:val="en-US" w:eastAsia="zh-CN"/>
                <w14:textFill>
                  <w14:solidFill>
                    <w14:schemeClr w14:val="tx1"/>
                  </w14:solidFill>
                </w14:textFill>
              </w:rPr>
              <w:t>/a，矿区面积0.16km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w:t>
            </w:r>
          </w:p>
          <w:p>
            <w:pPr>
              <w:pStyle w:val="11"/>
              <w:keepNext w:val="0"/>
              <w:keepLines w:val="0"/>
              <w:pageBreakBefore w:val="0"/>
              <w:widowControl w:val="0"/>
              <w:kinsoku/>
              <w:wordWrap/>
              <w:overflowPunct/>
              <w:topLinePunct w:val="0"/>
              <w:autoSpaceDE/>
              <w:autoSpaceDN/>
              <w:bidi w:val="0"/>
              <w:adjustRightInd/>
              <w:snapToGrid/>
              <w:spacing w:after="0" w:line="360" w:lineRule="auto"/>
              <w:ind w:left="0" w:leftChars="0" w:firstLine="540" w:firstLineChars="225"/>
              <w:textAlignment w:val="auto"/>
              <w:rPr>
                <w:rFonts w:hint="eastAsia"/>
                <w:color w:val="000000" w:themeColor="text1"/>
                <w:lang w:val="en-US" w:eastAsia="zh-CN"/>
                <w14:textFill>
                  <w14:solidFill>
                    <w14:schemeClr w14:val="tx1"/>
                  </w14:solidFill>
                </w14:textFill>
              </w:rPr>
            </w:pPr>
            <w:r>
              <w:rPr>
                <w:rFonts w:ascii="Times New Roman" w:hAnsi="Times New Roman" w:cs="Times New Roman"/>
                <w:color w:val="000000" w:themeColor="text1"/>
                <w:sz w:val="24"/>
                <w:szCs w:val="24"/>
                <w:lang w:val="zh-TW"/>
                <w14:textFill>
                  <w14:solidFill>
                    <w14:schemeClr w14:val="tx1"/>
                  </w14:solidFill>
                </w14:textFill>
              </w:rPr>
              <w:t>为</w:t>
            </w:r>
            <w:r>
              <w:rPr>
                <w:rFonts w:hint="eastAsia" w:ascii="Times New Roman" w:hAnsi="Times New Roman" w:cs="Times New Roman"/>
                <w:color w:val="000000" w:themeColor="text1"/>
                <w:sz w:val="24"/>
                <w:szCs w:val="24"/>
                <w:lang w:val="zh-TW" w:eastAsia="zh-CN"/>
                <w14:textFill>
                  <w14:solidFill>
                    <w14:schemeClr w14:val="tx1"/>
                  </w14:solidFill>
                </w14:textFill>
              </w:rPr>
              <w:t>进一步</w:t>
            </w:r>
            <w:r>
              <w:rPr>
                <w:rFonts w:ascii="Times New Roman" w:hAnsi="Times New Roman" w:cs="Times New Roman"/>
                <w:color w:val="000000" w:themeColor="text1"/>
                <w:sz w:val="24"/>
                <w:szCs w:val="24"/>
                <w:lang w:val="zh-TW"/>
                <w14:textFill>
                  <w14:solidFill>
                    <w14:schemeClr w14:val="tx1"/>
                  </w14:solidFill>
                </w14:textFill>
              </w:rPr>
              <w:t>落实矿山地质环境保护与</w:t>
            </w:r>
            <w:r>
              <w:rPr>
                <w:rFonts w:hint="eastAsia" w:cs="Times New Roman"/>
                <w:color w:val="000000" w:themeColor="text1"/>
                <w:sz w:val="24"/>
                <w:szCs w:val="24"/>
                <w:lang w:val="zh-TW" w:eastAsia="zh-CN"/>
                <w14:textFill>
                  <w14:solidFill>
                    <w14:schemeClr w14:val="tx1"/>
                  </w14:solidFill>
                </w14:textFill>
              </w:rPr>
              <w:t>恢复治理</w:t>
            </w:r>
            <w:r>
              <w:rPr>
                <w:rFonts w:ascii="Times New Roman" w:hAnsi="Times New Roman" w:cs="Times New Roman"/>
                <w:color w:val="000000" w:themeColor="text1"/>
                <w:sz w:val="24"/>
                <w:szCs w:val="24"/>
                <w:lang w:val="zh-TW"/>
                <w14:textFill>
                  <w14:solidFill>
                    <w14:schemeClr w14:val="tx1"/>
                  </w14:solidFill>
                </w14:textFill>
              </w:rPr>
              <w:t>义务，</w:t>
            </w:r>
            <w:r>
              <w:rPr>
                <w:rFonts w:hint="eastAsia" w:ascii="Times New Roman" w:hAnsi="Times New Roman" w:cs="Times New Roman"/>
                <w:color w:val="000000" w:themeColor="text1"/>
                <w:sz w:val="24"/>
                <w:szCs w:val="24"/>
                <w:lang w:val="en-US" w:eastAsia="zh-CN"/>
                <w14:textFill>
                  <w14:solidFill>
                    <w14:schemeClr w14:val="tx1"/>
                  </w14:solidFill>
                </w14:textFill>
              </w:rPr>
              <w:t>中石化绿源地热能（陕西）开发有限公司</w:t>
            </w:r>
            <w:r>
              <w:rPr>
                <w:rFonts w:ascii="Times New Roman" w:hAnsi="Times New Roman" w:cs="Times New Roman"/>
                <w:color w:val="000000" w:themeColor="text1"/>
                <w:sz w:val="24"/>
                <w:szCs w:val="24"/>
                <w:lang w:val="zh-TW"/>
                <w14:textFill>
                  <w14:solidFill>
                    <w14:schemeClr w14:val="tx1"/>
                  </w14:solidFill>
                </w14:textFill>
              </w:rPr>
              <w:t>按照</w:t>
            </w:r>
            <w:r>
              <w:rPr>
                <w:rFonts w:hint="eastAsia" w:ascii="Times New Roman" w:hAnsi="Times New Roman" w:cs="Times New Roman"/>
                <w:color w:val="000000" w:themeColor="text1"/>
                <w:sz w:val="24"/>
                <w:szCs w:val="24"/>
                <w:lang w:val="zh-TW"/>
                <w14:textFill>
                  <w14:solidFill>
                    <w14:schemeClr w14:val="tx1"/>
                  </w14:solidFill>
                </w14:textFill>
              </w:rPr>
              <w:t>《矿山地质环境保护与恢复治理方案编制规范》（DZ/T0223-2011）</w:t>
            </w:r>
            <w:r>
              <w:rPr>
                <w:rFonts w:hint="eastAsia" w:cs="Times New Roman"/>
                <w:color w:val="000000" w:themeColor="text1"/>
                <w:sz w:val="24"/>
                <w:szCs w:val="24"/>
                <w:lang w:val="zh-TW" w:eastAsia="zh-CN"/>
                <w14:textFill>
                  <w14:solidFill>
                    <w14:schemeClr w14:val="tx1"/>
                  </w14:solidFill>
                </w14:textFill>
              </w:rPr>
              <w:t>、</w:t>
            </w:r>
            <w:r>
              <w:rPr>
                <w:rFonts w:hint="eastAsia" w:ascii="Times New Roman" w:hAnsi="Times New Roman" w:cs="Times New Roman"/>
                <w:color w:val="000000" w:themeColor="text1"/>
                <w:sz w:val="24"/>
                <w:szCs w:val="24"/>
                <w:lang w:val="zh-TW"/>
                <w14:textFill>
                  <w14:solidFill>
                    <w14:schemeClr w14:val="tx1"/>
                  </w14:solidFill>
                </w14:textFill>
              </w:rPr>
              <w:t>自然</w:t>
            </w:r>
            <w:r>
              <w:rPr>
                <w:rFonts w:ascii="Times New Roman" w:hAnsi="Times New Roman" w:cs="Times New Roman"/>
                <w:color w:val="000000" w:themeColor="text1"/>
                <w:sz w:val="24"/>
                <w:szCs w:val="24"/>
                <w:lang w:val="zh-TW"/>
                <w14:textFill>
                  <w14:solidFill>
                    <w14:schemeClr w14:val="tx1"/>
                  </w14:solidFill>
                </w14:textFill>
              </w:rPr>
              <w:t>资源部《矿山地质环境保护规定》等相关法律法规</w:t>
            </w:r>
            <w:r>
              <w:rPr>
                <w:rFonts w:hint="eastAsia" w:cs="Times New Roman"/>
                <w:color w:val="000000" w:themeColor="text1"/>
                <w:sz w:val="24"/>
                <w:szCs w:val="24"/>
                <w:lang w:val="zh-TW" w:eastAsia="zh-CN"/>
                <w14:textFill>
                  <w14:solidFill>
                    <w14:schemeClr w14:val="tx1"/>
                  </w14:solidFill>
                </w14:textFill>
              </w:rPr>
              <w:t>及</w:t>
            </w:r>
            <w:r>
              <w:rPr>
                <w:rFonts w:hint="eastAsia" w:ascii="Times New Roman" w:hAnsi="Times New Roman" w:cs="Times New Roman"/>
                <w:color w:val="000000" w:themeColor="text1"/>
                <w:sz w:val="24"/>
                <w:szCs w:val="24"/>
                <w:lang w:val="zh-TW"/>
                <w14:textFill>
                  <w14:solidFill>
                    <w14:schemeClr w14:val="tx1"/>
                  </w14:solidFill>
                </w14:textFill>
              </w:rPr>
              <w:t>原</w:t>
            </w:r>
            <w:r>
              <w:rPr>
                <w:rFonts w:ascii="Times New Roman" w:hAnsi="Times New Roman" w:cs="Times New Roman"/>
                <w:color w:val="000000" w:themeColor="text1"/>
                <w:sz w:val="24"/>
                <w:szCs w:val="24"/>
                <w:lang w:val="zh-TW"/>
                <w14:textFill>
                  <w14:solidFill>
                    <w14:schemeClr w14:val="tx1"/>
                  </w14:solidFill>
                </w14:textFill>
              </w:rPr>
              <w:t>国土资源部办公厅（国土资规</w:t>
            </w:r>
            <w:r>
              <w:rPr>
                <w:rFonts w:hint="eastAsia" w:ascii="Times New Roman" w:hAnsi="Times New Roman" w:cs="Times New Roman"/>
                <w:color w:val="000000" w:themeColor="text1"/>
                <w:sz w:val="24"/>
                <w:szCs w:val="24"/>
                <w:lang w:val="zh-TW"/>
                <w14:textFill>
                  <w14:solidFill>
                    <w14:schemeClr w14:val="tx1"/>
                  </w14:solidFill>
                </w14:textFill>
              </w:rPr>
              <w:t>[</w:t>
            </w:r>
            <w:r>
              <w:rPr>
                <w:rFonts w:ascii="Times New Roman" w:hAnsi="Times New Roman" w:cs="Times New Roman"/>
                <w:color w:val="000000" w:themeColor="text1"/>
                <w:sz w:val="24"/>
                <w:szCs w:val="24"/>
                <w:lang w:val="zh-TW"/>
                <w14:textFill>
                  <w14:solidFill>
                    <w14:schemeClr w14:val="tx1"/>
                  </w14:solidFill>
                </w14:textFill>
              </w:rPr>
              <w:t>201</w:t>
            </w:r>
            <w:r>
              <w:rPr>
                <w:rFonts w:hint="eastAsia" w:ascii="Times New Roman" w:hAnsi="Times New Roman" w:cs="Times New Roman"/>
                <w:color w:val="000000" w:themeColor="text1"/>
                <w:sz w:val="24"/>
                <w:szCs w:val="24"/>
                <w:lang w:val="zh-TW"/>
                <w14:textFill>
                  <w14:solidFill>
                    <w14:schemeClr w14:val="tx1"/>
                  </w14:solidFill>
                </w14:textFill>
              </w:rPr>
              <w:t>6]</w:t>
            </w:r>
            <w:r>
              <w:rPr>
                <w:rFonts w:ascii="Times New Roman" w:hAnsi="Times New Roman" w:cs="Times New Roman"/>
                <w:color w:val="000000" w:themeColor="text1"/>
                <w:sz w:val="24"/>
                <w:szCs w:val="24"/>
                <w:lang w:val="zh-TW"/>
                <w14:textFill>
                  <w14:solidFill>
                    <w14:schemeClr w14:val="tx1"/>
                  </w14:solidFill>
                </w14:textFill>
              </w:rPr>
              <w:t>21号）</w:t>
            </w:r>
            <w:r>
              <w:rPr>
                <w:rFonts w:hint="eastAsia" w:cs="Times New Roman"/>
                <w:color w:val="000000" w:themeColor="text1"/>
                <w:sz w:val="24"/>
                <w:szCs w:val="24"/>
                <w:lang w:val="zh-TW" w:eastAsia="zh-CN"/>
                <w14:textFill>
                  <w14:solidFill>
                    <w14:schemeClr w14:val="tx1"/>
                  </w14:solidFill>
                </w14:textFill>
              </w:rPr>
              <w:t>《国土资源部办公厅关于做好矿山地质环境保护与土地复垦方案编报有关工作的通知》、</w:t>
            </w:r>
            <w:r>
              <w:rPr>
                <w:rFonts w:hint="eastAsia" w:ascii="Times New Roman" w:hAnsi="Times New Roman" w:cs="Times New Roman"/>
                <w:color w:val="000000" w:themeColor="text1"/>
                <w:sz w:val="24"/>
                <w:szCs w:val="24"/>
                <w:lang w:val="zh-TW"/>
                <w14:textFill>
                  <w14:solidFill>
                    <w14:schemeClr w14:val="tx1"/>
                  </w14:solidFill>
                </w14:textFill>
              </w:rPr>
              <w:t>原</w:t>
            </w:r>
            <w:r>
              <w:rPr>
                <w:rFonts w:ascii="Times New Roman" w:hAnsi="Times New Roman" w:cs="Times New Roman"/>
                <w:color w:val="000000" w:themeColor="text1"/>
                <w:sz w:val="24"/>
                <w:szCs w:val="24"/>
                <w:lang w:val="zh-TW"/>
                <w14:textFill>
                  <w14:solidFill>
                    <w14:schemeClr w14:val="tx1"/>
                  </w14:solidFill>
                </w14:textFill>
              </w:rPr>
              <w:t>陕西省国土资源厅（陕国资环发</w:t>
            </w:r>
            <w:r>
              <w:rPr>
                <w:rFonts w:hint="eastAsia" w:ascii="Times New Roman" w:hAnsi="Times New Roman" w:cs="Times New Roman"/>
                <w:color w:val="000000" w:themeColor="text1"/>
                <w:sz w:val="24"/>
                <w:szCs w:val="24"/>
                <w:lang w:val="zh-TW"/>
                <w14:textFill>
                  <w14:solidFill>
                    <w14:schemeClr w14:val="tx1"/>
                  </w14:solidFill>
                </w14:textFill>
              </w:rPr>
              <w:t>[</w:t>
            </w:r>
            <w:r>
              <w:rPr>
                <w:rFonts w:ascii="Times New Roman" w:hAnsi="Times New Roman" w:cs="Times New Roman"/>
                <w:color w:val="000000" w:themeColor="text1"/>
                <w:sz w:val="24"/>
                <w:szCs w:val="24"/>
                <w:lang w:val="zh-TW"/>
                <w14:textFill>
                  <w14:solidFill>
                    <w14:schemeClr w14:val="tx1"/>
                  </w14:solidFill>
                </w14:textFill>
              </w:rPr>
              <w:t>2017</w:t>
            </w:r>
            <w:r>
              <w:rPr>
                <w:rFonts w:hint="eastAsia" w:ascii="Times New Roman" w:hAnsi="Times New Roman" w:cs="Times New Roman"/>
                <w:color w:val="000000" w:themeColor="text1"/>
                <w:sz w:val="24"/>
                <w:szCs w:val="24"/>
                <w:lang w:val="zh-TW"/>
                <w14:textFill>
                  <w14:solidFill>
                    <w14:schemeClr w14:val="tx1"/>
                  </w14:solidFill>
                </w14:textFill>
              </w:rPr>
              <w:t>]</w:t>
            </w:r>
            <w:r>
              <w:rPr>
                <w:rFonts w:ascii="Times New Roman" w:hAnsi="Times New Roman" w:cs="Times New Roman"/>
                <w:color w:val="000000" w:themeColor="text1"/>
                <w:sz w:val="24"/>
                <w:szCs w:val="24"/>
                <w:lang w:val="zh-TW"/>
                <w14:textFill>
                  <w14:solidFill>
                    <w14:schemeClr w14:val="tx1"/>
                  </w14:solidFill>
                </w14:textFill>
              </w:rPr>
              <w:t>11号）</w:t>
            </w:r>
            <w:r>
              <w:rPr>
                <w:rFonts w:hint="eastAsia" w:cs="Times New Roman"/>
                <w:color w:val="000000" w:themeColor="text1"/>
                <w:sz w:val="24"/>
                <w:szCs w:val="24"/>
                <w:lang w:val="zh-TW" w:eastAsia="zh-CN"/>
                <w14:textFill>
                  <w14:solidFill>
                    <w14:schemeClr w14:val="tx1"/>
                  </w14:solidFill>
                </w14:textFill>
              </w:rPr>
              <w:t>《</w:t>
            </w:r>
            <w:r>
              <w:rPr>
                <w:rFonts w:ascii="Times New Roman" w:hAnsi="Times New Roman" w:cs="Times New Roman"/>
                <w:color w:val="000000" w:themeColor="text1"/>
                <w:sz w:val="24"/>
                <w:szCs w:val="24"/>
                <w:lang w:val="zh-TW"/>
                <w14:textFill>
                  <w14:solidFill>
                    <w14:schemeClr w14:val="tx1"/>
                  </w14:solidFill>
                </w14:textFill>
              </w:rPr>
              <w:t>关于做好矿山地质环境保护与土地复垦方案编报有关工作的通知</w:t>
            </w:r>
            <w:r>
              <w:rPr>
                <w:rFonts w:hint="eastAsia" w:cs="Times New Roman"/>
                <w:color w:val="000000" w:themeColor="text1"/>
                <w:sz w:val="24"/>
                <w:szCs w:val="24"/>
                <w:lang w:val="zh-TW" w:eastAsia="zh-CN"/>
                <w14:textFill>
                  <w14:solidFill>
                    <w14:schemeClr w14:val="tx1"/>
                  </w14:solidFill>
                </w14:textFill>
              </w:rPr>
              <w:t>》</w:t>
            </w:r>
            <w:r>
              <w:rPr>
                <w:rFonts w:ascii="Times New Roman" w:hAnsi="Times New Roman" w:cs="Times New Roman"/>
                <w:color w:val="000000" w:themeColor="text1"/>
                <w:sz w:val="24"/>
                <w:szCs w:val="24"/>
                <w:lang w:val="zh-TW"/>
                <w14:textFill>
                  <w14:solidFill>
                    <w14:schemeClr w14:val="tx1"/>
                  </w14:solidFill>
                </w14:textFill>
              </w:rPr>
              <w:t>，</w:t>
            </w:r>
            <w:r>
              <w:rPr>
                <w:rFonts w:hint="eastAsia"/>
                <w:lang w:val="en-US" w:eastAsia="zh-CN"/>
              </w:rPr>
              <w:t>中石化绿源地热能（陕西）开发有限公司委托陕西工程勘察研究院有限公司编制</w:t>
            </w:r>
            <w:r>
              <w:rPr>
                <w:rFonts w:hint="eastAsia"/>
                <w:color w:val="000000" w:themeColor="text1"/>
                <w:lang w:val="en-US" w:eastAsia="zh-CN"/>
                <w14:textFill>
                  <w14:solidFill>
                    <w14:schemeClr w14:val="tx1"/>
                  </w14:solidFill>
                </w14:textFill>
              </w:rPr>
              <w:t>《中石化绿源地热能（陕西）开发有限公司文热5地热区块矿山地质环境保护与恢复治理方案报告表》。</w:t>
            </w:r>
          </w:p>
          <w:p>
            <w:pPr>
              <w:pStyle w:val="11"/>
              <w:keepNext w:val="0"/>
              <w:keepLines w:val="0"/>
              <w:pageBreakBefore w:val="0"/>
              <w:widowControl w:val="0"/>
              <w:kinsoku/>
              <w:wordWrap/>
              <w:overflowPunct/>
              <w:topLinePunct w:val="0"/>
              <w:autoSpaceDE/>
              <w:autoSpaceDN/>
              <w:bidi w:val="0"/>
              <w:adjustRightInd/>
              <w:snapToGrid/>
              <w:spacing w:after="0" w:line="360" w:lineRule="auto"/>
              <w:ind w:left="0" w:leftChars="0" w:firstLine="540" w:firstLineChars="225"/>
              <w:textAlignment w:val="auto"/>
              <w:rPr>
                <w:rFonts w:hint="eastAsia"/>
                <w:lang w:val="en-US" w:eastAsia="zh-CN"/>
              </w:rPr>
            </w:pPr>
            <w:r>
              <w:rPr>
                <w:rFonts w:ascii="Times New Roman" w:cs="Times New Roman"/>
                <w:snapToGrid/>
                <w:color w:val="auto"/>
                <w:sz w:val="24"/>
                <w:szCs w:val="24"/>
              </w:rPr>
              <w:t>根据</w:t>
            </w:r>
            <w:r>
              <w:rPr>
                <w:rFonts w:hint="eastAsia" w:ascii="Times New Roman" w:hAnsi="Times New Roman" w:cs="Times New Roman"/>
                <w:color w:val="000000" w:themeColor="text1"/>
                <w:sz w:val="24"/>
                <w:szCs w:val="24"/>
                <w:lang w:val="zh-TW"/>
                <w14:textFill>
                  <w14:solidFill>
                    <w14:schemeClr w14:val="tx1"/>
                  </w14:solidFill>
                </w14:textFill>
              </w:rPr>
              <w:t>《矿山地质环境保护与恢复治理方案编制规范》（DZ/T0223-2011）</w:t>
            </w:r>
            <w:r>
              <w:rPr>
                <w:rFonts w:ascii="Times New Roman" w:cs="Times New Roman"/>
                <w:snapToGrid/>
                <w:color w:val="auto"/>
                <w:sz w:val="24"/>
                <w:szCs w:val="24"/>
              </w:rPr>
              <w:t>相关要求，确定本方案的适用年限为5年。以后每5年修订一次或重新编制方案。但在适用</w:t>
            </w:r>
            <w:r>
              <w:rPr>
                <w:rFonts w:hint="eastAsia" w:ascii="Times New Roman" w:cs="Times New Roman"/>
                <w:snapToGrid/>
                <w:color w:val="auto"/>
                <w:sz w:val="24"/>
                <w:szCs w:val="24"/>
              </w:rPr>
              <w:t>期</w:t>
            </w:r>
            <w:r>
              <w:rPr>
                <w:rFonts w:ascii="Times New Roman" w:cs="Times New Roman"/>
                <w:snapToGrid/>
                <w:color w:val="auto"/>
                <w:sz w:val="24"/>
                <w:szCs w:val="24"/>
              </w:rPr>
              <w:t>年限内，若出现矿山企业变更开采规模、矿区范围或者开采方式等情况时，应当重新编制方案</w:t>
            </w:r>
            <w:r>
              <w:rPr>
                <w:rFonts w:hint="eastAsia" w:cs="Times New Roman"/>
                <w:snapToGrid/>
                <w:color w:val="auto"/>
                <w:sz w:val="24"/>
                <w:szCs w:val="24"/>
                <w:lang w:eastAsia="zh-CN"/>
              </w:rPr>
              <w:t>，</w:t>
            </w:r>
            <w:r>
              <w:rPr>
                <w:rFonts w:ascii="Times New Roman" w:cs="Times New Roman"/>
                <w:snapToGrid/>
                <w:color w:val="auto"/>
                <w:sz w:val="24"/>
                <w:szCs w:val="24"/>
              </w:rPr>
              <w:t>同时本方案不代替相关工程勘察、治理设计。</w:t>
            </w:r>
          </w:p>
          <w:p>
            <w:pPr>
              <w:pStyle w:val="4"/>
              <w:keepNext/>
              <w:keepLines/>
              <w:pageBreakBefore w:val="0"/>
              <w:widowControl w:val="0"/>
              <w:numPr>
                <w:ilvl w:val="0"/>
                <w:numId w:val="0"/>
              </w:numPr>
              <w:kinsoku/>
              <w:wordWrap/>
              <w:overflowPunct/>
              <w:topLinePunct w:val="0"/>
              <w:autoSpaceDE/>
              <w:autoSpaceDN/>
              <w:bidi w:val="0"/>
              <w:adjustRightInd/>
              <w:snapToGrid/>
              <w:spacing w:line="413" w:lineRule="auto"/>
              <w:ind w:firstLine="482" w:firstLineChars="200"/>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（二）编制目的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1、为建设绿色矿山，积极贯彻《矿山地质环境保护规定》。规范地热资源开采，避免资源浪费，有效解决开发过程中的地质环境等问题，保护和改善区域生活环境和生态环境。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按照“预防为主、防治结合，谁开发谁保护、谁破坏谁治理、谁投资谁受益”及“谁损毁、谁复垦”的原则，保证中石化绿源地热能（陕西）开发有限公司文热5地热区块地热资源开采中的矿山地质环境保护与恢复治理义务的落实，实现资源开发与环境保护可持续性的协调发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3、通过预测地热资源开采是否对当地生态环境造成的不良影响，合理规划设计，制定针对性的治理措施，最大限度减缓对矿山地质环境的影响、节约利用土地资源，保护耕地资源。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4、为自然资源主管部门监督管理矿山企业矿山地质环境保护与恢复治理工作落实情况提供依据。</w:t>
            </w:r>
          </w:p>
          <w:p>
            <w:pPr>
              <w:pStyle w:val="4"/>
              <w:keepNext/>
              <w:keepLines/>
              <w:pageBreakBefore w:val="0"/>
              <w:widowControl w:val="0"/>
              <w:numPr>
                <w:ilvl w:val="0"/>
                <w:numId w:val="0"/>
              </w:numPr>
              <w:kinsoku/>
              <w:wordWrap/>
              <w:overflowPunct/>
              <w:topLinePunct w:val="0"/>
              <w:autoSpaceDE/>
              <w:autoSpaceDN/>
              <w:bidi w:val="0"/>
              <w:adjustRightInd/>
              <w:snapToGrid/>
              <w:spacing w:line="413" w:lineRule="auto"/>
              <w:ind w:firstLine="482" w:firstLineChars="200"/>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（三）编制依据</w:t>
            </w:r>
          </w:p>
          <w:p>
            <w:pPr>
              <w:spacing w:line="360" w:lineRule="auto"/>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《国务院关于加强地质灾害防治工作的决定》，国发[2011]20号；</w:t>
            </w:r>
          </w:p>
          <w:p>
            <w:pPr>
              <w:spacing w:line="360" w:lineRule="auto"/>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国土资源部办公厅《关于做好矿山地质环境保护与土地复垦方案编制有关工作的通知》及</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矿山地质环境保护与土地复垦方案编制指南</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w:t>
            </w:r>
            <w:bookmarkStart w:id="25" w:name="OLE_LINK5"/>
            <w:bookmarkStart w:id="26" w:name="OLE_LINK6"/>
            <w:r>
              <w:rPr>
                <w:color w:val="000000" w:themeColor="text1"/>
                <w14:textFill>
                  <w14:solidFill>
                    <w14:schemeClr w14:val="tx1"/>
                  </w14:solidFill>
                </w14:textFill>
              </w:rPr>
              <w:t>国土资规[2016]21号，2017年1月3日；</w:t>
            </w:r>
            <w:bookmarkEnd w:id="25"/>
            <w:bookmarkEnd w:id="26"/>
          </w:p>
          <w:p>
            <w:pPr>
              <w:spacing w:line="360" w:lineRule="auto"/>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w:t>
            </w:r>
            <w:r>
              <w:rPr>
                <w:color w:val="000000" w:themeColor="text1"/>
                <w14:textFill>
                  <w14:solidFill>
                    <w14:schemeClr w14:val="tx1"/>
                  </w14:solidFill>
                </w14:textFill>
              </w:rPr>
              <w:t>陕西省国土资源厅《关于做好矿山地质环境保护与土地复垦方案编制有关工作的通知》，陕国土资环发[2017]11号，2017年2月20日；</w:t>
            </w:r>
          </w:p>
          <w:p>
            <w:pPr>
              <w:spacing w:line="360" w:lineRule="auto"/>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《关于加快建设绿色矿山的实施意见》，国土资规[2017]4号，国土资源部、财政部、环境保护部、国家质量监督检验检疫总局、中国银行业监督管理委员会、中国证券监督管理委员会，2017年3月22日；</w:t>
            </w:r>
          </w:p>
          <w:p>
            <w:pPr>
              <w:spacing w:line="360" w:lineRule="auto"/>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《陕西省关于加强矿山地质环境恢复和综合治理的实施方案》，陕国土资发[2017]19号，</w:t>
            </w:r>
            <w:r>
              <w:rPr>
                <w:rFonts w:hint="eastAsia"/>
                <w:color w:val="000000" w:themeColor="text1"/>
                <w14:textFill>
                  <w14:solidFill>
                    <w14:schemeClr w14:val="tx1"/>
                  </w14:solidFill>
                </w14:textFill>
              </w:rPr>
              <w:t>原</w:t>
            </w:r>
            <w:r>
              <w:rPr>
                <w:color w:val="000000" w:themeColor="text1"/>
                <w14:textFill>
                  <w14:solidFill>
                    <w14:schemeClr w14:val="tx1"/>
                  </w14:solidFill>
                </w14:textFill>
              </w:rPr>
              <w:t>陕西省国土资源厅、省发展和</w:t>
            </w:r>
            <w:r>
              <w:rPr>
                <w:rFonts w:hint="eastAsia"/>
                <w:color w:val="000000" w:themeColor="text1"/>
                <w14:textFill>
                  <w14:solidFill>
                    <w14:schemeClr w14:val="tx1"/>
                  </w14:solidFill>
                </w14:textFill>
              </w:rPr>
              <w:t>改革</w:t>
            </w:r>
            <w:r>
              <w:rPr>
                <w:color w:val="000000" w:themeColor="text1"/>
                <w14:textFill>
                  <w14:solidFill>
                    <w14:schemeClr w14:val="tx1"/>
                  </w14:solidFill>
                </w14:textFill>
              </w:rPr>
              <w:t>委员会、省工业与信息化厅、省财政厅、省环境保护厅，2017年4月；</w:t>
            </w:r>
          </w:p>
          <w:p>
            <w:pPr>
              <w:spacing w:line="360" w:lineRule="auto"/>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w:t>
            </w:r>
            <w:r>
              <w:rPr>
                <w:color w:val="000000" w:themeColor="text1"/>
                <w14:textFill>
                  <w14:solidFill>
                    <w14:schemeClr w14:val="tx1"/>
                  </w14:solidFill>
                </w14:textFill>
              </w:rPr>
              <w:t>陕西省国土资源厅《关于加快矿山地质环境保护与土地复垦工作的通知》，陕国土资发[2017]39号，2017年9月25日；</w:t>
            </w:r>
          </w:p>
          <w:p>
            <w:pPr>
              <w:spacing w:line="360" w:lineRule="auto"/>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《关于取消矿山地质环境治理恢复保证金建立矿山地质环境治理恢复基金的指导意见》，财建[2017]638号，财政部、国土资源部、环境保护部，2017年11月6日；</w:t>
            </w:r>
          </w:p>
          <w:p>
            <w:pPr>
              <w:spacing w:line="360" w:lineRule="auto"/>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8、</w:t>
            </w:r>
            <w:r>
              <w:rPr>
                <w:color w:val="000000" w:themeColor="text1"/>
                <w14:textFill>
                  <w14:solidFill>
                    <w14:schemeClr w14:val="tx1"/>
                  </w14:solidFill>
                </w14:textFill>
              </w:rPr>
              <w:t>陕西省国土资源厅《关于规范矿业权人勘察开采信息公示异常名录管理的通知》，陕国土资矿发[2018]15号，2018年4月11日；</w:t>
            </w:r>
          </w:p>
          <w:p>
            <w:pPr>
              <w:spacing w:line="360" w:lineRule="auto"/>
              <w:ind w:firstLine="48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9、</w:t>
            </w:r>
            <w:r>
              <w:rPr>
                <w:color w:val="000000" w:themeColor="text1"/>
                <w14:textFill>
                  <w14:solidFill>
                    <w14:schemeClr w14:val="tx1"/>
                  </w14:solidFill>
                </w14:textFill>
              </w:rPr>
              <w:t>《关于印发《陕西省矿山地质环境治理恢复与土地复垦基金实施办法》的通知》，陕国土资发[2018]92号，陕西省国土资源厅、陕西省财政厅、陕西省环境保护厅2018年7月12日；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10、</w:t>
            </w:r>
            <w:r>
              <w:rPr>
                <w:color w:val="000000" w:themeColor="text1"/>
                <w14:textFill>
                  <w14:solidFill>
                    <w14:schemeClr w14:val="tx1"/>
                  </w14:solidFill>
                </w14:textFill>
              </w:rPr>
              <w:t>陕西省国土资源厅《关于进一步落实矿山地质环境治理恢复与土地复垦基金实施办法的通知》，陕国土资发[2018]120号，2018年10月23日</w:t>
            </w:r>
            <w:r>
              <w:rPr>
                <w:rFonts w:hint="eastAsia"/>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11、</w:t>
            </w:r>
            <w:r>
              <w:rPr>
                <w:rFonts w:hint="default"/>
                <w:color w:val="000000" w:themeColor="text1"/>
                <w14:textFill>
                  <w14:solidFill>
                    <w14:schemeClr w14:val="tx1"/>
                  </w14:solidFill>
                </w14:textFill>
              </w:rPr>
              <w:t>19</w:t>
            </w:r>
            <w:r>
              <w:rPr>
                <w:rFonts w:hint="default"/>
                <w:color w:val="000000" w:themeColor="text1"/>
                <w:lang w:val="en-US" w:eastAsia="zh-CN"/>
                <w14:textFill>
                  <w14:solidFill>
                    <w14:schemeClr w14:val="tx1"/>
                  </w14:solidFill>
                </w14:textFill>
              </w:rPr>
              <w:t>83</w:t>
            </w:r>
            <w:r>
              <w:rPr>
                <w:rFonts w:hint="default"/>
                <w:color w:val="000000" w:themeColor="text1"/>
                <w14:textFill>
                  <w14:solidFill>
                    <w14:schemeClr w14:val="tx1"/>
                  </w14:solidFill>
                </w14:textFill>
              </w:rPr>
              <w:t>年陕西省地勘局第一水文地质工程地质队提交《</w:t>
            </w:r>
            <w:r>
              <w:rPr>
                <w:rFonts w:hint="default"/>
                <w:color w:val="000000" w:themeColor="text1"/>
                <w:lang w:eastAsia="zh-CN"/>
                <w14:textFill>
                  <w14:solidFill>
                    <w14:schemeClr w14:val="tx1"/>
                  </w14:solidFill>
                </w14:textFill>
              </w:rPr>
              <w:t>咸阳市水文地质工程地质勘察报告</w:t>
            </w:r>
            <w:r>
              <w:rPr>
                <w:rFonts w:hint="default"/>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12、</w:t>
            </w:r>
            <w:r>
              <w:rPr>
                <w:rFonts w:hint="default"/>
                <w:color w:val="000000" w:themeColor="text1"/>
                <w14:textFill>
                  <w14:solidFill>
                    <w14:schemeClr w14:val="tx1"/>
                  </w14:solidFill>
                </w14:textFill>
              </w:rPr>
              <w:t>19</w:t>
            </w:r>
            <w:r>
              <w:rPr>
                <w:rFonts w:hint="default"/>
                <w:color w:val="000000" w:themeColor="text1"/>
                <w:lang w:val="en-US" w:eastAsia="zh-CN"/>
                <w14:textFill>
                  <w14:solidFill>
                    <w14:schemeClr w14:val="tx1"/>
                  </w14:solidFill>
                </w14:textFill>
              </w:rPr>
              <w:t>98</w:t>
            </w:r>
            <w:r>
              <w:rPr>
                <w:rFonts w:hint="default"/>
                <w:color w:val="000000" w:themeColor="text1"/>
                <w14:textFill>
                  <w14:solidFill>
                    <w14:schemeClr w14:val="tx1"/>
                  </w14:solidFill>
                </w14:textFill>
              </w:rPr>
              <w:t>年陕西地勘局局域地质矿产研究院提交了《</w:t>
            </w:r>
            <w:r>
              <w:rPr>
                <w:rFonts w:hint="default"/>
                <w:color w:val="000000" w:themeColor="text1"/>
                <w:lang w:eastAsia="zh-CN"/>
                <w14:textFill>
                  <w14:solidFill>
                    <w14:schemeClr w14:val="tx1"/>
                  </w14:solidFill>
                </w14:textFill>
              </w:rPr>
              <w:t>咸阳市区地热普查报告</w:t>
            </w:r>
            <w:r>
              <w:rPr>
                <w:rFonts w:hint="default"/>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13、</w:t>
            </w:r>
            <w:r>
              <w:rPr>
                <w:rFonts w:hint="default"/>
                <w:color w:val="000000" w:themeColor="text1"/>
                <w:lang w:val="en-US" w:eastAsia="zh-CN"/>
                <w14:textFill>
                  <w14:solidFill>
                    <w14:schemeClr w14:val="tx1"/>
                  </w14:solidFill>
                </w14:textFill>
              </w:rPr>
              <w:t>200</w:t>
            </w:r>
            <w:r>
              <w:rPr>
                <w:rFonts w:hint="default"/>
                <w:color w:val="000000" w:themeColor="text1"/>
                <w14:textFill>
                  <w14:solidFill>
                    <w14:schemeClr w14:val="tx1"/>
                  </w14:solidFill>
                </w14:textFill>
              </w:rPr>
              <w:t>5年12月陕西省地矿局区域地质矿产研究院提交的《</w:t>
            </w:r>
            <w:r>
              <w:rPr>
                <w:rFonts w:hint="default"/>
                <w:color w:val="000000" w:themeColor="text1"/>
                <w:lang w:eastAsia="zh-CN"/>
                <w14:textFill>
                  <w14:solidFill>
                    <w14:schemeClr w14:val="tx1"/>
                  </w14:solidFill>
                </w14:textFill>
              </w:rPr>
              <w:t>陕西省咸阳市区地热资源详查报告</w:t>
            </w:r>
            <w:r>
              <w:rPr>
                <w:rFonts w:hint="default"/>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w:t>
            </w:r>
          </w:p>
          <w:p>
            <w:pPr>
              <w:pStyle w:val="2"/>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14、2018年</w:t>
            </w:r>
            <w:r>
              <w:rPr>
                <w:rFonts w:hint="eastAsia" w:ascii="Times New Roman" w:hAnsi="Times New Roman" w:cs="Times New Roman"/>
                <w:color w:val="000000" w:themeColor="text1"/>
                <w:lang w:val="en-US" w:eastAsia="zh-CN"/>
                <w14:textFill>
                  <w14:solidFill>
                    <w14:schemeClr w14:val="tx1"/>
                  </w14:solidFill>
                </w14:textFill>
              </w:rPr>
              <w:t>8</w:t>
            </w:r>
            <w:r>
              <w:rPr>
                <w:rFonts w:hint="default" w:ascii="Times New Roman" w:hAnsi="Times New Roman" w:cs="Times New Roman"/>
                <w:color w:val="000000" w:themeColor="text1"/>
                <w:lang w:val="en-US" w:eastAsia="zh-CN"/>
                <w14:textFill>
                  <w14:solidFill>
                    <w14:schemeClr w14:val="tx1"/>
                  </w14:solidFill>
                </w14:textFill>
              </w:rPr>
              <w:t>月陕西地矿区研院有限公司编制的《咸阳市文林路</w:t>
            </w:r>
            <w:r>
              <w:rPr>
                <w:rFonts w:hint="eastAsia" w:ascii="Times New Roman" w:hAnsi="Times New Roman" w:cs="Times New Roman"/>
                <w:color w:val="000000" w:themeColor="text1"/>
                <w:lang w:val="en-US" w:eastAsia="zh-CN"/>
                <w14:textFill>
                  <w14:solidFill>
                    <w14:schemeClr w14:val="tx1"/>
                  </w14:solidFill>
                </w14:textFill>
              </w:rPr>
              <w:t>5号定向井</w:t>
            </w:r>
            <w:r>
              <w:rPr>
                <w:rFonts w:hint="default" w:ascii="Times New Roman" w:hAnsi="Times New Roman" w:cs="Times New Roman"/>
                <w:color w:val="000000" w:themeColor="text1"/>
                <w:lang w:val="en-US" w:eastAsia="zh-CN"/>
                <w14:textFill>
                  <w14:solidFill>
                    <w14:schemeClr w14:val="tx1"/>
                  </w14:solidFill>
                </w14:textFill>
              </w:rPr>
              <w:t>区块矿产资源开发利用方案》；</w:t>
            </w:r>
          </w:p>
          <w:p>
            <w:pPr>
              <w:pStyle w:val="2"/>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15、2018年</w:t>
            </w:r>
            <w:r>
              <w:rPr>
                <w:rFonts w:hint="eastAsia" w:ascii="Times New Roman" w:hAnsi="Times New Roman" w:cs="Times New Roman"/>
                <w:color w:val="000000" w:themeColor="text1"/>
                <w:lang w:val="en-US" w:eastAsia="zh-CN"/>
                <w14:textFill>
                  <w14:solidFill>
                    <w14:schemeClr w14:val="tx1"/>
                  </w14:solidFill>
                </w14:textFill>
              </w:rPr>
              <w:t>8</w:t>
            </w:r>
            <w:r>
              <w:rPr>
                <w:rFonts w:hint="default" w:ascii="Times New Roman" w:hAnsi="Times New Roman" w:cs="Times New Roman"/>
                <w:color w:val="000000" w:themeColor="text1"/>
                <w:lang w:val="en-US" w:eastAsia="zh-CN"/>
                <w14:textFill>
                  <w14:solidFill>
                    <w14:schemeClr w14:val="tx1"/>
                  </w14:solidFill>
                </w14:textFill>
              </w:rPr>
              <w:t>月陕西地矿区研院有限公司编制的《咸阳市文林路</w:t>
            </w:r>
            <w:r>
              <w:rPr>
                <w:rFonts w:hint="eastAsia" w:ascii="Times New Roman" w:hAnsi="Times New Roman" w:cs="Times New Roman"/>
                <w:color w:val="000000" w:themeColor="text1"/>
                <w:lang w:val="en-US" w:eastAsia="zh-CN"/>
                <w14:textFill>
                  <w14:solidFill>
                    <w14:schemeClr w14:val="tx1"/>
                  </w14:solidFill>
                </w14:textFill>
              </w:rPr>
              <w:t>5号定向井</w:t>
            </w:r>
            <w:r>
              <w:rPr>
                <w:rFonts w:hint="default" w:ascii="Times New Roman" w:hAnsi="Times New Roman" w:cs="Times New Roman"/>
                <w:color w:val="000000" w:themeColor="text1"/>
                <w:lang w:val="en-US" w:eastAsia="zh-CN"/>
                <w14:textFill>
                  <w14:solidFill>
                    <w14:schemeClr w14:val="tx1"/>
                  </w14:solidFill>
                </w14:textFill>
              </w:rPr>
              <w:t>地热区块矿山地质环境保护与恢复治理方案报告表》；</w:t>
            </w:r>
          </w:p>
          <w:p>
            <w:pPr>
              <w:pStyle w:val="2"/>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16、委托书；</w:t>
            </w:r>
          </w:p>
          <w:p>
            <w:pPr>
              <w:pStyle w:val="2"/>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17、委托合同。</w:t>
            </w:r>
          </w:p>
          <w:p>
            <w:pPr>
              <w:pStyle w:val="3"/>
              <w:bidi w:val="0"/>
              <w:rPr>
                <w:rFonts w:hint="eastAsia"/>
                <w:color w:val="000000" w:themeColor="text1"/>
                <w:lang w:val="en-US" w:eastAsia="zh-CN"/>
                <w14:textFill>
                  <w14:solidFill>
                    <w14:schemeClr w14:val="tx1"/>
                  </w14:solidFill>
                </w14:textFill>
              </w:rPr>
            </w:pPr>
            <w:bookmarkStart w:id="27" w:name="_Toc25887"/>
            <w:r>
              <w:rPr>
                <w:rFonts w:hint="eastAsia"/>
                <w:color w:val="000000" w:themeColor="text1"/>
                <w:lang w:val="en-US" w:eastAsia="zh-CN"/>
                <w14:textFill>
                  <w14:solidFill>
                    <w14:schemeClr w14:val="tx1"/>
                  </w14:solidFill>
                </w14:textFill>
              </w:rPr>
              <w:t>一、概况</w:t>
            </w:r>
            <w:bookmarkEnd w:id="27"/>
          </w:p>
          <w:p>
            <w:pPr>
              <w:pStyle w:val="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（一）矿山基本概况</w:t>
            </w:r>
          </w:p>
          <w:p>
            <w:pPr>
              <w:pStyle w:val="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1、交通位置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中石化绿源地热能（陕西）开发有限公司</w:t>
            </w:r>
            <w:r>
              <w:rPr>
                <w:rFonts w:hint="eastAsia"/>
                <w:color w:val="000000" w:themeColor="text1"/>
                <w:lang w:val="en-US" w:eastAsia="zh-CN"/>
                <w14:textFill>
                  <w14:solidFill>
                    <w14:schemeClr w14:val="tx1"/>
                  </w14:solidFill>
                </w14:textFill>
              </w:rPr>
              <w:t>文热5地热区块</w:t>
            </w:r>
            <w:r>
              <w:rPr>
                <w:rFonts w:hint="eastAsia"/>
                <w:color w:val="000000" w:themeColor="text1"/>
                <w14:textFill>
                  <w14:solidFill>
                    <w14:schemeClr w14:val="tx1"/>
                  </w14:solidFill>
                </w14:textFill>
              </w:rPr>
              <w:t>位于</w:t>
            </w:r>
            <w:r>
              <w:rPr>
                <w:rFonts w:hint="eastAsia"/>
                <w:color w:val="000000" w:themeColor="text1"/>
                <w:lang w:eastAsia="zh-CN"/>
                <w14:textFill>
                  <w14:solidFill>
                    <w14:schemeClr w14:val="tx1"/>
                  </w14:solidFill>
                </w14:textFill>
              </w:rPr>
              <w:t>西咸新区秦汉新城</w:t>
            </w:r>
            <w:r>
              <w:rPr>
                <w:rFonts w:hint="eastAsia" w:ascii="Times New Roman" w:hAnsi="Times New Roman" w:cs="Times New Roman"/>
                <w:color w:val="000000" w:themeColor="text1"/>
                <w:sz w:val="24"/>
                <w:szCs w:val="24"/>
                <w:lang w:val="zh-TW" w:eastAsia="zh-CN"/>
                <w14:textFill>
                  <w14:solidFill>
                    <w14:schemeClr w14:val="tx1"/>
                  </w14:solidFill>
                </w14:textFill>
              </w:rPr>
              <w:t>迎宾路与北环路十字西北方向1550m处</w:t>
            </w:r>
            <w:r>
              <w:rPr>
                <w:rFonts w:hint="eastAsia"/>
                <w:color w:val="000000" w:themeColor="text1"/>
                <w14:textFill>
                  <w14:solidFill>
                    <w14:schemeClr w14:val="tx1"/>
                  </w14:solidFill>
                </w14:textFill>
              </w:rPr>
              <w:t>，地理坐标：</w:t>
            </w:r>
            <w:r>
              <w:rPr>
                <w:rFonts w:hint="eastAsia" w:hAnsi="宋体"/>
                <w:color w:val="000000" w:themeColor="text1"/>
                <w:sz w:val="24"/>
                <w:szCs w:val="24"/>
                <w14:textFill>
                  <w14:solidFill>
                    <w14:schemeClr w14:val="tx1"/>
                  </w14:solidFill>
                </w14:textFill>
              </w:rPr>
              <w:t>东经108°</w:t>
            </w:r>
            <w:r>
              <w:rPr>
                <w:rFonts w:hint="eastAsia" w:hAnsi="宋体"/>
                <w:color w:val="000000" w:themeColor="text1"/>
                <w:sz w:val="24"/>
                <w:szCs w:val="24"/>
                <w:lang w:val="en-US" w:eastAsia="zh-CN"/>
                <w14:textFill>
                  <w14:solidFill>
                    <w14:schemeClr w14:val="tx1"/>
                  </w14:solidFill>
                </w14:textFill>
              </w:rPr>
              <w:t>42</w:t>
            </w:r>
            <w:r>
              <w:rPr>
                <w:rFonts w:hint="eastAsia" w:hAnsi="宋体"/>
                <w:color w:val="000000" w:themeColor="text1"/>
                <w:sz w:val="24"/>
                <w:szCs w:val="24"/>
                <w14:textFill>
                  <w14:solidFill>
                    <w14:schemeClr w14:val="tx1"/>
                  </w14:solidFill>
                </w14:textFill>
              </w:rPr>
              <w:t>′</w:t>
            </w:r>
            <w:r>
              <w:rPr>
                <w:rFonts w:hint="eastAsia" w:hAnsi="宋体"/>
                <w:color w:val="000000" w:themeColor="text1"/>
                <w:sz w:val="24"/>
                <w:szCs w:val="24"/>
                <w:lang w:val="en-US" w:eastAsia="zh-CN"/>
                <w14:textFill>
                  <w14:solidFill>
                    <w14:schemeClr w14:val="tx1"/>
                  </w14:solidFill>
                </w14:textFill>
              </w:rPr>
              <w:t>45.35</w:t>
            </w:r>
            <w:r>
              <w:rPr>
                <w:rFonts w:hint="eastAsia" w:hAnsi="宋体"/>
                <w:color w:val="000000" w:themeColor="text1"/>
                <w:sz w:val="24"/>
                <w:szCs w:val="24"/>
                <w14:textFill>
                  <w14:solidFill>
                    <w14:schemeClr w14:val="tx1"/>
                  </w14:solidFill>
                </w14:textFill>
              </w:rPr>
              <w:t>″；北纬3</w:t>
            </w:r>
            <w:r>
              <w:rPr>
                <w:rFonts w:hint="eastAsia" w:hAnsi="宋体"/>
                <w:color w:val="000000" w:themeColor="text1"/>
                <w:sz w:val="24"/>
                <w:szCs w:val="24"/>
                <w:lang w:val="en-US" w:eastAsia="zh-CN"/>
                <w14:textFill>
                  <w14:solidFill>
                    <w14:schemeClr w14:val="tx1"/>
                  </w14:solidFill>
                </w14:textFill>
              </w:rPr>
              <w:t>4</w:t>
            </w:r>
            <w:r>
              <w:rPr>
                <w:rFonts w:hint="eastAsia" w:hAnsi="宋体"/>
                <w:color w:val="000000" w:themeColor="text1"/>
                <w:sz w:val="24"/>
                <w:szCs w:val="24"/>
                <w14:textFill>
                  <w14:solidFill>
                    <w14:schemeClr w14:val="tx1"/>
                  </w14:solidFill>
                </w14:textFill>
              </w:rPr>
              <w:t>°</w:t>
            </w:r>
            <w:r>
              <w:rPr>
                <w:rFonts w:hint="eastAsia" w:hAnsi="宋体"/>
                <w:color w:val="000000" w:themeColor="text1"/>
                <w:sz w:val="24"/>
                <w:szCs w:val="24"/>
                <w:lang w:val="en-US" w:eastAsia="zh-CN"/>
                <w14:textFill>
                  <w14:solidFill>
                    <w14:schemeClr w14:val="tx1"/>
                  </w14:solidFill>
                </w14:textFill>
              </w:rPr>
              <w:t>22</w:t>
            </w:r>
            <w:r>
              <w:rPr>
                <w:rFonts w:hint="eastAsia" w:hAnsi="宋体"/>
                <w:color w:val="000000" w:themeColor="text1"/>
                <w:sz w:val="24"/>
                <w:szCs w:val="24"/>
                <w14:textFill>
                  <w14:solidFill>
                    <w14:schemeClr w14:val="tx1"/>
                  </w14:solidFill>
                </w14:textFill>
              </w:rPr>
              <w:t>′</w:t>
            </w:r>
            <w:r>
              <w:rPr>
                <w:rFonts w:hint="eastAsia" w:hAnsi="宋体"/>
                <w:color w:val="000000" w:themeColor="text1"/>
                <w:sz w:val="24"/>
                <w:szCs w:val="24"/>
                <w:lang w:val="en-US" w:eastAsia="zh-CN"/>
                <w14:textFill>
                  <w14:solidFill>
                    <w14:schemeClr w14:val="tx1"/>
                  </w14:solidFill>
                </w14:textFill>
              </w:rPr>
              <w:t>22.68</w:t>
            </w:r>
            <w:r>
              <w:rPr>
                <w:rFonts w:hint="eastAsia" w:hAnsi="宋体"/>
                <w:color w:val="000000" w:themeColor="text1"/>
                <w:sz w:val="24"/>
                <w:szCs w:val="24"/>
                <w14:textFill>
                  <w14:solidFill>
                    <w14:schemeClr w14:val="tx1"/>
                  </w14:solidFill>
                </w14:textFill>
              </w:rPr>
              <w:t>″，高程</w:t>
            </w:r>
            <w:r>
              <w:rPr>
                <w:rFonts w:hint="eastAsia" w:hAnsi="宋体"/>
                <w:color w:val="000000" w:themeColor="text1"/>
                <w:sz w:val="24"/>
                <w:szCs w:val="24"/>
                <w:lang w:eastAsia="zh-CN"/>
                <w14:textFill>
                  <w14:solidFill>
                    <w14:schemeClr w14:val="tx1"/>
                  </w14:solidFill>
                </w14:textFill>
              </w:rPr>
              <w:t>约</w:t>
            </w:r>
            <w:r>
              <w:rPr>
                <w:rFonts w:hint="eastAsia" w:hAnsi="宋体"/>
                <w:color w:val="000000" w:themeColor="text1"/>
                <w:sz w:val="24"/>
                <w:szCs w:val="24"/>
                <w:lang w:val="en-US" w:eastAsia="zh-CN"/>
                <w14:textFill>
                  <w14:solidFill>
                    <w14:schemeClr w14:val="tx1"/>
                  </w14:solidFill>
                </w14:textFill>
              </w:rPr>
              <w:t>441</w:t>
            </w:r>
            <w:r>
              <w:rPr>
                <w:rFonts w:hint="eastAsia" w:hAnsi="宋体"/>
                <w:color w:val="000000" w:themeColor="text1"/>
                <w:sz w:val="24"/>
                <w:szCs w:val="24"/>
                <w14:textFill>
                  <w14:solidFill>
                    <w14:schemeClr w14:val="tx1"/>
                  </w14:solidFill>
                </w14:textFill>
              </w:rPr>
              <w:t>m</w:t>
            </w:r>
            <w:r>
              <w:rPr>
                <w:rFonts w:hint="eastAsia"/>
                <w:color w:val="000000" w:themeColor="text1"/>
                <w14:textFill>
                  <w14:solidFill>
                    <w14:schemeClr w14:val="tx1"/>
                  </w14:solidFill>
                </w14:textFill>
              </w:rPr>
              <w:t>。</w:t>
            </w:r>
          </w:p>
          <w:p>
            <w:pPr>
              <w:bidi w:val="0"/>
              <w:rPr>
                <w:color w:val="000000" w:themeColor="text1"/>
                <w14:textFill>
                  <w14:solidFill>
                    <w14:schemeClr w14:val="tx1"/>
                  </w14:solidFill>
                </w14:textFill>
              </w:rPr>
            </w:pPr>
            <w:r>
              <w:rPr>
                <w:rFonts w:hint="eastAsia"/>
                <w:color w:val="000000" w:themeColor="text1"/>
                <w14:textFill>
                  <w14:solidFill>
                    <w14:schemeClr w14:val="tx1"/>
                  </w14:solidFill>
                </w14:textFill>
              </w:rPr>
              <w:t>秦汉新城</w:t>
            </w:r>
            <w:r>
              <w:rPr>
                <w:color w:val="000000" w:themeColor="text1"/>
                <w14:textFill>
                  <w14:solidFill>
                    <w14:schemeClr w14:val="tx1"/>
                  </w14:solidFill>
                </w14:textFill>
              </w:rPr>
              <w:t>行政划属</w:t>
            </w:r>
            <w:r>
              <w:rPr>
                <w:rFonts w:hint="eastAsia"/>
                <w:color w:val="000000" w:themeColor="text1"/>
                <w14:textFill>
                  <w14:solidFill>
                    <w14:schemeClr w14:val="tx1"/>
                  </w14:solidFill>
                </w14:textFill>
              </w:rPr>
              <w:t>西咸新区，</w:t>
            </w:r>
            <w:r>
              <w:rPr>
                <w:color w:val="000000" w:themeColor="text1"/>
                <w14:textFill>
                  <w14:solidFill>
                    <w14:schemeClr w14:val="tx1"/>
                  </w14:solidFill>
                </w14:textFill>
              </w:rPr>
              <w:t>秦汉新城地处泾河与渭河交汇的三角地带，北至泾河，南至渭河，西至兴平市南位镇行政边界，东至包茂高速</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介于东经108°32′~1</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8°58′，北纬34°22′～34°30′之间，规划总面积302</w:t>
            </w:r>
            <w:r>
              <w:rPr>
                <w:rFonts w:hint="eastAsia"/>
                <w:color w:val="000000" w:themeColor="text1"/>
                <w14:textFill>
                  <w14:solidFill>
                    <w14:schemeClr w14:val="tx1"/>
                  </w14:solidFill>
                </w14:textFill>
              </w:rPr>
              <w:t>km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，地貌单元</w:t>
            </w:r>
            <w:r>
              <w:rPr>
                <w:rFonts w:hint="eastAsia"/>
                <w:color w:val="000000" w:themeColor="text1"/>
                <w14:textFill>
                  <w14:solidFill>
                    <w14:schemeClr w14:val="tx1"/>
                  </w14:solidFill>
                </w14:textFill>
              </w:rPr>
              <w:t>大部</w:t>
            </w:r>
            <w:r>
              <w:rPr>
                <w:color w:val="000000" w:themeColor="text1"/>
                <w14:textFill>
                  <w14:solidFill>
                    <w14:schemeClr w14:val="tx1"/>
                  </w14:solidFill>
                </w14:textFill>
              </w:rPr>
              <w:t>属</w:t>
            </w:r>
            <w:r>
              <w:rPr>
                <w:rFonts w:hint="eastAsia"/>
                <w:color w:val="000000" w:themeColor="text1"/>
                <w14:textFill>
                  <w14:solidFill>
                    <w14:schemeClr w14:val="tx1"/>
                  </w14:solidFill>
                </w14:textFill>
              </w:rPr>
              <w:t>黄土台塬</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东南部</w:t>
            </w:r>
            <w:r>
              <w:rPr>
                <w:color w:val="000000" w:themeColor="text1"/>
                <w14:textFill>
                  <w14:solidFill>
                    <w14:schemeClr w14:val="tx1"/>
                  </w14:solidFill>
                </w14:textFill>
              </w:rPr>
              <w:t>为渭河冲积平原河谷</w:t>
            </w:r>
            <w:r>
              <w:rPr>
                <w:color w:val="000000" w:themeColor="text1"/>
                <w:lang w:val="zh-TW"/>
                <w14:textFill>
                  <w14:solidFill>
                    <w14:schemeClr w14:val="tx1"/>
                  </w14:solidFill>
                </w14:textFill>
              </w:rPr>
              <w:t>阶地</w:t>
            </w:r>
            <w:r>
              <w:rPr>
                <w:rFonts w:hint="eastAsia"/>
                <w:color w:val="000000" w:themeColor="text1"/>
                <w:lang w:val="zh-TW"/>
                <w14:textFill>
                  <w14:solidFill>
                    <w14:schemeClr w14:val="tx1"/>
                  </w14:solidFill>
                </w14:textFill>
              </w:rPr>
              <w:t>。</w:t>
            </w:r>
            <w:r>
              <w:rPr>
                <w:color w:val="000000" w:themeColor="text1"/>
                <w14:textFill>
                  <w14:solidFill>
                    <w14:schemeClr w14:val="tx1"/>
                  </w14:solidFill>
                </w14:textFill>
              </w:rPr>
              <w:t>秦汉新城地势中部高南北低，位于泾河以南，塬面开阔，地势平坦，海拔为430-500</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，地势平坦。</w:t>
            </w:r>
            <w:r>
              <w:rPr>
                <w:rFonts w:hint="eastAsia"/>
                <w:color w:val="000000" w:themeColor="text1"/>
                <w14:textFill>
                  <w14:solidFill>
                    <w14:schemeClr w14:val="tx1"/>
                  </w14:solidFill>
                </w14:textFill>
              </w:rPr>
              <w:t>东</w:t>
            </w:r>
            <w:r>
              <w:rPr>
                <w:color w:val="000000" w:themeColor="text1"/>
                <w14:textFill>
                  <w14:solidFill>
                    <w14:schemeClr w14:val="tx1"/>
                  </w14:solidFill>
                </w14:textFill>
              </w:rPr>
              <w:t>南部大致以宝鸡峡高干渠为分界线，为冲积平原区，隔渭河与西安相望</w:t>
            </w:r>
            <w:r>
              <w:rPr>
                <w:color w:val="000000" w:themeColor="text1"/>
                <w:lang w:val="zh-TW"/>
                <w14:textFill>
                  <w14:solidFill>
                    <w14:schemeClr w14:val="tx1"/>
                  </w14:solidFill>
                </w14:textFill>
              </w:rPr>
              <w:t>。</w:t>
            </w:r>
          </w:p>
          <w:p>
            <w:pPr>
              <w:bidi w:val="0"/>
              <w:rPr>
                <w:rFonts w:hint="eastAsia"/>
                <w:color w:val="000000" w:themeColor="text1"/>
                <w:lang w:val="en-US" w:eastAsia="zh-CN"/>
                <w14:textFill>
                  <w14:solidFill>
                    <w14:schemeClr w14:val="tx1"/>
                  </w14:solidFill>
                </w14:textFill>
              </w:rPr>
            </w:pPr>
            <w:r>
              <w:rPr>
                <w:rFonts w:hint="eastAsia"/>
                <w:color w:val="000000" w:themeColor="text1"/>
                <w:lang w:val="zh-TW"/>
                <w14:textFill>
                  <w14:solidFill>
                    <w14:schemeClr w14:val="tx1"/>
                  </w14:solidFill>
                </w14:textFill>
              </w:rPr>
              <w:t>秦汉新城</w:t>
            </w:r>
            <w:r>
              <w:rPr>
                <w:rFonts w:hint="eastAsia"/>
                <w:color w:val="000000" w:themeColor="text1"/>
                <w14:textFill>
                  <w14:solidFill>
                    <w14:schemeClr w14:val="tx1"/>
                  </w14:solidFill>
                </w14:textFill>
              </w:rPr>
              <w:t>辖区内由</w:t>
            </w:r>
            <w:r>
              <w:rPr>
                <w:color w:val="000000" w:themeColor="text1"/>
                <w14:textFill>
                  <w14:solidFill>
                    <w14:schemeClr w14:val="tx1"/>
                  </w14:solidFill>
                </w14:textFill>
              </w:rPr>
              <w:t>陇海铁路、西（安）兰（州）国道（G310）和西（安）宝（鸡）高速在区块周边形成交通网，西安咸阳国际机场近在咫尺，交通极为便利</w:t>
            </w:r>
            <w:r>
              <w:rPr>
                <w:rFonts w:hint="eastAsia"/>
                <w:color w:val="000000" w:themeColor="text1"/>
                <w:lang w:eastAsia="zh-CN"/>
                <w14:textFill>
                  <w14:solidFill>
                    <w14:schemeClr w14:val="tx1"/>
                  </w14:solidFill>
                </w14:textFill>
              </w:rPr>
              <w:t>，见图</w:t>
            </w:r>
            <w:r>
              <w:rPr>
                <w:rFonts w:hint="eastAsia"/>
                <w:color w:val="000000" w:themeColor="text1"/>
                <w:lang w:val="en-US" w:eastAsia="zh-CN"/>
                <w14:textFill>
                  <w14:solidFill>
                    <w14:schemeClr w14:val="tx1"/>
                  </w14:solidFill>
                </w14:textFill>
              </w:rPr>
              <w:t>1。</w:t>
            </w:r>
          </w:p>
          <w:p>
            <w:pPr>
              <w:pStyle w:val="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2、自然地理及经济概况</w:t>
            </w:r>
          </w:p>
          <w:p>
            <w:pPr>
              <w:pStyle w:val="2"/>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（1）地形地貌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秦汉新城地势中部高南北低，</w:t>
            </w:r>
            <w:r>
              <w:rPr>
                <w:rFonts w:hint="eastAsia"/>
                <w:color w:val="000000" w:themeColor="text1"/>
                <w:lang w:val="en-US" w:eastAsia="zh-CN"/>
                <w14:textFill>
                  <w14:solidFill>
                    <w14:schemeClr w14:val="tx1"/>
                  </w14:solidFill>
                </w14:textFill>
              </w:rPr>
              <w:t>区内大部分</w:t>
            </w:r>
            <w:r>
              <w:rPr>
                <w:rFonts w:hint="default"/>
                <w:color w:val="000000" w:themeColor="text1"/>
                <w:lang w:val="en-US" w:eastAsia="zh-CN"/>
                <w14:textFill>
                  <w14:solidFill>
                    <w14:schemeClr w14:val="tx1"/>
                  </w14:solidFill>
                </w14:textFill>
              </w:rPr>
              <w:t>为黄土台塬</w:t>
            </w:r>
            <w:r>
              <w:rPr>
                <w:rFonts w:hint="eastAsia"/>
                <w:color w:val="000000" w:themeColor="text1"/>
                <w:lang w:val="en-US" w:eastAsia="zh-CN"/>
                <w14:textFill>
                  <w14:solidFill>
                    <w14:schemeClr w14:val="tx1"/>
                  </w14:solidFill>
                </w14:textFill>
              </w:rPr>
              <w:t>和三级阶地</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该地热区块</w:t>
            </w:r>
            <w:r>
              <w:rPr>
                <w:rFonts w:hint="default"/>
                <w:color w:val="000000" w:themeColor="text1"/>
                <w:lang w:val="en-US" w:eastAsia="zh-CN"/>
                <w14:textFill>
                  <w14:solidFill>
                    <w14:schemeClr w14:val="tx1"/>
                  </w14:solidFill>
                </w14:textFill>
              </w:rPr>
              <w:t>位于泾河以南，塬面开阔，地势平坦，海拔为430-500</w:t>
            </w:r>
            <w:r>
              <w:rPr>
                <w:rFonts w:hint="eastAsia"/>
                <w:color w:val="000000" w:themeColor="text1"/>
                <w:lang w:val="en-US" w:eastAsia="zh-CN"/>
                <w14:textFill>
                  <w14:solidFill>
                    <w14:schemeClr w14:val="tx1"/>
                  </w14:solidFill>
                </w14:textFill>
              </w:rPr>
              <w:t>m</w:t>
            </w:r>
            <w:r>
              <w:rPr>
                <w:rFonts w:hint="default"/>
                <w:color w:val="000000" w:themeColor="text1"/>
                <w:lang w:val="en-US" w:eastAsia="zh-CN"/>
                <w14:textFill>
                  <w14:solidFill>
                    <w14:schemeClr w14:val="tx1"/>
                  </w14:solidFill>
                </w14:textFill>
              </w:rPr>
              <w:t>，地势平坦。</w:t>
            </w:r>
            <w:r>
              <w:rPr>
                <w:rFonts w:hint="eastAsia"/>
                <w:color w:val="000000" w:themeColor="text1"/>
                <w:lang w:val="en-US" w:eastAsia="zh-CN"/>
                <w14:textFill>
                  <w14:solidFill>
                    <w14:schemeClr w14:val="tx1"/>
                  </w14:solidFill>
                </w14:textFill>
              </w:rPr>
              <w:t>东</w:t>
            </w:r>
            <w:r>
              <w:rPr>
                <w:rFonts w:hint="default"/>
                <w:color w:val="000000" w:themeColor="text1"/>
                <w:lang w:val="en-US" w:eastAsia="zh-CN"/>
                <w14:textFill>
                  <w14:solidFill>
                    <w14:schemeClr w14:val="tx1"/>
                  </w14:solidFill>
                </w14:textFill>
              </w:rPr>
              <w:t>南部大致以宝鸡峡高干渠为分界线，为冲积平原区，隔渭河与西安相望。</w:t>
            </w:r>
            <w:r>
              <w:rPr>
                <w:rFonts w:hint="eastAsia"/>
                <w:color w:val="000000" w:themeColor="text1"/>
                <w:lang w:val="en-US" w:eastAsia="zh-CN"/>
                <w14:textFill>
                  <w14:solidFill>
                    <w14:schemeClr w14:val="tx1"/>
                  </w14:solidFill>
                </w14:textFill>
              </w:rPr>
              <w:t>文热5地热区块</w:t>
            </w:r>
            <w:r>
              <w:rPr>
                <w:rFonts w:hint="eastAsia"/>
                <w:color w:val="000000" w:themeColor="text1"/>
                <w:lang w:eastAsia="zh-CN"/>
                <w14:textFill>
                  <w14:solidFill>
                    <w14:schemeClr w14:val="tx1"/>
                  </w14:solidFill>
                </w14:textFill>
              </w:rPr>
              <w:t>所在位置地貌上属于黄土台塬，见图</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p>
          <w:p>
            <w:pPr>
              <w:pStyle w:val="2"/>
              <w:numPr>
                <w:ilvl w:val="0"/>
                <w:numId w:val="1"/>
              </w:numP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气象水文</w:t>
            </w:r>
          </w:p>
          <w:p>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秦汉新城所在地区属暖温带大陆性季风气候，四季冷暖、干湿分明。年平均气温13℃，冬季</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1月</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最冷为-20.8℃，夏季最热</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7月</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为41.4℃。年均降水量562.9mm，降水量最多829.7mm，最少为349.2mm。年平均日照时数为2195.2h，最多</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8月</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为241.6h，最少</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2月</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为146.2h</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无霜期年均213天。依据《西安市城市集中供热管理条例》和《咸阳市城市集中供热管理条例》</w:t>
            </w:r>
            <w:r>
              <w:rPr>
                <w:rFonts w:hint="default"/>
                <w:color w:val="000000" w:themeColor="text1"/>
                <w:lang w:eastAsia="zh-CN"/>
                <w14:textFill>
                  <w14:solidFill>
                    <w14:schemeClr w14:val="tx1"/>
                  </w14:solidFill>
                </w14:textFill>
              </w:rPr>
              <w:t>第十九条的规定，</w:t>
            </w:r>
            <w:r>
              <w:rPr>
                <w:rFonts w:hint="default"/>
                <w:color w:val="000000" w:themeColor="text1"/>
                <w:lang w:val="en-US" w:eastAsia="zh-CN"/>
                <w14:textFill>
                  <w14:solidFill>
                    <w14:schemeClr w14:val="tx1"/>
                  </w14:solidFill>
                </w14:textFill>
              </w:rPr>
              <w:t>城市</w:t>
            </w:r>
            <w:r>
              <w:rPr>
                <w:rFonts w:hint="default"/>
                <w:color w:val="000000" w:themeColor="text1"/>
                <w:lang w:eastAsia="zh-CN"/>
                <w14:textFill>
                  <w14:solidFill>
                    <w14:schemeClr w14:val="tx1"/>
                  </w14:solidFill>
                </w14:textFill>
              </w:rPr>
              <w:t>供暖期为每年</w:t>
            </w:r>
            <w:r>
              <w:rPr>
                <w:rFonts w:hint="default"/>
                <w:color w:val="000000" w:themeColor="text1"/>
                <w:lang w:val="en-US" w:eastAsia="zh-CN"/>
                <w14:textFill>
                  <w14:solidFill>
                    <w14:schemeClr w14:val="tx1"/>
                  </w14:solidFill>
                </w14:textFill>
              </w:rPr>
              <w:t>11月15日</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次年3月15日，共计121天。</w:t>
            </w:r>
          </w:p>
          <w:p>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480" w:firstLineChars="200"/>
              <w:jc w:val="both"/>
              <w:textAlignment w:val="auto"/>
              <w:rPr>
                <w:rFonts w:hint="default"/>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秦</w:t>
            </w:r>
            <w:r>
              <w:rPr>
                <w:rFonts w:hint="default"/>
                <w:color w:val="000000" w:themeColor="text1"/>
                <w:lang w:val="en-US" w:eastAsia="zh-CN"/>
                <w14:textFill>
                  <w14:solidFill>
                    <w14:schemeClr w14:val="tx1"/>
                  </w14:solidFill>
                </w14:textFill>
              </w:rPr>
              <w:t>汉新城属黄河流域渭河水系，主要河流有渭河、泾河2条河流流经本区。渭河发源于甘肃省渭源县鸟鼠山，自西向东经甘肃省的渭源、陇西、武山、甘谷、天水、宝鸡、杨凌、咸阳、渭南等市（区）后于潼关汇入黄河，全长818km，</w:t>
            </w:r>
            <w:r>
              <w:rPr>
                <w:rFonts w:hint="default"/>
                <w:color w:val="000000" w:themeColor="text1"/>
                <w14:textFill>
                  <w14:solidFill>
                    <w14:schemeClr w14:val="tx1"/>
                  </w14:solidFill>
                </w14:textFill>
              </w:rPr>
              <w:t>流域总面积13.5万km</w:t>
            </w:r>
            <w:r>
              <w:rPr>
                <w:rFonts w:hint="default"/>
                <w:color w:val="000000" w:themeColor="text1"/>
                <w:vertAlign w:val="superscript"/>
                <w14:textFill>
                  <w14:solidFill>
                    <w14:schemeClr w14:val="tx1"/>
                  </w14:solidFill>
                </w14:textFill>
              </w:rPr>
              <w:t>2</w:t>
            </w:r>
            <w:r>
              <w:rPr>
                <w:rFonts w:hint="default"/>
                <w:color w:val="000000" w:themeColor="text1"/>
                <w14:textFill>
                  <w14:solidFill>
                    <w14:schemeClr w14:val="tx1"/>
                  </w14:solidFill>
                </w14:textFill>
              </w:rPr>
              <w:t>。在本区宽500～1200m，为砂质河床，河床宽窄不等，河床最宽处2</w:t>
            </w:r>
            <w:r>
              <w:rPr>
                <w:rFonts w:hint="default"/>
                <w:color w:val="000000" w:themeColor="text1"/>
                <w:lang w:val="en-US" w:eastAsia="zh-CN"/>
                <w14:textFill>
                  <w14:solidFill>
                    <w14:schemeClr w14:val="tx1"/>
                  </w14:solidFill>
                </w14:textFill>
              </w:rPr>
              <w:t>km</w:t>
            </w:r>
            <w:r>
              <w:rPr>
                <w:rFonts w:hint="default"/>
                <w:color w:val="000000" w:themeColor="text1"/>
                <w14:textFill>
                  <w14:solidFill>
                    <w14:schemeClr w14:val="tx1"/>
                  </w14:solidFill>
                </w14:textFill>
              </w:rPr>
              <w:t>，最窄处700</w:t>
            </w:r>
            <w:r>
              <w:rPr>
                <w:rFonts w:hint="default"/>
                <w:color w:val="000000" w:themeColor="text1"/>
                <w:lang w:val="en-US" w:eastAsia="zh-CN"/>
                <w14:textFill>
                  <w14:solidFill>
                    <w14:schemeClr w14:val="tx1"/>
                  </w14:solidFill>
                </w14:textFill>
              </w:rPr>
              <w:t>m</w:t>
            </w:r>
            <w:r>
              <w:rPr>
                <w:rFonts w:hint="default"/>
                <w:color w:val="000000" w:themeColor="text1"/>
                <w14:textFill>
                  <w14:solidFill>
                    <w14:schemeClr w14:val="tx1"/>
                  </w14:solidFill>
                </w14:textFill>
              </w:rPr>
              <w:t>，坡降平缓（0.5～0.8‰），河岸弯曲，河床不固定，迂回摆动，属典型的游荡性泥沙河床。据咸阳水文站资料，河流水位、流量随季节变化极大，暴涨暴落，河流流量多集中在七、八、九、十四个月，约占总径流量的62%。多年平均流量为43.06</w:t>
            </w:r>
            <w:r>
              <w:rPr>
                <w:rFonts w:hint="eastAsia"/>
                <w:color w:val="000000" w:themeColor="text1"/>
                <w:lang w:val="en-US" w:eastAsia="zh-CN"/>
                <w14:textFill>
                  <w14:solidFill>
                    <w14:schemeClr w14:val="tx1"/>
                  </w14:solidFill>
                </w14:textFill>
              </w:rPr>
              <w:t>亿</w:t>
            </w:r>
            <w:r>
              <w:rPr>
                <w:rFonts w:hint="default"/>
                <w:color w:val="000000" w:themeColor="text1"/>
                <w14:textFill>
                  <w14:solidFill>
                    <w14:schemeClr w14:val="tx1"/>
                  </w14:solidFill>
                </w14:textFill>
              </w:rPr>
              <w:t>m</w:t>
            </w:r>
            <w:r>
              <w:rPr>
                <w:rFonts w:hint="default"/>
                <w:color w:val="000000" w:themeColor="text1"/>
                <w:vertAlign w:val="superscript"/>
                <w14:textFill>
                  <w14:solidFill>
                    <w14:schemeClr w14:val="tx1"/>
                  </w14:solidFill>
                </w14:textFill>
              </w:rPr>
              <w:t>3</w:t>
            </w:r>
            <w:r>
              <w:rPr>
                <w:rFonts w:hint="default"/>
                <w:color w:val="000000" w:themeColor="text1"/>
                <w14:textFill>
                  <w14:solidFill>
                    <w14:schemeClr w14:val="tx1"/>
                  </w14:solidFill>
                </w14:textFill>
              </w:rPr>
              <w:t>，平均径流量136.5m</w:t>
            </w:r>
            <w:r>
              <w:rPr>
                <w:rFonts w:hint="default"/>
                <w:color w:val="000000" w:themeColor="text1"/>
                <w:vertAlign w:val="superscript"/>
                <w14:textFill>
                  <w14:solidFill>
                    <w14:schemeClr w14:val="tx1"/>
                  </w14:solidFill>
                </w14:textFill>
              </w:rPr>
              <w:t>3</w:t>
            </w:r>
            <w:r>
              <w:rPr>
                <w:rFonts w:hint="default"/>
                <w:color w:val="000000" w:themeColor="text1"/>
                <w14:textFill>
                  <w14:solidFill>
                    <w14:schemeClr w14:val="tx1"/>
                  </w14:solidFill>
                </w14:textFill>
              </w:rPr>
              <w:t>/s，渭河极端最小流量0.61m</w:t>
            </w:r>
            <w:r>
              <w:rPr>
                <w:rFonts w:hint="default"/>
                <w:color w:val="000000" w:themeColor="text1"/>
                <w:vertAlign w:val="superscript"/>
                <w14:textFill>
                  <w14:solidFill>
                    <w14:schemeClr w14:val="tx1"/>
                  </w14:solidFill>
                </w14:textFill>
              </w:rPr>
              <w:t>3</w:t>
            </w:r>
            <w:r>
              <w:rPr>
                <w:rFonts w:hint="default"/>
                <w:color w:val="000000" w:themeColor="text1"/>
                <w14:textFill>
                  <w14:solidFill>
                    <w14:schemeClr w14:val="tx1"/>
                  </w14:solidFill>
                </w14:textFill>
              </w:rPr>
              <w:t>/s（1995年），渭河极端最大流量7220m</w:t>
            </w:r>
            <w:r>
              <w:rPr>
                <w:rFonts w:hint="default"/>
                <w:color w:val="000000" w:themeColor="text1"/>
                <w:vertAlign w:val="superscript"/>
                <w14:textFill>
                  <w14:solidFill>
                    <w14:schemeClr w14:val="tx1"/>
                  </w14:solidFill>
                </w14:textFill>
              </w:rPr>
              <w:t>3</w:t>
            </w:r>
            <w:r>
              <w:rPr>
                <w:rFonts w:hint="default"/>
                <w:color w:val="000000" w:themeColor="text1"/>
                <w14:textFill>
                  <w14:solidFill>
                    <w14:schemeClr w14:val="tx1"/>
                  </w14:solidFill>
                </w14:textFill>
              </w:rPr>
              <w:t>/s（1954年）。多年平均含沙量31.0kg/m³，输沙量14091.9万吨。泾河是渭河最大的支流，发源于宁夏回族自治区泾源县境内六盘山东麓老龙潭，自西北向东南流经宁夏、甘肃及陕西三省（区）</w:t>
            </w:r>
            <w:r>
              <w:rPr>
                <w:rFonts w:hint="default"/>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于陕西省高陵县注入渭河，全长455km，</w:t>
            </w:r>
            <w:r>
              <w:rPr>
                <w:rFonts w:hint="default"/>
                <w:color w:val="000000" w:themeColor="text1"/>
                <w:lang w:val="en-US" w:eastAsia="zh-CN"/>
                <w14:textFill>
                  <w14:solidFill>
                    <w14:schemeClr w14:val="tx1"/>
                  </w14:solidFill>
                </w14:textFill>
              </w:rPr>
              <w:t>泾河新城</w:t>
            </w:r>
            <w:r>
              <w:rPr>
                <w:rFonts w:hint="default"/>
                <w:color w:val="000000" w:themeColor="text1"/>
                <w14:textFill>
                  <w14:solidFill>
                    <w14:schemeClr w14:val="tx1"/>
                  </w14:solidFill>
                </w14:textFill>
              </w:rPr>
              <w:t>境内泾河长度约为23.50km</w:t>
            </w:r>
            <w:r>
              <w:rPr>
                <w:rFonts w:hint="default"/>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总</w:t>
            </w:r>
            <w:r>
              <w:rPr>
                <w:rFonts w:hint="default"/>
                <w:color w:val="000000" w:themeColor="text1"/>
                <w14:textFill>
                  <w14:solidFill>
                    <w14:schemeClr w14:val="tx1"/>
                  </w14:solidFill>
                </w14:textFill>
              </w:rPr>
              <w:t>流域面积4.59万km</w:t>
            </w:r>
            <w:r>
              <w:rPr>
                <w:rFonts w:hint="default"/>
                <w:color w:val="000000" w:themeColor="text1"/>
                <w:vertAlign w:val="superscript"/>
                <w14:textFill>
                  <w14:solidFill>
                    <w14:schemeClr w14:val="tx1"/>
                  </w14:solidFill>
                </w14:textFill>
              </w:rPr>
              <w:t>2</w:t>
            </w:r>
            <w:r>
              <w:rPr>
                <w:rFonts w:hint="default"/>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泾河张家山水文站多年平均径流量19.11亿m</w:t>
            </w:r>
            <w:r>
              <w:rPr>
                <w:rFonts w:hint="default"/>
                <w:color w:val="000000" w:themeColor="text1"/>
                <w:vertAlign w:val="superscript"/>
                <w:lang w:val="en-US" w:eastAsia="zh-CN"/>
                <w14:textFill>
                  <w14:solidFill>
                    <w14:schemeClr w14:val="tx1"/>
                  </w14:solidFill>
                </w14:textFill>
              </w:rPr>
              <w:t>3</w:t>
            </w:r>
            <w:r>
              <w:rPr>
                <w:rFonts w:hint="default"/>
                <w:color w:val="000000" w:themeColor="text1"/>
                <w14:textFill>
                  <w14:solidFill>
                    <w14:schemeClr w14:val="tx1"/>
                  </w14:solidFill>
                </w14:textFill>
              </w:rPr>
              <w:t>。多年平均流量61.5m</w:t>
            </w:r>
            <w:r>
              <w:rPr>
                <w:rFonts w:hint="default"/>
                <w:color w:val="000000" w:themeColor="text1"/>
                <w:vertAlign w:val="superscript"/>
                <w:lang w:val="en-US" w:eastAsia="zh-CN"/>
                <w14:textFill>
                  <w14:solidFill>
                    <w14:schemeClr w14:val="tx1"/>
                  </w14:solidFill>
                </w14:textFill>
              </w:rPr>
              <w:t>3</w:t>
            </w:r>
            <w:r>
              <w:rPr>
                <w:rFonts w:hint="default"/>
                <w:color w:val="000000" w:themeColor="text1"/>
                <w14:textFill>
                  <w14:solidFill>
                    <w14:schemeClr w14:val="tx1"/>
                  </w14:solidFill>
                </w14:textFill>
              </w:rPr>
              <w:t>/s，最大洪峰流量9200m</w:t>
            </w:r>
            <w:r>
              <w:rPr>
                <w:rFonts w:hint="default"/>
                <w:color w:val="000000" w:themeColor="text1"/>
                <w:vertAlign w:val="superscript"/>
                <w:lang w:val="en-US" w:eastAsia="zh-CN"/>
                <w14:textFill>
                  <w14:solidFill>
                    <w14:schemeClr w14:val="tx1"/>
                  </w14:solidFill>
                </w14:textFill>
              </w:rPr>
              <w:t>3</w:t>
            </w:r>
            <w:r>
              <w:rPr>
                <w:rFonts w:hint="default"/>
                <w:color w:val="000000" w:themeColor="text1"/>
                <w14:textFill>
                  <w14:solidFill>
                    <w14:schemeClr w14:val="tx1"/>
                  </w14:solidFill>
                </w14:textFill>
              </w:rPr>
              <w:t>/s（1993年8月8日），最小流量4.93m</w:t>
            </w:r>
            <w:r>
              <w:rPr>
                <w:rFonts w:hint="default"/>
                <w:color w:val="000000" w:themeColor="text1"/>
                <w:vertAlign w:val="superscript"/>
                <w:lang w:val="en-US" w:eastAsia="zh-CN"/>
                <w14:textFill>
                  <w14:solidFill>
                    <w14:schemeClr w14:val="tx1"/>
                  </w14:solidFill>
                </w14:textFill>
              </w:rPr>
              <w:t>3</w:t>
            </w:r>
            <w:r>
              <w:rPr>
                <w:rFonts w:hint="default"/>
                <w:color w:val="000000" w:themeColor="text1"/>
                <w14:textFill>
                  <w14:solidFill>
                    <w14:schemeClr w14:val="tx1"/>
                  </w14:solidFill>
                </w14:textFill>
              </w:rPr>
              <w:t>/s（1977年9月1日）。</w:t>
            </w:r>
          </w:p>
          <w:tbl>
            <w:tblPr>
              <w:tblStyle w:val="13"/>
              <w:tblW w:w="824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2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58" w:hRule="atLeast"/>
              </w:trPr>
              <w:tc>
                <w:tcPr>
                  <w:tcW w:w="8240" w:type="dxa"/>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rPr>
                  </w:pPr>
                  <w:r>
                    <w:rPr>
                      <w:color w:val="FF0000"/>
                    </w:rPr>
                    <w:drawing>
                      <wp:inline distT="0" distB="0" distL="114300" distR="114300">
                        <wp:extent cx="5586095" cy="3166745"/>
                        <wp:effectExtent l="12700" t="12700" r="20955" b="20955"/>
                        <wp:docPr id="47" name="图片 9" descr="202102240925117101786 - 副本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9" descr="202102240925117101786 - 副本_00"/>
                                <pic:cNvPicPr>
                                  <a:picLocks noChangeAspect="1"/>
                                </pic:cNvPicPr>
                              </pic:nvPicPr>
                              <pic:blipFill>
                                <a:blip r:embed="rId9"/>
                                <a:srcRect l="3435" t="10639" r="2754" b="17691"/>
                                <a:stretch>
                                  <a:fillRect/>
                                </a:stretch>
                              </pic:blipFill>
                              <pic:spPr>
                                <a:xfrm>
                                  <a:off x="0" y="0"/>
                                  <a:ext cx="5586095" cy="3166745"/>
                                </a:xfrm>
                                <a:prstGeom prst="rect">
                                  <a:avLst/>
                                </a:prstGeom>
                                <a:noFill/>
                                <a:ln w="12700">
                                  <a:solidFill>
                                    <a:schemeClr val="tx1"/>
                                  </a:solid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5" w:hRule="atLeast"/>
              </w:trPr>
              <w:tc>
                <w:tcPr>
                  <w:tcW w:w="824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rPr>
                  </w:pPr>
                  <w:r>
                    <w:rPr>
                      <w:rFonts w:hint="eastAsia" w:ascii="仿宋" w:hAnsi="仿宋" w:eastAsia="仿宋" w:cs="仿宋"/>
                      <w:b/>
                      <w:bCs/>
                      <w:color w:val="000000" w:themeColor="text1"/>
                      <w14:textFill>
                        <w14:solidFill>
                          <w14:schemeClr w14:val="tx1"/>
                        </w14:solidFill>
                      </w14:textFill>
                    </w:rPr>
                    <w:t>图</w:t>
                  </w:r>
                  <w:r>
                    <w:rPr>
                      <w:rFonts w:hint="eastAsia" w:ascii="仿宋" w:hAnsi="仿宋" w:eastAsia="仿宋" w:cs="仿宋"/>
                      <w:b/>
                      <w:bCs/>
                      <w:color w:val="000000" w:themeColor="text1"/>
                      <w:lang w:val="en-US" w:eastAsia="zh-CN"/>
                      <w14:textFill>
                        <w14:solidFill>
                          <w14:schemeClr w14:val="tx1"/>
                        </w14:solidFill>
                      </w14:textFill>
                    </w:rPr>
                    <w:t>1</w:t>
                  </w:r>
                  <w:r>
                    <w:rPr>
                      <w:rFonts w:hint="eastAsia" w:ascii="仿宋" w:hAnsi="仿宋" w:eastAsia="仿宋" w:cs="仿宋"/>
                      <w:b/>
                      <w:bCs/>
                      <w:color w:val="000000" w:themeColor="text1"/>
                      <w14:textFill>
                        <w14:solidFill>
                          <w14:schemeClr w14:val="tx1"/>
                        </w14:solidFill>
                      </w14:textFill>
                    </w:rPr>
                    <w:t xml:space="preserve">  秦汉新城交通位置图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5" w:hRule="atLeast"/>
              </w:trPr>
              <w:tc>
                <w:tcPr>
                  <w:tcW w:w="824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FF0000"/>
                      <w:lang w:eastAsia="zh-CN"/>
                    </w:rPr>
                  </w:pPr>
                  <w:r>
                    <w:rPr>
                      <w:rFonts w:hint="default" w:ascii="Times New Roman" w:hAnsi="Times New Roman" w:cs="Times New Roman"/>
                      <w:color w:val="FF0000"/>
                      <w:sz w:val="24"/>
                      <w:szCs w:val="24"/>
                      <w:lang w:val="en-US" w:eastAsia="zh-CN"/>
                    </w:rPr>
                    <w:drawing>
                      <wp:inline distT="0" distB="0" distL="114300" distR="114300">
                        <wp:extent cx="4130040" cy="4705985"/>
                        <wp:effectExtent l="0" t="0" r="3810" b="18415"/>
                        <wp:docPr id="31" name="图片 31" descr="文5地质地貌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文5地质地貌图"/>
                                <pic:cNvPicPr>
                                  <a:picLocks noChangeAspect="1"/>
                                </pic:cNvPicPr>
                              </pic:nvPicPr>
                              <pic:blipFill>
                                <a:blip r:embed="rId10"/>
                                <a:srcRect l="2211" t="2702" r="27854" b="3889"/>
                                <a:stretch>
                                  <a:fillRect/>
                                </a:stretch>
                              </pic:blipFill>
                              <pic:spPr>
                                <a:xfrm>
                                  <a:off x="0" y="0"/>
                                  <a:ext cx="4130040" cy="470598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5" w:hRule="atLeast"/>
              </w:trPr>
              <w:tc>
                <w:tcPr>
                  <w:tcW w:w="824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rPr>
                  </w:pPr>
                  <w:r>
                    <w:rPr>
                      <w:rFonts w:hint="eastAsia" w:ascii="仿宋" w:hAnsi="仿宋" w:eastAsia="仿宋" w:cs="仿宋"/>
                      <w:b/>
                      <w:bCs/>
                      <w:color w:val="000000" w:themeColor="text1"/>
                      <w:lang w:val="en-US" w:eastAsia="zh-CN"/>
                      <w14:textFill>
                        <w14:solidFill>
                          <w14:schemeClr w14:val="tx1"/>
                        </w14:solidFill>
                      </w14:textFill>
                    </w:rPr>
                    <w:t>图2  文热5地热区块地质地貌图</w:t>
                  </w:r>
                </w:p>
              </w:tc>
            </w:tr>
          </w:tbl>
          <w:p>
            <w:pPr>
              <w:pStyle w:val="2"/>
              <w:ind w:left="0" w:leftChars="0" w:firstLine="0" w:firstLineChars="0"/>
              <w:rPr>
                <w:rFonts w:hint="eastAsia"/>
                <w:lang w:val="en-US" w:eastAsia="zh-CN"/>
              </w:rPr>
            </w:pPr>
          </w:p>
          <w:p>
            <w:pPr>
              <w:pStyle w:val="2"/>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（3）社会经济</w:t>
            </w:r>
          </w:p>
          <w:p>
            <w:pPr>
              <w:keepNext w:val="0"/>
              <w:keepLines w:val="0"/>
              <w:pageBreakBefore w:val="0"/>
              <w:widowControl w:val="0"/>
              <w:kinsoku/>
              <w:wordWrap/>
              <w:overflowPunct/>
              <w:topLinePunct w:val="0"/>
              <w:autoSpaceDE/>
              <w:autoSpaceDN/>
              <w:bidi w:val="0"/>
              <w:adjustRightInd/>
              <w:snapToGrid/>
              <w:spacing w:line="360" w:lineRule="auto"/>
              <w:ind w:firstLine="460" w:firstLineChars="192"/>
              <w:jc w:val="left"/>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秦汉新</w:t>
            </w:r>
            <w:r>
              <w:rPr>
                <w:rFonts w:hint="default"/>
                <w:color w:val="000000" w:themeColor="text1"/>
                <w:lang w:val="en-US" w:eastAsia="zh-CN"/>
                <w14:textFill>
                  <w14:solidFill>
                    <w14:schemeClr w14:val="tx1"/>
                  </w14:solidFill>
                </w14:textFill>
              </w:rPr>
              <w:t>城</w:t>
            </w:r>
            <w:r>
              <w:rPr>
                <w:rFonts w:hint="eastAsia"/>
                <w:color w:val="000000" w:themeColor="text1"/>
                <w:lang w:val="en-US" w:eastAsia="zh-CN"/>
                <w14:textFill>
                  <w14:solidFill>
                    <w14:schemeClr w14:val="tx1"/>
                  </w14:solidFill>
                </w14:textFill>
              </w:rPr>
              <w:t>地处</w:t>
            </w:r>
            <w:r>
              <w:rPr>
                <w:rFonts w:hint="default"/>
                <w:color w:val="000000" w:themeColor="text1"/>
                <w:lang w:val="en-US" w:eastAsia="zh-CN"/>
                <w14:textFill>
                  <w14:solidFill>
                    <w14:schemeClr w14:val="tx1"/>
                  </w14:solidFill>
                </w14:textFill>
              </w:rPr>
              <w:t>陕西省关中平原中部，隶属于</w:t>
            </w:r>
            <w:r>
              <w:rPr>
                <w:rFonts w:hint="eastAsia"/>
                <w:color w:val="000000" w:themeColor="text1"/>
                <w:lang w:val="en-US" w:eastAsia="zh-CN"/>
                <w14:textFill>
                  <w14:solidFill>
                    <w14:schemeClr w14:val="tx1"/>
                  </w14:solidFill>
                </w14:textFill>
              </w:rPr>
              <w:t>西咸新区</w:t>
            </w:r>
            <w:r>
              <w:rPr>
                <w:rFonts w:hint="default"/>
                <w:color w:val="000000" w:themeColor="text1"/>
                <w:lang w:val="en-US" w:eastAsia="zh-CN"/>
                <w14:textFill>
                  <w14:solidFill>
                    <w14:schemeClr w14:val="tx1"/>
                  </w14:solidFill>
                </w14:textFill>
              </w:rPr>
              <w:t>管辖范围</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位于</w:t>
            </w: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HYPERLINK "https://baike.baidu.com/item/%E8%A5%BF%E5%92%B8%E6%96%B0%E5%8C%BA/8134358" \t "https://baike.baidu.com/item/%E7%A7%A6%E6%B1%89%E6%96%B0%E5%9F%8E/_blank" </w:instrText>
            </w:r>
            <w:r>
              <w:rPr>
                <w:rFonts w:hint="default"/>
                <w:color w:val="000000" w:themeColor="text1"/>
                <w:lang w:val="en-US" w:eastAsia="zh-CN"/>
                <w14:textFill>
                  <w14:solidFill>
                    <w14:schemeClr w14:val="tx1"/>
                  </w14:solidFill>
                </w14:textFill>
              </w:rPr>
              <w:fldChar w:fldCharType="separate"/>
            </w:r>
            <w:r>
              <w:rPr>
                <w:rFonts w:hint="default"/>
                <w:color w:val="000000" w:themeColor="text1"/>
                <w:lang w:val="en-US" w:eastAsia="zh-CN"/>
                <w14:textFill>
                  <w14:solidFill>
                    <w14:schemeClr w14:val="tx1"/>
                  </w14:solidFill>
                </w14:textFill>
              </w:rPr>
              <w:t>西咸新区</w:t>
            </w:r>
            <w:r>
              <w:rPr>
                <w:rFonts w:hint="default"/>
                <w:color w:val="000000" w:themeColor="text1"/>
                <w:lang w:val="en-US" w:eastAsia="zh-CN"/>
                <w14:textFill>
                  <w14:solidFill>
                    <w14:schemeClr w14:val="tx1"/>
                  </w14:solidFill>
                </w14:textFill>
              </w:rPr>
              <w:fldChar w:fldCharType="end"/>
            </w:r>
            <w:r>
              <w:rPr>
                <w:rFonts w:hint="default"/>
                <w:color w:val="000000" w:themeColor="text1"/>
                <w:lang w:val="en-US" w:eastAsia="zh-CN"/>
                <w14:textFill>
                  <w14:solidFill>
                    <w14:schemeClr w14:val="tx1"/>
                  </w14:solidFill>
                </w14:textFill>
              </w:rPr>
              <w:t>的几何中心，西接咸阳主城区，南跨</w:t>
            </w:r>
            <w:r>
              <w:rPr>
                <w:rFonts w:hint="default"/>
                <w:color w:val="000000" w:themeColor="text1"/>
                <w:lang w:val="en-US" w:eastAsia="zh-CN"/>
                <w14:textFill>
                  <w14:solidFill>
                    <w14:schemeClr w14:val="tx1"/>
                  </w14:solidFill>
                </w14:textFill>
              </w:rPr>
              <w:fldChar w:fldCharType="begin"/>
            </w:r>
            <w:r>
              <w:rPr>
                <w:rFonts w:hint="default"/>
                <w:color w:val="000000" w:themeColor="text1"/>
                <w:lang w:val="en-US" w:eastAsia="zh-CN"/>
                <w14:textFill>
                  <w14:solidFill>
                    <w14:schemeClr w14:val="tx1"/>
                  </w14:solidFill>
                </w14:textFill>
              </w:rPr>
              <w:instrText xml:space="preserve"> HYPERLINK "https://baike.baidu.com/item/%E6%B8%AD%E6%B2%B3/932174" \t "https://baike.baidu.com/item/%E7%A7%A6%E6%B1%89%E6%96%B0%E5%9F%8E/_blank" </w:instrText>
            </w:r>
            <w:r>
              <w:rPr>
                <w:rFonts w:hint="default"/>
                <w:color w:val="000000" w:themeColor="text1"/>
                <w:lang w:val="en-US" w:eastAsia="zh-CN"/>
                <w14:textFill>
                  <w14:solidFill>
                    <w14:schemeClr w14:val="tx1"/>
                  </w14:solidFill>
                </w14:textFill>
              </w:rPr>
              <w:fldChar w:fldCharType="separate"/>
            </w:r>
            <w:r>
              <w:rPr>
                <w:rFonts w:hint="default"/>
                <w:color w:val="000000" w:themeColor="text1"/>
                <w:lang w:val="en-US" w:eastAsia="zh-CN"/>
                <w14:textFill>
                  <w14:solidFill>
                    <w14:schemeClr w14:val="tx1"/>
                  </w14:solidFill>
                </w14:textFill>
              </w:rPr>
              <w:t>渭河</w:t>
            </w:r>
            <w:r>
              <w:rPr>
                <w:rFonts w:hint="default"/>
                <w:color w:val="000000" w:themeColor="text1"/>
                <w:lang w:val="en-US" w:eastAsia="zh-CN"/>
                <w14:textFill>
                  <w14:solidFill>
                    <w14:schemeClr w14:val="tx1"/>
                  </w14:solidFill>
                </w14:textFill>
              </w:rPr>
              <w:fldChar w:fldCharType="end"/>
            </w:r>
            <w:r>
              <w:rPr>
                <w:rFonts w:hint="default"/>
                <w:color w:val="000000" w:themeColor="text1"/>
                <w:lang w:val="en-US" w:eastAsia="zh-CN"/>
                <w14:textFill>
                  <w14:solidFill>
                    <w14:schemeClr w14:val="tx1"/>
                  </w14:solidFill>
                </w14:textFill>
              </w:rPr>
              <w:t>与西安相联，是西咸新区五大功能组团的核心载体。</w:t>
            </w:r>
          </w:p>
          <w:p>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秦汉</w:t>
            </w:r>
            <w:r>
              <w:rPr>
                <w:rFonts w:hint="default"/>
                <w:color w:val="000000" w:themeColor="text1"/>
                <w:lang w:val="en-US" w:eastAsia="zh-CN"/>
                <w14:textFill>
                  <w14:solidFill>
                    <w14:schemeClr w14:val="tx1"/>
                  </w14:solidFill>
                </w14:textFill>
              </w:rPr>
              <w:t>新城内共有各类文物保护点23处，其中国家重点文物保护</w:t>
            </w:r>
            <w:r>
              <w:rPr>
                <w:rFonts w:hint="eastAsia"/>
                <w:color w:val="000000" w:themeColor="text1"/>
                <w:lang w:val="en-US" w:eastAsia="zh-CN"/>
                <w14:textFill>
                  <w14:solidFill>
                    <w14:schemeClr w14:val="tx1"/>
                  </w14:solidFill>
                </w14:textFill>
              </w:rPr>
              <w:t>点</w:t>
            </w:r>
            <w:r>
              <w:rPr>
                <w:rFonts w:hint="default"/>
                <w:color w:val="000000" w:themeColor="text1"/>
                <w:lang w:val="en-US" w:eastAsia="zh-CN"/>
                <w14:textFill>
                  <w14:solidFill>
                    <w14:schemeClr w14:val="tx1"/>
                  </w14:solidFill>
                </w14:textFill>
              </w:rPr>
              <w:t>10处，省级重点文物保护点3处，区级文物保护单位10处，包括五陵塬文物保护区、秦宫殿遗址保护区和其他众多遗址遗迹</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素有</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天然历史博物馆</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之称。</w:t>
            </w:r>
          </w:p>
          <w:p>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秦汉</w:t>
            </w:r>
            <w:r>
              <w:rPr>
                <w:rFonts w:hint="default"/>
                <w:color w:val="000000" w:themeColor="text1"/>
                <w:lang w:val="en-US" w:eastAsia="zh-CN"/>
                <w14:textFill>
                  <w14:solidFill>
                    <w14:schemeClr w14:val="tx1"/>
                  </w14:solidFill>
                </w14:textFill>
              </w:rPr>
              <w:t>新城城市规划区包括</w:t>
            </w:r>
            <w:r>
              <w:rPr>
                <w:rFonts w:hint="eastAsia"/>
                <w:color w:val="000000" w:themeColor="text1"/>
                <w:lang w:val="en-US" w:eastAsia="zh-CN"/>
                <w14:textFill>
                  <w14:solidFill>
                    <w14:schemeClr w14:val="tx1"/>
                  </w14:solidFill>
                </w14:textFill>
              </w:rPr>
              <w:t>原咸阳市</w:t>
            </w:r>
            <w:r>
              <w:rPr>
                <w:rFonts w:hint="default"/>
                <w:color w:val="000000" w:themeColor="text1"/>
                <w14:textFill>
                  <w14:solidFill>
                    <w14:schemeClr w14:val="tx1"/>
                  </w14:solidFill>
                </w14:textFill>
              </w:rPr>
              <w:t>渭城区的正阳镇、窑店镇、渭城镇、周陵镇福银高速以南的区域，秦都区的双照镇，兴平市的南位镇，泾阳县的高庄镇（部分）</w:t>
            </w:r>
            <w:r>
              <w:rPr>
                <w:rFonts w:hint="eastAsia"/>
                <w:color w:val="000000" w:themeColor="text1"/>
                <w:lang w:eastAsia="zh-CN"/>
                <w14:textFill>
                  <w14:solidFill>
                    <w14:schemeClr w14:val="tx1"/>
                  </w14:solidFill>
                </w14:textFill>
              </w:rPr>
              <w:t>等</w:t>
            </w:r>
            <w:r>
              <w:rPr>
                <w:rFonts w:hint="eastAsia"/>
                <w:color w:val="000000" w:themeColor="text1"/>
                <w14:textFill>
                  <w14:solidFill>
                    <w14:schemeClr w14:val="tx1"/>
                  </w14:solidFill>
                </w14:textFill>
              </w:rPr>
              <w:t>6个街办（镇）</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总规划面积302</w:t>
            </w:r>
            <w:r>
              <w:rPr>
                <w:rFonts w:hint="eastAsia"/>
                <w:color w:val="000000" w:themeColor="text1"/>
                <w:lang w:val="en-US" w:eastAsia="zh-CN"/>
                <w14:textFill>
                  <w14:solidFill>
                    <w14:schemeClr w14:val="tx1"/>
                  </w14:solidFill>
                </w14:textFill>
              </w:rPr>
              <w:t>km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14:textFill>
                  <w14:solidFill>
                    <w14:schemeClr w14:val="tx1"/>
                  </w14:solidFill>
                </w14:textFill>
              </w:rPr>
              <w:t>，其中城市建设用地约50</w:t>
            </w:r>
            <w:r>
              <w:rPr>
                <w:rFonts w:hint="eastAsia"/>
                <w:color w:val="000000" w:themeColor="text1"/>
                <w:lang w:val="en-US" w:eastAsia="zh-CN"/>
                <w14:textFill>
                  <w14:solidFill>
                    <w14:schemeClr w14:val="tx1"/>
                  </w14:solidFill>
                </w14:textFill>
              </w:rPr>
              <w:t>km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14:textFill>
                  <w14:solidFill>
                    <w14:schemeClr w14:val="tx1"/>
                  </w14:solidFill>
                </w14:textFill>
              </w:rPr>
              <w:t>，遗址保护区104</w:t>
            </w:r>
            <w:r>
              <w:rPr>
                <w:rFonts w:hint="eastAsia"/>
                <w:color w:val="000000" w:themeColor="text1"/>
                <w:lang w:val="en-US" w:eastAsia="zh-CN"/>
                <w14:textFill>
                  <w14:solidFill>
                    <w14:schemeClr w14:val="tx1"/>
                  </w14:solidFill>
                </w14:textFill>
              </w:rPr>
              <w:t>km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14:textFill>
                  <w14:solidFill>
                    <w14:schemeClr w14:val="tx1"/>
                  </w14:solidFill>
                </w14:textFill>
              </w:rPr>
              <w:t>，自贸片区10.85</w:t>
            </w:r>
            <w:r>
              <w:rPr>
                <w:rFonts w:hint="eastAsia"/>
                <w:color w:val="000000" w:themeColor="text1"/>
                <w:lang w:val="en-US" w:eastAsia="zh-CN"/>
                <w14:textFill>
                  <w14:solidFill>
                    <w14:schemeClr w14:val="tx1"/>
                  </w14:solidFill>
                </w14:textFill>
              </w:rPr>
              <w:t>km</w:t>
            </w:r>
            <w:r>
              <w:rPr>
                <w:rFonts w:hint="eastAsia"/>
                <w:color w:val="000000" w:themeColor="text1"/>
                <w:vertAlign w:val="superscript"/>
                <w:lang w:val="en-US" w:eastAsia="zh-CN"/>
                <w14:textFill>
                  <w14:solidFill>
                    <w14:schemeClr w14:val="tx1"/>
                  </w14:solidFill>
                </w14:textFill>
              </w:rPr>
              <w:t>2</w:t>
            </w:r>
            <w:r>
              <w:rPr>
                <w:rFonts w:hint="eastAsia"/>
                <w:color w:val="000000" w:themeColor="text1"/>
                <w14:textFill>
                  <w14:solidFill>
                    <w14:schemeClr w14:val="tx1"/>
                  </w14:solidFill>
                </w14:textFill>
              </w:rPr>
              <w:t>。秦汉新城与西安隔渭河相望，随着西安主城区北拓及咸阳城区东扩，两座古都将在这里对接融合。</w:t>
            </w:r>
            <w:r>
              <w:rPr>
                <w:rFonts w:hint="eastAsia"/>
                <w:color w:val="000000" w:themeColor="text1"/>
                <w:lang w:val="en-US" w:eastAsia="zh-CN"/>
                <w14:textFill>
                  <w14:solidFill>
                    <w14:schemeClr w14:val="tx1"/>
                  </w14:solidFill>
                </w14:textFill>
              </w:rPr>
              <w:t>据统计，截止2018年末，</w:t>
            </w:r>
            <w:r>
              <w:rPr>
                <w:rFonts w:hint="eastAsia"/>
                <w:color w:val="000000" w:themeColor="text1"/>
                <w:lang w:eastAsia="zh-CN"/>
                <w14:textFill>
                  <w14:solidFill>
                    <w14:schemeClr w14:val="tx1"/>
                  </w14:solidFill>
                </w14:textFill>
              </w:rPr>
              <w:t>秦汉新城常住人口</w:t>
            </w:r>
            <w:r>
              <w:rPr>
                <w:rFonts w:hint="eastAsia"/>
                <w:color w:val="000000" w:themeColor="text1"/>
                <w:lang w:val="en-US" w:eastAsia="zh-CN"/>
                <w14:textFill>
                  <w14:solidFill>
                    <w14:schemeClr w14:val="tx1"/>
                  </w14:solidFill>
                </w14:textFill>
              </w:rPr>
              <w:t>25.28万人，其中</w:t>
            </w:r>
            <w:r>
              <w:rPr>
                <w:rFonts w:hint="default"/>
                <w:color w:val="000000" w:themeColor="text1"/>
                <w14:textFill>
                  <w14:solidFill>
                    <w14:schemeClr w14:val="tx1"/>
                  </w14:solidFill>
                </w14:textFill>
              </w:rPr>
              <w:t>城镇人口</w:t>
            </w:r>
            <w:r>
              <w:rPr>
                <w:rFonts w:hint="eastAsia"/>
                <w:color w:val="000000" w:themeColor="text1"/>
                <w:lang w:val="en-US" w:eastAsia="zh-CN"/>
                <w14:textFill>
                  <w14:solidFill>
                    <w14:schemeClr w14:val="tx1"/>
                  </w14:solidFill>
                </w14:textFill>
              </w:rPr>
              <w:t>5.42</w:t>
            </w:r>
            <w:r>
              <w:rPr>
                <w:rFonts w:hint="default"/>
                <w:color w:val="000000" w:themeColor="text1"/>
                <w14:textFill>
                  <w14:solidFill>
                    <w14:schemeClr w14:val="tx1"/>
                  </w14:solidFill>
                </w14:textFill>
              </w:rPr>
              <w:t>万人</w:t>
            </w:r>
            <w:r>
              <w:rPr>
                <w:rFonts w:hint="eastAsia"/>
                <w:color w:val="000000" w:themeColor="text1"/>
                <w:lang w:eastAsia="zh-CN"/>
                <w14:textFill>
                  <w14:solidFill>
                    <w14:schemeClr w14:val="tx1"/>
                  </w14:solidFill>
                </w14:textFill>
              </w:rPr>
              <w:t>，农村人口</w:t>
            </w:r>
            <w:r>
              <w:rPr>
                <w:rFonts w:hint="eastAsia"/>
                <w:color w:val="000000" w:themeColor="text1"/>
                <w:lang w:val="en-US" w:eastAsia="zh-CN"/>
                <w14:textFill>
                  <w14:solidFill>
                    <w14:schemeClr w14:val="tx1"/>
                  </w14:solidFill>
                </w14:textFill>
              </w:rPr>
              <w:t>19.86万人，</w:t>
            </w:r>
            <w:r>
              <w:rPr>
                <w:rFonts w:hint="default"/>
                <w:color w:val="000000" w:themeColor="text1"/>
                <w14:textFill>
                  <w14:solidFill>
                    <w14:schemeClr w14:val="tx1"/>
                  </w14:solidFill>
                </w14:textFill>
              </w:rPr>
              <w:t>城镇化率</w:t>
            </w:r>
            <w:r>
              <w:rPr>
                <w:rFonts w:hint="eastAsia"/>
                <w:color w:val="000000" w:themeColor="text1"/>
                <w:lang w:val="en-US" w:eastAsia="zh-CN"/>
                <w14:textFill>
                  <w14:solidFill>
                    <w14:schemeClr w14:val="tx1"/>
                  </w14:solidFill>
                </w14:textFill>
              </w:rPr>
              <w:t>21.44</w:t>
            </w:r>
            <w:r>
              <w:rPr>
                <w:rFonts w:hint="default"/>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耕地面积</w:t>
            </w:r>
            <w:r>
              <w:rPr>
                <w:rFonts w:hint="eastAsia"/>
                <w:color w:val="000000" w:themeColor="text1"/>
                <w:lang w:val="en-US" w:eastAsia="zh-CN"/>
                <w14:textFill>
                  <w14:solidFill>
                    <w14:schemeClr w14:val="tx1"/>
                  </w14:solidFill>
                </w14:textFill>
              </w:rPr>
              <w:t>12.73万亩，农田有效灌溉面积6.60万亩。</w:t>
            </w:r>
            <w:r>
              <w:rPr>
                <w:rFonts w:hint="default"/>
                <w:color w:val="000000" w:themeColor="text1"/>
                <w14:textFill>
                  <w14:solidFill>
                    <w14:schemeClr w14:val="tx1"/>
                  </w14:solidFill>
                </w14:textFill>
              </w:rPr>
              <w:t>201</w:t>
            </w:r>
            <w:r>
              <w:rPr>
                <w:rFonts w:hint="default"/>
                <w:color w:val="000000" w:themeColor="text1"/>
                <w:lang w:val="en-US" w:eastAsia="zh-CN"/>
                <w14:textFill>
                  <w14:solidFill>
                    <w14:schemeClr w14:val="tx1"/>
                  </w14:solidFill>
                </w14:textFill>
              </w:rPr>
              <w:t>8</w:t>
            </w:r>
            <w:r>
              <w:rPr>
                <w:rFonts w:hint="default"/>
                <w:color w:val="000000" w:themeColor="text1"/>
                <w14:textFill>
                  <w14:solidFill>
                    <w14:schemeClr w14:val="tx1"/>
                  </w14:solidFill>
                </w14:textFill>
              </w:rPr>
              <w:t>年</w:t>
            </w:r>
            <w:r>
              <w:rPr>
                <w:rFonts w:hint="eastAsia"/>
                <w:color w:val="000000" w:themeColor="text1"/>
                <w:lang w:eastAsia="zh-CN"/>
                <w14:textFill>
                  <w14:solidFill>
                    <w14:schemeClr w14:val="tx1"/>
                  </w14:solidFill>
                </w14:textFill>
              </w:rPr>
              <w:t>，秦汉新城</w:t>
            </w:r>
            <w:r>
              <w:rPr>
                <w:rFonts w:hint="default"/>
                <w:color w:val="000000" w:themeColor="text1"/>
                <w14:textFill>
                  <w14:solidFill>
                    <w14:schemeClr w14:val="tx1"/>
                  </w14:solidFill>
                </w14:textFill>
              </w:rPr>
              <w:t>国内生产总值完成</w:t>
            </w:r>
            <w:r>
              <w:rPr>
                <w:rFonts w:hint="eastAsia"/>
                <w:color w:val="000000" w:themeColor="text1"/>
                <w:lang w:val="en-US" w:eastAsia="zh-CN"/>
                <w14:textFill>
                  <w14:solidFill>
                    <w14:schemeClr w14:val="tx1"/>
                  </w14:solidFill>
                </w14:textFill>
              </w:rPr>
              <w:t>117.290</w:t>
            </w:r>
            <w:r>
              <w:rPr>
                <w:rFonts w:hint="default"/>
                <w:color w:val="000000" w:themeColor="text1"/>
                <w14:textFill>
                  <w14:solidFill>
                    <w14:schemeClr w14:val="tx1"/>
                  </w14:solidFill>
                </w14:textFill>
              </w:rPr>
              <w:t>亿元</w:t>
            </w:r>
            <w:r>
              <w:rPr>
                <w:rFonts w:hint="default"/>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规模以上工业总产值完成</w:t>
            </w:r>
            <w:r>
              <w:rPr>
                <w:rFonts w:hint="eastAsia"/>
                <w:color w:val="000000" w:themeColor="text1"/>
                <w:lang w:val="en-US" w:eastAsia="zh-CN"/>
                <w14:textFill>
                  <w14:solidFill>
                    <w14:schemeClr w14:val="tx1"/>
                  </w14:solidFill>
                </w14:textFill>
              </w:rPr>
              <w:t>9.47</w:t>
            </w:r>
            <w:r>
              <w:rPr>
                <w:rFonts w:hint="default"/>
                <w:color w:val="000000" w:themeColor="text1"/>
                <w14:textFill>
                  <w14:solidFill>
                    <w14:schemeClr w14:val="tx1"/>
                  </w14:solidFill>
                </w14:textFill>
              </w:rPr>
              <w:t>亿元；其中：第一产业增加值</w:t>
            </w:r>
            <w:r>
              <w:rPr>
                <w:rFonts w:hint="eastAsia"/>
                <w:color w:val="000000" w:themeColor="text1"/>
                <w:lang w:val="en-US" w:eastAsia="zh-CN"/>
                <w14:textFill>
                  <w14:solidFill>
                    <w14:schemeClr w14:val="tx1"/>
                  </w14:solidFill>
                </w14:textFill>
              </w:rPr>
              <w:t>18.71</w:t>
            </w:r>
            <w:r>
              <w:rPr>
                <w:rFonts w:hint="default"/>
                <w:color w:val="000000" w:themeColor="text1"/>
                <w14:textFill>
                  <w14:solidFill>
                    <w14:schemeClr w14:val="tx1"/>
                  </w14:solidFill>
                </w14:textFill>
              </w:rPr>
              <w:t>亿元，占生产总值比重</w:t>
            </w:r>
            <w:r>
              <w:rPr>
                <w:rFonts w:hint="eastAsia"/>
                <w:color w:val="000000" w:themeColor="text1"/>
                <w:lang w:val="en-US" w:eastAsia="zh-CN"/>
                <w14:textFill>
                  <w14:solidFill>
                    <w14:schemeClr w14:val="tx1"/>
                  </w14:solidFill>
                </w14:textFill>
              </w:rPr>
              <w:t>15.95</w:t>
            </w:r>
            <w:r>
              <w:rPr>
                <w:rFonts w:hint="default"/>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第二产业增加值</w:t>
            </w:r>
            <w:r>
              <w:rPr>
                <w:rFonts w:hint="eastAsia"/>
                <w:color w:val="000000" w:themeColor="text1"/>
                <w:lang w:val="en-US" w:eastAsia="zh-CN"/>
                <w14:textFill>
                  <w14:solidFill>
                    <w14:schemeClr w14:val="tx1"/>
                  </w14:solidFill>
                </w14:textFill>
              </w:rPr>
              <w:t>48.95</w:t>
            </w:r>
            <w:r>
              <w:rPr>
                <w:rFonts w:hint="default"/>
                <w:color w:val="000000" w:themeColor="text1"/>
                <w14:textFill>
                  <w14:solidFill>
                    <w14:schemeClr w14:val="tx1"/>
                  </w14:solidFill>
                </w14:textFill>
              </w:rPr>
              <w:t>亿元，占生产总值</w:t>
            </w:r>
            <w:r>
              <w:rPr>
                <w:rFonts w:hint="eastAsia"/>
                <w:color w:val="000000" w:themeColor="text1"/>
                <w:lang w:val="en-US" w:eastAsia="zh-CN"/>
                <w14:textFill>
                  <w14:solidFill>
                    <w14:schemeClr w14:val="tx1"/>
                  </w14:solidFill>
                </w14:textFill>
              </w:rPr>
              <w:t>41.73</w:t>
            </w:r>
            <w:r>
              <w:rPr>
                <w:rFonts w:hint="default"/>
                <w:color w:val="000000" w:themeColor="text1"/>
                <w14:textFill>
                  <w14:solidFill>
                    <w14:schemeClr w14:val="tx1"/>
                  </w14:solidFill>
                </w14:textFill>
              </w:rPr>
              <w:t>%</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第三产业增加值</w:t>
            </w:r>
            <w:r>
              <w:rPr>
                <w:rFonts w:hint="eastAsia"/>
                <w:color w:val="000000" w:themeColor="text1"/>
                <w:lang w:val="en-US" w:eastAsia="zh-CN"/>
                <w14:textFill>
                  <w14:solidFill>
                    <w14:schemeClr w14:val="tx1"/>
                  </w14:solidFill>
                </w14:textFill>
              </w:rPr>
              <w:t>49.63</w:t>
            </w:r>
            <w:r>
              <w:rPr>
                <w:rFonts w:hint="default"/>
                <w:color w:val="000000" w:themeColor="text1"/>
                <w14:textFill>
                  <w14:solidFill>
                    <w14:schemeClr w14:val="tx1"/>
                  </w14:solidFill>
                </w14:textFill>
              </w:rPr>
              <w:t>亿元，占生产总值</w:t>
            </w:r>
            <w:r>
              <w:rPr>
                <w:rFonts w:hint="eastAsia"/>
                <w:color w:val="000000" w:themeColor="text1"/>
                <w:lang w:val="en-US" w:eastAsia="zh-CN"/>
                <w14:textFill>
                  <w14:solidFill>
                    <w14:schemeClr w14:val="tx1"/>
                  </w14:solidFill>
                </w14:textFill>
              </w:rPr>
              <w:t>42.31</w:t>
            </w:r>
            <w:r>
              <w:rPr>
                <w:rFonts w:hint="default"/>
                <w:color w:val="000000" w:themeColor="text1"/>
                <w14:textFill>
                  <w14:solidFill>
                    <w14:schemeClr w14:val="tx1"/>
                  </w14:solidFill>
                </w14:textFill>
              </w:rPr>
              <w:t>%。三次产业的结构为</w:t>
            </w:r>
            <w:r>
              <w:rPr>
                <w:rFonts w:hint="eastAsia"/>
                <w:color w:val="000000" w:themeColor="text1"/>
                <w:lang w:val="en-US" w:eastAsia="zh-CN"/>
                <w14:textFill>
                  <w14:solidFill>
                    <w14:schemeClr w14:val="tx1"/>
                  </w14:solidFill>
                </w14:textFill>
              </w:rPr>
              <w:t>16</w:t>
            </w:r>
            <w:r>
              <w:rPr>
                <w:rFonts w:hint="default"/>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42</w:t>
            </w:r>
            <w:r>
              <w:rPr>
                <w:rFonts w:hint="default"/>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42</w:t>
            </w:r>
            <w:r>
              <w:rPr>
                <w:rFonts w:hint="default"/>
                <w:color w:val="000000" w:themeColor="text1"/>
                <w:lang w:eastAsia="zh-CN"/>
                <w14:textFill>
                  <w14:solidFill>
                    <w14:schemeClr w14:val="tx1"/>
                  </w14:solidFill>
                </w14:textFill>
              </w:rPr>
              <w:t>。</w:t>
            </w:r>
          </w:p>
          <w:p>
            <w:pPr>
              <w:pStyle w:val="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3、矿权基本情况</w:t>
            </w:r>
          </w:p>
          <w:p>
            <w:pPr>
              <w:spacing w:line="360" w:lineRule="auto"/>
              <w:ind w:firstLine="480" w:firstLineChars="200"/>
              <w:jc w:val="both"/>
              <w:rPr>
                <w:rFonts w:hint="eastAsia"/>
                <w:color w:val="FF0000"/>
                <w:lang w:eastAsia="zh-CN"/>
              </w:rPr>
            </w:pPr>
            <w:r>
              <w:rPr>
                <w:rFonts w:hint="eastAsia"/>
                <w:color w:val="auto"/>
                <w:sz w:val="24"/>
                <w:szCs w:val="24"/>
                <w:lang w:val="zh-TW" w:eastAsia="zh-CN"/>
              </w:rPr>
              <w:t>中石化绿源地热能（陕西）开发有限公司</w:t>
            </w:r>
            <w:r>
              <w:rPr>
                <w:rFonts w:hint="eastAsia"/>
                <w:color w:val="auto"/>
                <w:kern w:val="1"/>
                <w:sz w:val="24"/>
                <w:szCs w:val="24"/>
                <w:lang w:eastAsia="zh-CN"/>
              </w:rPr>
              <w:t>文热5地热区块</w:t>
            </w:r>
            <w:r>
              <w:rPr>
                <w:rFonts w:hint="eastAsia"/>
                <w:color w:val="auto"/>
                <w:kern w:val="1"/>
                <w:sz w:val="24"/>
                <w:szCs w:val="24"/>
                <w:lang w:val="en-US" w:eastAsia="zh-CN"/>
              </w:rPr>
              <w:t>采矿许可证最初是2010年由咸阳市国土资源局颁发，最初矿权面积为1km</w:t>
            </w:r>
            <w:r>
              <w:rPr>
                <w:rFonts w:hint="eastAsia"/>
                <w:color w:val="auto"/>
                <w:kern w:val="1"/>
                <w:sz w:val="24"/>
                <w:szCs w:val="24"/>
                <w:vertAlign w:val="superscript"/>
                <w:lang w:val="en-US" w:eastAsia="zh-CN"/>
              </w:rPr>
              <w:t>2</w:t>
            </w:r>
            <w:r>
              <w:rPr>
                <w:rFonts w:hint="eastAsia"/>
                <w:color w:val="auto"/>
                <w:kern w:val="1"/>
                <w:sz w:val="24"/>
                <w:szCs w:val="24"/>
                <w:lang w:val="en-US" w:eastAsia="zh-CN"/>
              </w:rPr>
              <w:t>，批准生产规模为20.00万立方米/年，之后2013年10月进行延续，延续期限为3年，2016年10月再次延续时矿区面积变更为0.16km</w:t>
            </w:r>
            <w:r>
              <w:rPr>
                <w:rFonts w:hint="eastAsia"/>
                <w:color w:val="auto"/>
                <w:kern w:val="1"/>
                <w:sz w:val="24"/>
                <w:szCs w:val="24"/>
                <w:vertAlign w:val="superscript"/>
                <w:lang w:val="en-US" w:eastAsia="zh-CN"/>
              </w:rPr>
              <w:t>2</w:t>
            </w:r>
            <w:r>
              <w:rPr>
                <w:rFonts w:hint="eastAsia"/>
                <w:color w:val="auto"/>
                <w:kern w:val="1"/>
                <w:sz w:val="24"/>
                <w:szCs w:val="24"/>
                <w:lang w:val="en-US" w:eastAsia="zh-CN"/>
              </w:rPr>
              <w:t>，生产规模变更为14.00万立方米/年；到2021年由陕西省西咸新区自然资源和规划局接管，并颁发了采矿权许可证，批准矿权面积0.16km</w:t>
            </w:r>
            <w:r>
              <w:rPr>
                <w:rFonts w:hint="eastAsia"/>
                <w:color w:val="auto"/>
                <w:kern w:val="1"/>
                <w:sz w:val="24"/>
                <w:szCs w:val="24"/>
                <w:vertAlign w:val="superscript"/>
                <w:lang w:val="en-US" w:eastAsia="zh-CN"/>
              </w:rPr>
              <w:t>2</w:t>
            </w:r>
            <w:r>
              <w:rPr>
                <w:rFonts w:hint="eastAsia"/>
                <w:color w:val="auto"/>
                <w:kern w:val="1"/>
                <w:sz w:val="24"/>
                <w:szCs w:val="24"/>
                <w:vertAlign w:val="baseline"/>
                <w:lang w:val="en-US" w:eastAsia="zh-CN"/>
              </w:rPr>
              <w:t>，批准生产规模为20.00万立方米/年，</w:t>
            </w:r>
            <w:r>
              <w:rPr>
                <w:color w:val="auto"/>
                <w:sz w:val="24"/>
                <w:szCs w:val="24"/>
              </w:rPr>
              <w:t>有效期</w:t>
            </w:r>
            <w:r>
              <w:rPr>
                <w:rFonts w:hint="eastAsia"/>
                <w:color w:val="auto"/>
                <w:sz w:val="24"/>
                <w:szCs w:val="24"/>
              </w:rPr>
              <w:t>1</w:t>
            </w:r>
            <w:r>
              <w:rPr>
                <w:color w:val="auto"/>
                <w:sz w:val="24"/>
                <w:szCs w:val="24"/>
              </w:rPr>
              <w:t>年（自20</w:t>
            </w:r>
            <w:r>
              <w:rPr>
                <w:rFonts w:hint="eastAsia"/>
                <w:color w:val="auto"/>
                <w:sz w:val="24"/>
                <w:szCs w:val="24"/>
              </w:rPr>
              <w:t>21</w:t>
            </w:r>
            <w:r>
              <w:rPr>
                <w:color w:val="auto"/>
                <w:sz w:val="24"/>
                <w:szCs w:val="24"/>
              </w:rPr>
              <w:t>年10月</w:t>
            </w:r>
            <w:r>
              <w:rPr>
                <w:rFonts w:hint="eastAsia"/>
                <w:color w:val="auto"/>
                <w:sz w:val="24"/>
                <w:szCs w:val="24"/>
              </w:rPr>
              <w:t>27</w:t>
            </w:r>
            <w:r>
              <w:rPr>
                <w:color w:val="auto"/>
                <w:sz w:val="24"/>
                <w:szCs w:val="24"/>
              </w:rPr>
              <w:t>日至20</w:t>
            </w:r>
            <w:r>
              <w:rPr>
                <w:rFonts w:hint="eastAsia"/>
                <w:color w:val="auto"/>
                <w:sz w:val="24"/>
                <w:szCs w:val="24"/>
              </w:rPr>
              <w:t>22</w:t>
            </w:r>
            <w:r>
              <w:rPr>
                <w:color w:val="auto"/>
                <w:sz w:val="24"/>
                <w:szCs w:val="24"/>
              </w:rPr>
              <w:t>年10月</w:t>
            </w:r>
            <w:r>
              <w:rPr>
                <w:rFonts w:hint="eastAsia"/>
                <w:color w:val="auto"/>
                <w:sz w:val="24"/>
                <w:szCs w:val="24"/>
              </w:rPr>
              <w:t>27</w:t>
            </w:r>
            <w:r>
              <w:rPr>
                <w:color w:val="auto"/>
                <w:sz w:val="24"/>
                <w:szCs w:val="24"/>
              </w:rPr>
              <w:t>日</w:t>
            </w:r>
            <w:r>
              <w:rPr>
                <w:color w:val="000000" w:themeColor="text1"/>
                <w:sz w:val="24"/>
                <w:szCs w:val="24"/>
                <w14:textFill>
                  <w14:solidFill>
                    <w14:schemeClr w14:val="tx1"/>
                  </w14:solidFill>
                </w14:textFill>
              </w:rPr>
              <w:t>）</w:t>
            </w:r>
            <w:r>
              <w:rPr>
                <w:rFonts w:hint="eastAsia"/>
                <w:color w:val="000000" w:themeColor="text1"/>
                <w:lang w:val="en-US" w:eastAsia="zh-CN"/>
                <w14:textFill>
                  <w14:solidFill>
                    <w14:schemeClr w14:val="tx1"/>
                  </w14:solidFill>
                </w14:textFill>
              </w:rPr>
              <w:t>采矿许可证</w:t>
            </w:r>
            <w:r>
              <w:rPr>
                <w:color w:val="000000" w:themeColor="text1"/>
                <w14:textFill>
                  <w14:solidFill>
                    <w14:schemeClr w14:val="tx1"/>
                  </w14:solidFill>
                </w14:textFill>
              </w:rPr>
              <w:t>证号为：</w:t>
            </w:r>
            <w:r>
              <w:rPr>
                <w:rFonts w:hint="default" w:ascii="Times New Roman" w:hAnsi="Times New Roman" w:eastAsia="宋体" w:cs="Times New Roman"/>
                <w:color w:val="000000" w:themeColor="text1"/>
                <w:sz w:val="28"/>
                <w14:textFill>
                  <w14:solidFill>
                    <w14:schemeClr w14:val="tx1"/>
                  </w14:solidFill>
                </w14:textFill>
              </w:rPr>
              <w:t>C6100002010081130072903</w:t>
            </w:r>
            <w:r>
              <w:rPr>
                <w:rFonts w:hint="eastAsia"/>
                <w:color w:val="000000" w:themeColor="text1"/>
                <w:lang w:val="zh-TW" w:eastAsia="zh-CN"/>
                <w14:textFill>
                  <w14:solidFill>
                    <w14:schemeClr w14:val="tx1"/>
                  </w14:solidFill>
                </w14:textFill>
              </w:rPr>
              <w:t>，</w:t>
            </w:r>
            <w:r>
              <w:rPr>
                <w:rFonts w:hint="eastAsia"/>
                <w:color w:val="000000" w:themeColor="text1"/>
                <w:lang w:eastAsia="zh-CN"/>
                <w14:textFill>
                  <w14:solidFill>
                    <w14:schemeClr w14:val="tx1"/>
                  </w14:solidFill>
                </w14:textFill>
              </w:rPr>
              <w:t>采矿许可证内容如下：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color w:val="auto"/>
                <w:sz w:val="24"/>
                <w:szCs w:val="24"/>
              </w:rPr>
              <w:t>（1）矿山名称：</w:t>
            </w:r>
            <w:r>
              <w:rPr>
                <w:rFonts w:hint="eastAsia"/>
                <w:color w:val="auto"/>
                <w:sz w:val="24"/>
                <w:szCs w:val="24"/>
                <w:lang w:eastAsia="zh-CN"/>
              </w:rPr>
              <w:t>中石化绿源地热能（陕西）开发有限公司文热5地热区块</w:t>
            </w:r>
            <w:r>
              <w:rPr>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szCs w:val="24"/>
                <w:lang w:eastAsia="zh-CN"/>
              </w:rPr>
            </w:pPr>
            <w:r>
              <w:rPr>
                <w:color w:val="auto"/>
                <w:sz w:val="24"/>
                <w:szCs w:val="24"/>
              </w:rPr>
              <w:t>（2）矿山地点：</w:t>
            </w:r>
            <w:r>
              <w:rPr>
                <w:rFonts w:hint="eastAsia"/>
                <w:color w:val="auto"/>
                <w:sz w:val="24"/>
                <w:szCs w:val="24"/>
                <w:lang w:eastAsia="zh-CN"/>
              </w:rPr>
              <w:t>陕西省西咸新区秦汉新城</w:t>
            </w:r>
            <w:r>
              <w:rPr>
                <w:rFonts w:hint="eastAsia" w:ascii="Times New Roman" w:hAnsi="Times New Roman" w:cs="Times New Roman"/>
                <w:color w:val="auto"/>
                <w:sz w:val="24"/>
                <w:szCs w:val="24"/>
                <w:lang w:val="zh-TW" w:eastAsia="zh-CN"/>
              </w:rPr>
              <w:t>迎宾路与北环路十字西北方向1550m处</w:t>
            </w:r>
            <w:r>
              <w:rPr>
                <w:rFonts w:hint="eastAsia" w:ascii="Times New Roman" w:hAnsi="Times New Roman"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color w:val="auto"/>
                <w:sz w:val="24"/>
                <w:szCs w:val="24"/>
              </w:rPr>
              <w:t>（3）矿区面积：</w:t>
            </w:r>
            <w:r>
              <w:rPr>
                <w:rFonts w:hint="eastAsia"/>
                <w:color w:val="auto"/>
                <w:sz w:val="24"/>
                <w:szCs w:val="24"/>
                <w:lang w:val="en-US" w:eastAsia="zh-CN"/>
              </w:rPr>
              <w:t>0.16</w:t>
            </w:r>
            <w:r>
              <w:rPr>
                <w:color w:val="auto"/>
                <w:sz w:val="24"/>
                <w:szCs w:val="24"/>
              </w:rPr>
              <w:t>km</w:t>
            </w:r>
            <w:r>
              <w:rPr>
                <w:color w:val="auto"/>
                <w:sz w:val="24"/>
                <w:szCs w:val="24"/>
                <w:vertAlign w:val="superscript"/>
              </w:rPr>
              <w:t>2</w:t>
            </w:r>
            <w:r>
              <w:rPr>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color w:val="auto"/>
                <w:sz w:val="24"/>
                <w:szCs w:val="24"/>
              </w:rPr>
              <w:t>（4）开采矿种：</w:t>
            </w:r>
            <w:r>
              <w:rPr>
                <w:rFonts w:hint="eastAsia"/>
                <w:color w:val="auto"/>
                <w:sz w:val="24"/>
                <w:szCs w:val="24"/>
                <w:lang w:eastAsia="zh-CN"/>
              </w:rPr>
              <w:t>地热</w:t>
            </w:r>
            <w:r>
              <w:rPr>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rPr>
            </w:pPr>
            <w:r>
              <w:rPr>
                <w:color w:val="auto"/>
                <w:sz w:val="24"/>
                <w:szCs w:val="24"/>
              </w:rPr>
              <w:t>（5）建设性质：生产矿山；</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
                <w:bCs/>
                <w:color w:val="FF0000"/>
                <w:sz w:val="24"/>
                <w:szCs w:val="24"/>
              </w:rPr>
            </w:pPr>
            <w:r>
              <w:rPr>
                <w:color w:val="auto"/>
                <w:sz w:val="24"/>
                <w:szCs w:val="24"/>
              </w:rPr>
              <w:t>（6）建设规模：</w:t>
            </w:r>
            <w:r>
              <w:rPr>
                <w:b w:val="0"/>
                <w:bCs w:val="0"/>
                <w:color w:val="auto"/>
                <w:sz w:val="24"/>
                <w:szCs w:val="24"/>
              </w:rPr>
              <w:t>生产规模</w:t>
            </w:r>
            <w:r>
              <w:rPr>
                <w:rFonts w:hint="eastAsia"/>
                <w:b w:val="0"/>
                <w:bCs w:val="0"/>
                <w:color w:val="auto"/>
                <w:sz w:val="24"/>
                <w:szCs w:val="24"/>
                <w:lang w:val="en-US" w:eastAsia="zh-CN"/>
              </w:rPr>
              <w:t>6.0</w:t>
            </w:r>
            <w:r>
              <w:rPr>
                <w:b w:val="0"/>
                <w:bCs w:val="0"/>
                <w:color w:val="auto"/>
                <w:sz w:val="24"/>
                <w:szCs w:val="24"/>
              </w:rPr>
              <w:t>万m</w:t>
            </w:r>
            <w:r>
              <w:rPr>
                <w:b w:val="0"/>
                <w:bCs w:val="0"/>
                <w:color w:val="auto"/>
                <w:sz w:val="24"/>
                <w:szCs w:val="24"/>
                <w:vertAlign w:val="superscript"/>
              </w:rPr>
              <w:t>3</w:t>
            </w:r>
            <w:r>
              <w:rPr>
                <w:b w:val="0"/>
                <w:bCs w:val="0"/>
                <w:color w:val="auto"/>
                <w:sz w:val="24"/>
                <w:szCs w:val="24"/>
              </w:rPr>
              <w:t>/a</w:t>
            </w:r>
            <w:r>
              <w:rPr>
                <w:rFonts w:hint="eastAsia"/>
                <w:b w:val="0"/>
                <w:bCs w:val="0"/>
                <w:color w:val="auto"/>
                <w:sz w:val="24"/>
                <w:szCs w:val="24"/>
                <w:lang w:eastAsia="zh-CN"/>
              </w:rPr>
              <w:t>（近三年平均值）</w:t>
            </w:r>
            <w:r>
              <w:rPr>
                <w:b w:val="0"/>
                <w:bCs w:val="0"/>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rPr>
            </w:pPr>
            <w:r>
              <w:rPr>
                <w:color w:val="auto"/>
                <w:sz w:val="24"/>
                <w:szCs w:val="24"/>
              </w:rPr>
              <w:t>（7）</w:t>
            </w:r>
            <w:r>
              <w:rPr>
                <w:rFonts w:hint="eastAsia"/>
                <w:color w:val="auto"/>
                <w:sz w:val="24"/>
                <w:szCs w:val="24"/>
              </w:rPr>
              <w:t>开采方式</w:t>
            </w:r>
            <w:r>
              <w:rPr>
                <w:rFonts w:hint="eastAsia"/>
                <w:color w:val="auto"/>
                <w:sz w:val="24"/>
                <w:szCs w:val="24"/>
                <w:lang w:eastAsia="zh-CN"/>
              </w:rPr>
              <w:t>及用途</w:t>
            </w:r>
            <w:r>
              <w:rPr>
                <w:rFonts w:hint="eastAsia"/>
                <w:color w:val="auto"/>
                <w:sz w:val="24"/>
                <w:szCs w:val="24"/>
              </w:rPr>
              <w:t>：地热井泵抽的方式</w:t>
            </w:r>
            <w:r>
              <w:rPr>
                <w:rFonts w:hint="eastAsia"/>
                <w:color w:val="auto"/>
                <w:sz w:val="24"/>
                <w:szCs w:val="24"/>
                <w:lang w:eastAsia="zh-CN"/>
              </w:rPr>
              <w:t>，主要用于地热供暖</w:t>
            </w:r>
            <w:r>
              <w:rPr>
                <w:rFonts w:hint="eastAsia"/>
                <w:color w:val="auto"/>
                <w:sz w:val="24"/>
                <w:szCs w:val="24"/>
              </w:rPr>
              <w:t>；</w:t>
            </w:r>
          </w:p>
          <w:p>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文热5</w:t>
            </w:r>
            <w:r>
              <w:rPr>
                <w:rFonts w:hint="eastAsia"/>
                <w:color w:val="000000" w:themeColor="text1"/>
                <w:lang w:eastAsia="zh-CN"/>
                <w14:textFill>
                  <w14:solidFill>
                    <w14:schemeClr w14:val="tx1"/>
                  </w14:solidFill>
                </w14:textFill>
              </w:rPr>
              <w:t>地热区块</w:t>
            </w:r>
            <w:r>
              <w:rPr>
                <w:rFonts w:hint="eastAsia"/>
                <w:color w:val="000000" w:themeColor="text1"/>
                <w:lang w:val="en-US" w:eastAsia="zh-CN"/>
                <w14:textFill>
                  <w14:solidFill>
                    <w14:schemeClr w14:val="tx1"/>
                  </w14:solidFill>
                </w14:textFill>
              </w:rPr>
              <w:t>目前有1眼地热井，为文热5地热开采井，中石化绿源地热能（陕西）开发有限公司为进一步发展绿色矿山，目前正在施工文热5回灌井，计划于2023年供暖季投入使用，回灌井建成后该区块将</w:t>
            </w:r>
            <w:r>
              <w:rPr>
                <w:rFonts w:hint="eastAsia"/>
                <w:color w:val="000000" w:themeColor="text1"/>
                <w:lang w:eastAsia="zh-CN"/>
                <w14:textFill>
                  <w14:solidFill>
                    <w14:schemeClr w14:val="tx1"/>
                  </w14:solidFill>
                </w14:textFill>
              </w:rPr>
              <w:t>通过文热5井提取地下热水将其热量开发出来，以“板式换热器</w:t>
            </w:r>
            <w:r>
              <w:rPr>
                <w:rFonts w:hint="eastAsia"/>
                <w:color w:val="000000" w:themeColor="text1"/>
                <w:lang w:val="en-US" w:eastAsia="zh-CN"/>
                <w14:textFill>
                  <w14:solidFill>
                    <w14:schemeClr w14:val="tx1"/>
                  </w14:solidFill>
                </w14:textFill>
              </w:rPr>
              <w:t>+热泵机组</w:t>
            </w:r>
            <w:r>
              <w:rPr>
                <w:rFonts w:hint="eastAsia"/>
                <w:color w:val="000000" w:themeColor="text1"/>
                <w:lang w:eastAsia="zh-CN"/>
                <w14:textFill>
                  <w14:solidFill>
                    <w14:schemeClr w14:val="tx1"/>
                  </w14:solidFill>
                </w14:textFill>
              </w:rPr>
              <w:t>”利用技术提取地热能供暖；</w:t>
            </w:r>
            <w:r>
              <w:rPr>
                <w:rFonts w:hint="eastAsia"/>
                <w:color w:val="000000" w:themeColor="text1"/>
                <w:lang w:val="en-US" w:eastAsia="zh-CN"/>
                <w14:textFill>
                  <w14:solidFill>
                    <w14:schemeClr w14:val="tx1"/>
                  </w14:solidFill>
                </w14:textFill>
              </w:rPr>
              <w:t>将供暖后的尾水经</w:t>
            </w:r>
            <w:r>
              <w:rPr>
                <w:color w:val="000000" w:themeColor="text1"/>
                <w14:textFill>
                  <w14:solidFill>
                    <w14:schemeClr w14:val="tx1"/>
                  </w14:solidFill>
                </w14:textFill>
              </w:rPr>
              <w:t>管道由</w:t>
            </w:r>
            <w:r>
              <w:rPr>
                <w:rFonts w:hint="eastAsia"/>
                <w:color w:val="000000" w:themeColor="text1"/>
                <w:lang w:eastAsia="zh-CN"/>
                <w14:textFill>
                  <w14:solidFill>
                    <w14:schemeClr w14:val="tx1"/>
                  </w14:solidFill>
                </w14:textFill>
              </w:rPr>
              <w:t>文热</w:t>
            </w: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回</w:t>
            </w:r>
            <w:r>
              <w:rPr>
                <w:rFonts w:hint="eastAsia"/>
                <w:color w:val="000000" w:themeColor="text1"/>
                <w:lang w:val="en-US" w:eastAsia="zh-CN"/>
                <w14:textFill>
                  <w14:solidFill>
                    <w14:schemeClr w14:val="tx1"/>
                  </w14:solidFill>
                </w14:textFill>
              </w:rPr>
              <w:t>灌进</w:t>
            </w:r>
            <w:r>
              <w:rPr>
                <w:color w:val="000000" w:themeColor="text1"/>
                <w14:textFill>
                  <w14:solidFill>
                    <w14:schemeClr w14:val="tx1"/>
                  </w14:solidFill>
                </w14:textFill>
              </w:rPr>
              <w:t>入同深度地层，仅利用地热能资源，</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取热不耗水</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w:t>
            </w:r>
          </w:p>
          <w:p>
            <w:pPr>
              <w:pStyle w:val="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4、地热区块开发现状</w:t>
            </w:r>
          </w:p>
          <w:p>
            <w:pPr>
              <w:spacing w:line="600" w:lineRule="exact"/>
              <w:jc w:val="left"/>
              <w:rPr>
                <w:color w:val="000000" w:themeColor="text1"/>
                <w:sz w:val="28"/>
                <w:szCs w:val="28"/>
                <w:lang w:val="zh-TW"/>
                <w14:textFill>
                  <w14:solidFill>
                    <w14:schemeClr w14:val="tx1"/>
                  </w14:solidFill>
                </w14:textFill>
              </w:rPr>
            </w:pPr>
            <w:r>
              <w:rPr>
                <w:rFonts w:hint="default"/>
                <w:color w:val="000000" w:themeColor="text1"/>
                <w:lang w:val="en-US" w:eastAsia="zh-CN"/>
                <w14:textFill>
                  <w14:solidFill>
                    <w14:schemeClr w14:val="tx1"/>
                  </w14:solidFill>
                </w14:textFill>
              </w:rPr>
              <w:t>开发利用方案：矿区地热资源开采方式为管井（地热井）抽汲式，</w:t>
            </w:r>
            <w:r>
              <w:rPr>
                <w:rFonts w:hint="eastAsia" w:ascii="Times New Roman" w:hAnsi="Times New Roman" w:eastAsia="宋体" w:cs="Times New Roman"/>
                <w:color w:val="000000" w:themeColor="text1"/>
                <w:lang w:val="zh-TW" w:eastAsia="zh-CN"/>
                <w14:textFill>
                  <w14:solidFill>
                    <w14:schemeClr w14:val="tx1"/>
                  </w14:solidFill>
                </w14:textFill>
              </w:rPr>
              <w:t>文热5地热区块</w:t>
            </w:r>
            <w:r>
              <w:rPr>
                <w:rFonts w:hint="eastAsia" w:ascii="Times New Roman" w:hAnsi="Times New Roman" w:eastAsia="宋体" w:cs="Times New Roman"/>
                <w:color w:val="000000" w:themeColor="text1"/>
                <w:lang w:val="en-US" w:eastAsia="zh-CN"/>
                <w14:textFill>
                  <w14:solidFill>
                    <w14:schemeClr w14:val="tx1"/>
                  </w14:solidFill>
                </w14:textFill>
              </w:rPr>
              <w:t xml:space="preserve">内现有1眼（开采井），该井为中石化绿源地热能（陕西）开发有限公司投资，西安天地行地热井工程有限责任公司施工，该井井详细情况如下： </w:t>
            </w:r>
            <w:r>
              <w:rPr>
                <w:rFonts w:hint="eastAsia" w:cs="Times New Roman"/>
                <w:color w:val="000000" w:themeColor="text1"/>
                <w:lang w:val="zh-TW" w:eastAsia="zh-CN"/>
                <w14:textFill>
                  <w14:solidFill>
                    <w14:schemeClr w14:val="tx1"/>
                  </w14:solidFill>
                </w14:textFill>
              </w:rPr>
              <w:t>文热5</w:t>
            </w:r>
            <w:r>
              <w:rPr>
                <w:rFonts w:hint="eastAsia" w:ascii="Times New Roman" w:hAnsi="Times New Roman" w:eastAsia="宋体" w:cs="Times New Roman"/>
                <w:color w:val="000000" w:themeColor="text1"/>
                <w:lang w:val="zh-TW" w:eastAsia="zh-CN"/>
                <w14:textFill>
                  <w14:solidFill>
                    <w14:schemeClr w14:val="tx1"/>
                  </w14:solidFill>
                </w14:textFill>
              </w:rPr>
              <w:t>井2010年3月成井，为一眼定向井，井深2978.60m（垂深2771.44m），井底闭合方位22.03°，井底水平位移463.8m（靶心位于矿区范围以外）开采层段以蓝田灞河组下段、高陵群热储全段为主，取水段深度1575.1—2955.2m（垂深1514.38-2744.06m）。成井时，井口标高为455m，水头标高为402.5m，初始静水位为-52.5m，最大降深34.5m时，井口出水量134.93m</w:t>
            </w:r>
            <w:r>
              <w:rPr>
                <w:rFonts w:hint="eastAsia" w:ascii="Times New Roman" w:hAnsi="Times New Roman" w:eastAsia="宋体" w:cs="Times New Roman"/>
                <w:color w:val="000000" w:themeColor="text1"/>
                <w:vertAlign w:val="superscript"/>
                <w:lang w:val="zh-TW" w:eastAsia="zh-CN"/>
                <w14:textFill>
                  <w14:solidFill>
                    <w14:schemeClr w14:val="tx1"/>
                  </w14:solidFill>
                </w14:textFill>
              </w:rPr>
              <w:t>3</w:t>
            </w:r>
            <w:r>
              <w:rPr>
                <w:rFonts w:hint="eastAsia" w:ascii="Times New Roman" w:hAnsi="Times New Roman" w:eastAsia="宋体" w:cs="Times New Roman"/>
                <w:color w:val="000000" w:themeColor="text1"/>
                <w:lang w:val="zh-TW" w:eastAsia="zh-CN"/>
                <w14:textFill>
                  <w14:solidFill>
                    <w14:schemeClr w14:val="tx1"/>
                  </w14:solidFill>
                </w14:textFill>
              </w:rPr>
              <w:t>/h，水温73℃，该井目前静水位</w:t>
            </w:r>
            <w:r>
              <w:rPr>
                <w:rFonts w:hint="eastAsia" w:ascii="Times New Roman" w:hAnsi="Times New Roman" w:eastAsia="宋体" w:cs="Times New Roman"/>
                <w:color w:val="000000" w:themeColor="text1"/>
                <w:lang w:val="en-US" w:eastAsia="zh-CN"/>
                <w14:textFill>
                  <w14:solidFill>
                    <w14:schemeClr w14:val="tx1"/>
                  </w14:solidFill>
                </w14:textFill>
              </w:rPr>
              <w:t>-86.6m，</w:t>
            </w:r>
            <w:r>
              <w:rPr>
                <w:rFonts w:hint="eastAsia" w:ascii="Times New Roman" w:hAnsi="Times New Roman" w:eastAsia="宋体" w:cs="Times New Roman"/>
                <w:color w:val="000000" w:themeColor="text1"/>
                <w:lang w:val="zh-TW" w:eastAsia="zh-CN"/>
                <w14:textFill>
                  <w14:solidFill>
                    <w14:schemeClr w14:val="tx1"/>
                  </w14:solidFill>
                </w14:textFill>
              </w:rPr>
              <w:t>出水量为</w:t>
            </w:r>
            <w:r>
              <w:rPr>
                <w:rFonts w:hint="eastAsia" w:ascii="Times New Roman" w:hAnsi="Times New Roman" w:eastAsia="宋体" w:cs="Times New Roman"/>
                <w:color w:val="000000" w:themeColor="text1"/>
                <w:lang w:val="en-US" w:eastAsia="zh-CN"/>
                <w14:textFill>
                  <w14:solidFill>
                    <w14:schemeClr w14:val="tx1"/>
                  </w14:solidFill>
                </w14:textFill>
              </w:rPr>
              <w:t>50</w:t>
            </w:r>
            <w:r>
              <w:rPr>
                <w:rFonts w:hint="eastAsia" w:ascii="Times New Roman" w:hAnsi="Times New Roman" w:eastAsia="宋体" w:cs="Times New Roman"/>
                <w:color w:val="000000" w:themeColor="text1"/>
                <w:lang w:val="zh-TW" w:eastAsia="zh-CN"/>
                <w14:textFill>
                  <w14:solidFill>
                    <w14:schemeClr w14:val="tx1"/>
                  </w14:solidFill>
                </w14:textFill>
              </w:rPr>
              <w:t>m</w:t>
            </w:r>
            <w:r>
              <w:rPr>
                <w:rFonts w:hint="eastAsia" w:ascii="Times New Roman" w:hAnsi="Times New Roman" w:eastAsia="宋体" w:cs="Times New Roman"/>
                <w:color w:val="000000" w:themeColor="text1"/>
                <w:vertAlign w:val="superscript"/>
                <w:lang w:val="zh-TW" w:eastAsia="zh-CN"/>
                <w14:textFill>
                  <w14:solidFill>
                    <w14:schemeClr w14:val="tx1"/>
                  </w14:solidFill>
                </w14:textFill>
              </w:rPr>
              <w:t>3</w:t>
            </w:r>
            <w:r>
              <w:rPr>
                <w:rFonts w:hint="eastAsia" w:ascii="Times New Roman" w:hAnsi="Times New Roman" w:eastAsia="宋体" w:cs="Times New Roman"/>
                <w:color w:val="000000" w:themeColor="text1"/>
                <w:lang w:val="zh-TW" w:eastAsia="zh-CN"/>
                <w14:textFill>
                  <w14:solidFill>
                    <w14:schemeClr w14:val="tx1"/>
                  </w14:solidFill>
                </w14:textFill>
              </w:rPr>
              <w:t>/h时稳定水位</w:t>
            </w:r>
            <w:r>
              <w:rPr>
                <w:rFonts w:hint="eastAsia" w:ascii="Times New Roman" w:hAnsi="Times New Roman" w:eastAsia="宋体" w:cs="Times New Roman"/>
                <w:color w:val="000000" w:themeColor="text1"/>
                <w:lang w:val="en-US" w:eastAsia="zh-CN"/>
                <w14:textFill>
                  <w14:solidFill>
                    <w14:schemeClr w14:val="tx1"/>
                  </w14:solidFill>
                </w14:textFill>
              </w:rPr>
              <w:t>97.0m</w:t>
            </w:r>
            <w:r>
              <w:rPr>
                <w:rFonts w:hint="eastAsia" w:ascii="Times New Roman" w:hAnsi="Times New Roman" w:eastAsia="宋体" w:cs="Times New Roman"/>
                <w:color w:val="000000" w:themeColor="text1"/>
                <w:lang w:val="zh-TW" w:eastAsia="zh-CN"/>
                <w14:textFill>
                  <w14:solidFill>
                    <w14:schemeClr w14:val="tx1"/>
                  </w14:solidFill>
                </w14:textFill>
              </w:rPr>
              <w:t>，水温68℃。文热5地热区块</w:t>
            </w:r>
            <w:r>
              <w:rPr>
                <w:rFonts w:hint="eastAsia" w:cs="Times New Roman"/>
                <w:color w:val="000000" w:themeColor="text1"/>
                <w:lang w:val="zh-TW" w:eastAsia="zh-CN"/>
                <w14:textFill>
                  <w14:solidFill>
                    <w14:schemeClr w14:val="tx1"/>
                  </w14:solidFill>
                </w14:textFill>
              </w:rPr>
              <w:t>文热5</w:t>
            </w:r>
            <w:r>
              <w:rPr>
                <w:rFonts w:hint="eastAsia" w:ascii="Times New Roman" w:hAnsi="Times New Roman" w:eastAsia="宋体" w:cs="Times New Roman"/>
                <w:color w:val="000000" w:themeColor="text1"/>
                <w:lang w:val="zh-TW" w:eastAsia="zh-CN"/>
                <w14:textFill>
                  <w14:solidFill>
                    <w14:schemeClr w14:val="tx1"/>
                  </w14:solidFill>
                </w14:textFill>
              </w:rPr>
              <w:t>号定向地热井于2010年3月成井后随即投入使用，投入使用至现在仅按照绿源公司管理要求进行</w:t>
            </w:r>
            <w:r>
              <w:rPr>
                <w:rFonts w:hint="eastAsia" w:ascii="Times New Roman" w:hAnsi="Times New Roman" w:eastAsia="宋体" w:cs="Times New Roman"/>
                <w:color w:val="000000" w:themeColor="text1"/>
                <w:lang w:val="en-US" w:eastAsia="zh-CN"/>
                <w14:textFill>
                  <w14:solidFill>
                    <w14:schemeClr w14:val="tx1"/>
                  </w14:solidFill>
                </w14:textFill>
              </w:rPr>
              <w:t>2次</w:t>
            </w:r>
            <w:r>
              <w:rPr>
                <w:rFonts w:hint="eastAsia" w:ascii="Times New Roman" w:hAnsi="Times New Roman" w:eastAsia="宋体" w:cs="Times New Roman"/>
                <w:color w:val="000000" w:themeColor="text1"/>
                <w:lang w:val="zh-TW" w:eastAsia="zh-CN"/>
                <w14:textFill>
                  <w14:solidFill>
                    <w14:schemeClr w14:val="tx1"/>
                  </w14:solidFill>
                </w14:textFill>
              </w:rPr>
              <w:t>水泵更换，无其他不良事件发生，该地热水井主要为城市风景二期住宅提供热源，总供暖面积为13.46万m</w:t>
            </w:r>
            <w:r>
              <w:rPr>
                <w:rFonts w:hint="eastAsia" w:ascii="Times New Roman" w:hAnsi="Times New Roman" w:eastAsia="宋体" w:cs="Times New Roman"/>
                <w:color w:val="000000" w:themeColor="text1"/>
                <w:vertAlign w:val="superscript"/>
                <w:lang w:val="zh-TW" w:eastAsia="zh-CN"/>
                <w14:textFill>
                  <w14:solidFill>
                    <w14:schemeClr w14:val="tx1"/>
                  </w14:solidFill>
                </w14:textFill>
              </w:rPr>
              <w:t>2</w:t>
            </w:r>
            <w:r>
              <w:rPr>
                <w:rFonts w:hint="eastAsia" w:ascii="Times New Roman" w:hAnsi="Times New Roman" w:eastAsia="宋体" w:cs="Times New Roman"/>
                <w:color w:val="000000" w:themeColor="text1"/>
                <w:lang w:val="zh-TW" w:eastAsia="zh-CN"/>
                <w14:textFill>
                  <w14:solidFill>
                    <w14:schemeClr w14:val="tx1"/>
                  </w14:solidFill>
                </w14:textFill>
              </w:rPr>
              <w:t>，供暖期间</w:t>
            </w:r>
            <w:r>
              <w:rPr>
                <w:rFonts w:hint="eastAsia" w:cs="Times New Roman"/>
                <w:color w:val="000000" w:themeColor="text1"/>
                <w:lang w:val="zh-TW" w:eastAsia="zh-CN"/>
                <w14:textFill>
                  <w14:solidFill>
                    <w14:schemeClr w14:val="tx1"/>
                  </w14:solidFill>
                </w14:textFill>
              </w:rPr>
              <w:t>文热5</w:t>
            </w:r>
            <w:r>
              <w:rPr>
                <w:rFonts w:hint="eastAsia" w:ascii="Times New Roman" w:hAnsi="Times New Roman" w:eastAsia="宋体" w:cs="Times New Roman"/>
                <w:color w:val="000000" w:themeColor="text1"/>
                <w:lang w:val="zh-TW" w:eastAsia="zh-CN"/>
                <w14:textFill>
                  <w14:solidFill>
                    <w14:schemeClr w14:val="tx1"/>
                  </w14:solidFill>
                </w14:textFill>
              </w:rPr>
              <w:t>定向地热井运转正常，供暖效果良好</w:t>
            </w:r>
            <w:r>
              <w:rPr>
                <w:rFonts w:hint="eastAsia" w:cs="Times New Roman"/>
                <w:color w:val="000000" w:themeColor="text1"/>
                <w:lang w:val="zh-TW"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2023年3月完成回灌井施工，到2023年供暖季将实施地热供暖尾水回灌</w:t>
            </w:r>
            <w:bookmarkStart w:id="58" w:name="_GoBack"/>
            <w:bookmarkEnd w:id="58"/>
            <w:r>
              <w:rPr>
                <w:rFonts w:hint="eastAsia" w:ascii="Times New Roman" w:hAnsi="Times New Roman" w:eastAsia="宋体" w:cs="Times New Roman"/>
                <w:color w:val="000000" w:themeColor="text1"/>
                <w:lang w:val="zh-TW" w:eastAsia="zh-CN"/>
                <w14:textFill>
                  <w14:solidFill>
                    <w14:schemeClr w14:val="tx1"/>
                  </w14:solidFill>
                </w14:textFill>
              </w:rPr>
              <w:t>。</w:t>
            </w:r>
          </w:p>
          <w:p>
            <w:pPr>
              <w:spacing w:line="360" w:lineRule="auto"/>
              <w:ind w:firstLine="484" w:firstLineChars="202"/>
              <w:jc w:val="left"/>
              <w:rPr>
                <w:rFonts w:hint="eastAsia" w:ascii="Times New Roman" w:hAnsi="Times New Roman" w:eastAsia="宋体" w:cs="Times New Roman"/>
                <w:color w:val="000000" w:themeColor="text1"/>
                <w:lang w:val="zh-TW" w:eastAsia="zh-CN"/>
                <w14:textFill>
                  <w14:solidFill>
                    <w14:schemeClr w14:val="tx1"/>
                  </w14:solidFill>
                </w14:textFill>
              </w:rPr>
            </w:pPr>
            <w:r>
              <w:rPr>
                <w:rFonts w:hint="eastAsia" w:ascii="Times New Roman" w:hAnsi="Times New Roman" w:eastAsia="宋体" w:cs="Times New Roman"/>
                <w:color w:val="000000" w:themeColor="text1"/>
                <w:lang w:val="zh-TW" w:eastAsia="zh-CN"/>
                <w14:textFill>
                  <w14:solidFill>
                    <w14:schemeClr w14:val="tx1"/>
                  </w14:solidFill>
                </w14:textFill>
              </w:rPr>
              <w:t>依据陕西地矿区研院有限公司于2018年10月编制的《绿源公司文热5地热区块矿产资源开发利用方案》，文热</w:t>
            </w:r>
            <w:r>
              <w:rPr>
                <w:rFonts w:hint="eastAsia" w:ascii="Times New Roman" w:hAnsi="Times New Roman" w:eastAsia="宋体" w:cs="Times New Roman"/>
                <w:color w:val="000000" w:themeColor="text1"/>
                <w:lang w:val="en-US" w:eastAsia="zh-CN"/>
                <w14:textFill>
                  <w14:solidFill>
                    <w14:schemeClr w14:val="tx1"/>
                  </w14:solidFill>
                </w14:textFill>
              </w:rPr>
              <w:t>5</w:t>
            </w:r>
            <w:r>
              <w:rPr>
                <w:rFonts w:hint="eastAsia" w:ascii="Times New Roman" w:hAnsi="Times New Roman" w:eastAsia="宋体" w:cs="Times New Roman"/>
                <w:color w:val="000000" w:themeColor="text1"/>
                <w:lang w:val="zh-TW" w:eastAsia="zh-CN"/>
                <w14:textFill>
                  <w14:solidFill>
                    <w14:schemeClr w14:val="tx1"/>
                  </w14:solidFill>
                </w14:textFill>
              </w:rPr>
              <w:t>地热开发区块城市风景热源站，采用“地热+”集成系统采暖工艺为城市风景二期小区13.46万m</w:t>
            </w:r>
            <w:r>
              <w:rPr>
                <w:rFonts w:hint="eastAsia" w:ascii="Times New Roman" w:hAnsi="Times New Roman" w:eastAsia="宋体" w:cs="Times New Roman"/>
                <w:color w:val="000000" w:themeColor="text1"/>
                <w:vertAlign w:val="superscript"/>
                <w:lang w:val="zh-TW" w:eastAsia="zh-CN"/>
                <w14:textFill>
                  <w14:solidFill>
                    <w14:schemeClr w14:val="tx1"/>
                  </w14:solidFill>
                </w14:textFill>
              </w:rPr>
              <w:t>2</w:t>
            </w:r>
            <w:r>
              <w:rPr>
                <w:rFonts w:hint="eastAsia" w:ascii="Times New Roman" w:hAnsi="Times New Roman" w:eastAsia="宋体" w:cs="Times New Roman"/>
                <w:color w:val="000000" w:themeColor="text1"/>
                <w:lang w:val="zh-TW" w:eastAsia="zh-CN"/>
                <w14:textFill>
                  <w14:solidFill>
                    <w14:schemeClr w14:val="tx1"/>
                  </w14:solidFill>
                </w14:textFill>
              </w:rPr>
              <w:t>地板辐射系统系统供暖，二次循环水温为15℃，以68℃地热原水为热源的一级换热系统+2800kW热泵机组作为热源。</w:t>
            </w:r>
            <w:r>
              <w:rPr>
                <w:rFonts w:hint="eastAsia" w:cs="Times New Roman"/>
                <w:color w:val="000000" w:themeColor="text1"/>
                <w:lang w:val="zh-TW" w:eastAsia="zh-CN"/>
                <w14:textFill>
                  <w14:solidFill>
                    <w14:schemeClr w14:val="tx1"/>
                  </w14:solidFill>
                </w14:textFill>
              </w:rPr>
              <w:t>文热5</w:t>
            </w:r>
            <w:r>
              <w:rPr>
                <w:rFonts w:hint="eastAsia" w:ascii="Times New Roman" w:hAnsi="Times New Roman" w:eastAsia="宋体" w:cs="Times New Roman"/>
                <w:color w:val="000000" w:themeColor="text1"/>
                <w:lang w:val="zh-TW" w:eastAsia="zh-CN"/>
                <w14:textFill>
                  <w14:solidFill>
                    <w14:schemeClr w14:val="tx1"/>
                  </w14:solidFill>
                </w14:textFill>
              </w:rPr>
              <w:t>井热水全部用于供暖，热水经板换热后又进入热泵进行二次提取热</w:t>
            </w:r>
            <w:r>
              <w:rPr>
                <w:color w:val="auto"/>
                <w:sz w:val="28"/>
                <w:szCs w:val="28"/>
              </w:rPr>
              <w:t>量</w:t>
            </w:r>
            <w:r>
              <w:rPr>
                <w:rFonts w:hint="eastAsia" w:ascii="Times New Roman" w:hAnsi="Times New Roman" w:eastAsia="宋体" w:cs="Times New Roman"/>
                <w:color w:val="000000" w:themeColor="text1"/>
                <w:lang w:val="zh-TW" w:eastAsia="zh-CN"/>
                <w14:textFill>
                  <w14:solidFill>
                    <w14:schemeClr w14:val="tx1"/>
                  </w14:solidFill>
                </w14:textFill>
              </w:rPr>
              <w:t>，最终形成的地热尾水各项元素均符合《污水综合排放标准》（GB8978-</w:t>
            </w:r>
          </w:p>
          <w:p>
            <w:pPr>
              <w:spacing w:line="360" w:lineRule="auto"/>
              <w:ind w:left="0" w:leftChars="0" w:firstLine="0" w:firstLineChars="0"/>
              <w:jc w:val="left"/>
              <w:rPr>
                <w:b/>
                <w:color w:val="auto"/>
                <w:sz w:val="28"/>
                <w:szCs w:val="28"/>
              </w:rPr>
            </w:pPr>
            <w:r>
              <w:rPr>
                <w:rFonts w:hint="eastAsia" w:ascii="Times New Roman" w:hAnsi="Times New Roman" w:eastAsia="宋体" w:cs="Times New Roman"/>
                <w:color w:val="000000" w:themeColor="text1"/>
                <w:lang w:val="zh-TW" w:eastAsia="zh-CN"/>
                <w14:textFill>
                  <w14:solidFill>
                    <w14:schemeClr w14:val="tx1"/>
                  </w14:solidFill>
                </w14:textFill>
              </w:rPr>
              <w:t>1996）后直接排入城市风景二期住宅小区污水管网，见图</w:t>
            </w:r>
            <w:r>
              <w:rPr>
                <w:rFonts w:hint="eastAsia" w:ascii="Times New Roman" w:hAnsi="Times New Roman" w:eastAsia="宋体" w:cs="Times New Roman"/>
                <w:color w:val="000000" w:themeColor="text1"/>
                <w:lang w:val="en-US" w:eastAsia="zh-CN"/>
                <w14:textFill>
                  <w14:solidFill>
                    <w14:schemeClr w14:val="tx1"/>
                  </w14:solidFill>
                </w14:textFill>
              </w:rPr>
              <w:t>3</w:t>
            </w:r>
            <w:r>
              <w:rPr>
                <w:rFonts w:hint="eastAsia" w:ascii="Times New Roman" w:hAnsi="Times New Roman" w:eastAsia="宋体" w:cs="Times New Roman"/>
                <w:color w:val="000000" w:themeColor="text1"/>
                <w:lang w:val="zh-TW" w:eastAsia="zh-CN"/>
                <w14:textFill>
                  <w14:solidFill>
                    <w14:schemeClr w14:val="tx1"/>
                  </w14:solidFill>
                </w14:textFill>
              </w:rPr>
              <w:t>。回灌井建成后将形成采灌井组，实行“以灌定采”“采灌结合”的绿色地热供暖模式。</w:t>
            </w:r>
          </w:p>
          <w:p>
            <w:pPr>
              <w:spacing w:line="360" w:lineRule="auto"/>
              <w:ind w:firstLine="480" w:firstLineChars="200"/>
              <w:jc w:val="left"/>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水质变化情况：</w:t>
            </w:r>
            <w:r>
              <w:rPr>
                <w:rFonts w:hint="eastAsia"/>
                <w:color w:val="000000" w:themeColor="text1"/>
                <w14:textFill>
                  <w14:solidFill>
                    <w14:schemeClr w14:val="tx1"/>
                  </w14:solidFill>
                </w14:textFill>
              </w:rPr>
              <w:t>将成</w:t>
            </w:r>
            <w:r>
              <w:rPr>
                <w:color w:val="000000" w:themeColor="text1"/>
                <w14:textFill>
                  <w14:solidFill>
                    <w14:schemeClr w14:val="tx1"/>
                  </w14:solidFill>
                </w14:textFill>
              </w:rPr>
              <w:t>井初期的水质化验资料与</w:t>
            </w:r>
            <w:r>
              <w:rPr>
                <w:rFonts w:hint="eastAsia"/>
                <w:color w:val="000000" w:themeColor="text1"/>
                <w:lang w:eastAsia="zh-CN"/>
                <w14:textFill>
                  <w14:solidFill>
                    <w14:schemeClr w14:val="tx1"/>
                  </w14:solidFill>
                </w14:textFill>
              </w:rPr>
              <w:t>近期</w:t>
            </w:r>
            <w:r>
              <w:rPr>
                <w:color w:val="000000" w:themeColor="text1"/>
                <w14:textFill>
                  <w14:solidFill>
                    <w14:schemeClr w14:val="tx1"/>
                  </w14:solidFill>
                </w14:textFill>
              </w:rPr>
              <w:t>水质资料进行分析对比，水化学类型</w:t>
            </w:r>
            <w:r>
              <w:rPr>
                <w:rFonts w:hint="eastAsia"/>
                <w:color w:val="000000" w:themeColor="text1"/>
                <w14:textFill>
                  <w14:solidFill>
                    <w14:schemeClr w14:val="tx1"/>
                  </w14:solidFill>
                </w14:textFill>
              </w:rPr>
              <w:t>始终为</w:t>
            </w:r>
            <w:r>
              <w:rPr>
                <w:color w:val="000000" w:themeColor="text1"/>
                <w14:textFill>
                  <w14:solidFill>
                    <w14:schemeClr w14:val="tx1"/>
                  </w14:solidFill>
                </w14:textFill>
              </w:rPr>
              <w:t>Cl-Na型水，主要离子含量</w:t>
            </w:r>
            <w:r>
              <w:rPr>
                <w:rFonts w:hint="eastAsia"/>
                <w:color w:val="000000" w:themeColor="text1"/>
                <w14:textFill>
                  <w14:solidFill>
                    <w14:schemeClr w14:val="tx1"/>
                  </w14:solidFill>
                </w14:textFill>
              </w:rPr>
              <w:t>变化不大</w:t>
            </w:r>
            <w:r>
              <w:rPr>
                <w:color w:val="000000" w:themeColor="text1"/>
                <w14:textFill>
                  <w14:solidFill>
                    <w14:schemeClr w14:val="tx1"/>
                  </w14:solidFill>
                </w14:textFill>
              </w:rPr>
              <w:t>，水质动态</w:t>
            </w:r>
            <w:r>
              <w:rPr>
                <w:rFonts w:hint="eastAsia"/>
                <w:color w:val="000000" w:themeColor="text1"/>
                <w14:textFill>
                  <w14:solidFill>
                    <w14:schemeClr w14:val="tx1"/>
                  </w14:solidFill>
                </w14:textFill>
              </w:rPr>
              <w:t>变化</w:t>
            </w:r>
            <w:r>
              <w:rPr>
                <w:color w:val="000000" w:themeColor="text1"/>
                <w14:textFill>
                  <w14:solidFill>
                    <w14:schemeClr w14:val="tx1"/>
                  </w14:solidFill>
                </w14:textFill>
              </w:rPr>
              <w:t>较</w:t>
            </w:r>
            <w:r>
              <w:rPr>
                <w:rFonts w:hint="eastAsia"/>
                <w:color w:val="000000" w:themeColor="text1"/>
                <w14:textFill>
                  <w14:solidFill>
                    <w14:schemeClr w14:val="tx1"/>
                  </w14:solidFill>
                </w14:textFill>
              </w:rPr>
              <w:t>小，</w:t>
            </w:r>
            <w:r>
              <w:rPr>
                <w:rFonts w:hint="eastAsia"/>
                <w:color w:val="000000" w:themeColor="text1"/>
                <w:lang w:eastAsia="zh-CN"/>
                <w14:textFill>
                  <w14:solidFill>
                    <w14:schemeClr w14:val="tx1"/>
                  </w14:solidFill>
                </w14:textFill>
              </w:rPr>
              <w:t>结合区内采灌井组水质变化情况推断：后期采灌井组形成后</w:t>
            </w:r>
            <w:r>
              <w:rPr>
                <w:rFonts w:hint="eastAsia"/>
                <w:color w:val="000000" w:themeColor="text1"/>
                <w14:textFill>
                  <w14:solidFill>
                    <w14:schemeClr w14:val="tx1"/>
                  </w14:solidFill>
                </w14:textFill>
              </w:rPr>
              <w:t>井组间开采段上部水循环加剧，水中主要阴阳离子会逐渐减少，但</w:t>
            </w:r>
            <w:r>
              <w:rPr>
                <w:rFonts w:hint="eastAsia"/>
                <w:color w:val="000000" w:themeColor="text1"/>
                <w:lang w:eastAsia="zh-CN"/>
                <w14:textFill>
                  <w14:solidFill>
                    <w14:schemeClr w14:val="tx1"/>
                  </w14:solidFill>
                </w14:textFill>
              </w:rPr>
              <w:t>文热5</w:t>
            </w:r>
            <w:r>
              <w:rPr>
                <w:rFonts w:hint="eastAsia"/>
                <w:color w:val="000000" w:themeColor="text1"/>
                <w14:textFill>
                  <w14:solidFill>
                    <w14:schemeClr w14:val="tx1"/>
                  </w14:solidFill>
                </w14:textFill>
              </w:rPr>
              <w:t>地热区块开采井、回灌井距离较远，水循环距离加大，该现象不明显</w:t>
            </w:r>
            <w:r>
              <w:rPr>
                <w:color w:val="000000" w:themeColor="text1"/>
                <w14:textFill>
                  <w14:solidFill>
                    <w14:schemeClr w14:val="tx1"/>
                  </w14:solidFill>
                </w14:textFill>
              </w:rPr>
              <w:t>。详见表</w:t>
            </w: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w:t>
            </w:r>
          </w:p>
          <w:tbl>
            <w:tblPr>
              <w:tblStyle w:val="13"/>
              <w:tblW w:w="830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78" w:hRule="atLeast"/>
              </w:trPr>
              <w:tc>
                <w:tcPr>
                  <w:tcW w:w="8300"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FF0000"/>
                    </w:rPr>
                  </w:pPr>
                  <w:r>
                    <w:rPr>
                      <w:color w:val="auto"/>
                    </w:rPr>
                    <w:drawing>
                      <wp:anchor distT="0" distB="0" distL="114300" distR="114300" simplePos="0" relativeHeight="251660288" behindDoc="0" locked="0" layoutInCell="1" allowOverlap="1">
                        <wp:simplePos x="0" y="0"/>
                        <wp:positionH relativeFrom="column">
                          <wp:posOffset>194310</wp:posOffset>
                        </wp:positionH>
                        <wp:positionV relativeFrom="paragraph">
                          <wp:posOffset>58420</wp:posOffset>
                        </wp:positionV>
                        <wp:extent cx="4867910" cy="2513965"/>
                        <wp:effectExtent l="0" t="0" r="8890" b="635"/>
                        <wp:wrapNone/>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11"/>
                                <a:stretch>
                                  <a:fillRect/>
                                </a:stretch>
                              </pic:blipFill>
                              <pic:spPr>
                                <a:xfrm>
                                  <a:off x="0" y="0"/>
                                  <a:ext cx="4867910" cy="2513965"/>
                                </a:xfrm>
                                <a:prstGeom prst="rect">
                                  <a:avLst/>
                                </a:prstGeom>
                                <a:noFill/>
                                <a:ln>
                                  <a:noFill/>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trPr>
              <w:tc>
                <w:tcPr>
                  <w:tcW w:w="830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bCs/>
                      <w:color w:val="FF0000"/>
                    </w:rPr>
                  </w:pPr>
                  <w:r>
                    <w:rPr>
                      <w:rFonts w:hint="eastAsia" w:ascii="仿宋" w:hAnsi="仿宋" w:eastAsia="仿宋" w:cs="仿宋"/>
                      <w:b/>
                      <w:bCs/>
                      <w:color w:val="000000" w:themeColor="text1"/>
                      <w:lang w:eastAsia="zh-CN"/>
                      <w14:textFill>
                        <w14:solidFill>
                          <w14:schemeClr w14:val="tx1"/>
                        </w14:solidFill>
                      </w14:textFill>
                    </w:rPr>
                    <w:t>图</w:t>
                  </w:r>
                  <w:r>
                    <w:rPr>
                      <w:rFonts w:hint="eastAsia" w:ascii="仿宋" w:hAnsi="仿宋" w:eastAsia="仿宋" w:cs="仿宋"/>
                      <w:b/>
                      <w:bCs/>
                      <w:color w:val="000000" w:themeColor="text1"/>
                      <w:lang w:val="en-US" w:eastAsia="zh-CN"/>
                      <w14:textFill>
                        <w14:solidFill>
                          <w14:schemeClr w14:val="tx1"/>
                        </w14:solidFill>
                      </w14:textFill>
                    </w:rPr>
                    <w:t>3  文热5地热区块地热开发利用工艺图</w:t>
                  </w:r>
                </w:p>
              </w:tc>
            </w:tr>
          </w:tbl>
          <w:p>
            <w:pPr>
              <w:adjustRightInd w:val="0"/>
              <w:spacing w:line="540" w:lineRule="exact"/>
              <w:jc w:val="center"/>
              <w:rPr>
                <w:color w:val="000000" w:themeColor="text1"/>
                <w14:textFill>
                  <w14:solidFill>
                    <w14:schemeClr w14:val="tx1"/>
                  </w14:solidFill>
                </w14:textFill>
              </w:rPr>
            </w:pPr>
            <w:r>
              <w:rPr>
                <w:rFonts w:hint="eastAsia" w:ascii="仿宋" w:hAnsi="仿宋" w:eastAsia="仿宋" w:cs="仿宋"/>
                <w:b/>
                <w:bCs/>
                <w:color w:val="000000" w:themeColor="text1"/>
                <w14:textFill>
                  <w14:solidFill>
                    <w14:schemeClr w14:val="tx1"/>
                  </w14:solidFill>
                </w14:textFill>
              </w:rPr>
              <w:t>绿源</w:t>
            </w:r>
            <w:r>
              <w:rPr>
                <w:rFonts w:hint="eastAsia" w:ascii="仿宋" w:hAnsi="仿宋" w:eastAsia="仿宋" w:cs="仿宋"/>
                <w:b/>
                <w:bCs/>
                <w:color w:val="000000" w:themeColor="text1"/>
                <w:lang w:eastAsia="zh-CN"/>
                <w14:textFill>
                  <w14:solidFill>
                    <w14:schemeClr w14:val="tx1"/>
                  </w14:solidFill>
                </w14:textFill>
              </w:rPr>
              <w:t>文热5</w:t>
            </w:r>
            <w:r>
              <w:rPr>
                <w:rFonts w:hint="eastAsia" w:ascii="仿宋" w:hAnsi="仿宋" w:eastAsia="仿宋" w:cs="仿宋"/>
                <w:b/>
                <w:bCs/>
                <w:color w:val="000000" w:themeColor="text1"/>
                <w14:textFill>
                  <w14:solidFill>
                    <w14:schemeClr w14:val="tx1"/>
                  </w14:solidFill>
                </w14:textFill>
              </w:rPr>
              <w:t>地热区块地热流体主要成分变化对比表     表</w:t>
            </w:r>
            <w:r>
              <w:rPr>
                <w:rFonts w:hint="eastAsia" w:ascii="仿宋" w:hAnsi="仿宋" w:eastAsia="仿宋" w:cs="仿宋"/>
                <w:b/>
                <w:bCs/>
                <w:color w:val="000000" w:themeColor="text1"/>
                <w:lang w:val="en-US" w:eastAsia="zh-CN"/>
                <w14:textFill>
                  <w14:solidFill>
                    <w14:schemeClr w14:val="tx1"/>
                  </w14:solidFill>
                </w14:textFill>
              </w:rPr>
              <w:t>1</w:t>
            </w:r>
            <w:r>
              <w:rPr>
                <w:rFonts w:hint="eastAsia" w:ascii="仿宋" w:hAnsi="仿宋" w:eastAsia="仿宋" w:cs="仿宋"/>
                <w:b/>
                <w:bCs/>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p>
          <w:tbl>
            <w:tblPr>
              <w:tblStyle w:val="13"/>
              <w:tblW w:w="85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64"/>
              <w:gridCol w:w="2868"/>
              <w:gridCol w:w="2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2864" w:type="dxa"/>
                  <w:vMerge w:val="restart"/>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主要检测项</w:t>
                  </w:r>
                </w:p>
              </w:tc>
              <w:tc>
                <w:tcPr>
                  <w:tcW w:w="5735" w:type="dxa"/>
                  <w:gridSpan w:val="2"/>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检测值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2864" w:type="dxa"/>
                  <w:vMerge w:val="continue"/>
                  <w:vAlign w:val="center"/>
                </w:tcPr>
                <w:p>
                  <w:pPr>
                    <w:spacing w:line="360" w:lineRule="auto"/>
                    <w:jc w:val="center"/>
                    <w:rPr>
                      <w:rFonts w:hint="eastAsia" w:ascii="仿宋" w:hAnsi="仿宋" w:eastAsia="仿宋" w:cs="仿宋"/>
                      <w:color w:val="auto"/>
                      <w:szCs w:val="21"/>
                    </w:rPr>
                  </w:pPr>
                </w:p>
              </w:tc>
              <w:tc>
                <w:tcPr>
                  <w:tcW w:w="2868"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2010年</w:t>
                  </w:r>
                </w:p>
              </w:tc>
              <w:tc>
                <w:tcPr>
                  <w:tcW w:w="2867"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2017年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2864"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Na</w:t>
                  </w:r>
                  <w:r>
                    <w:rPr>
                      <w:rFonts w:hint="eastAsia" w:ascii="仿宋" w:hAnsi="仿宋" w:eastAsia="仿宋" w:cs="仿宋"/>
                      <w:color w:val="auto"/>
                      <w:szCs w:val="21"/>
                      <w:vertAlign w:val="superscript"/>
                    </w:rPr>
                    <w:t>+</w:t>
                  </w:r>
                  <w:r>
                    <w:rPr>
                      <w:rFonts w:hint="eastAsia" w:ascii="仿宋" w:hAnsi="仿宋" w:eastAsia="仿宋" w:cs="仿宋"/>
                      <w:color w:val="auto"/>
                      <w:szCs w:val="21"/>
                    </w:rPr>
                    <w:t xml:space="preserve"> 、K</w:t>
                  </w:r>
                  <w:r>
                    <w:rPr>
                      <w:rFonts w:hint="eastAsia" w:ascii="仿宋" w:hAnsi="仿宋" w:eastAsia="仿宋" w:cs="仿宋"/>
                      <w:color w:val="auto"/>
                      <w:szCs w:val="21"/>
                      <w:vertAlign w:val="superscript"/>
                    </w:rPr>
                    <w:t>+</w:t>
                  </w:r>
                </w:p>
              </w:tc>
              <w:tc>
                <w:tcPr>
                  <w:tcW w:w="2868"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2454.6 mg/L</w:t>
                  </w:r>
                </w:p>
              </w:tc>
              <w:tc>
                <w:tcPr>
                  <w:tcW w:w="2867"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2336.4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2864"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Cl</w:t>
                  </w:r>
                  <w:r>
                    <w:rPr>
                      <w:rFonts w:hint="eastAsia" w:ascii="仿宋" w:hAnsi="仿宋" w:eastAsia="仿宋" w:cs="仿宋"/>
                      <w:color w:val="auto"/>
                      <w:szCs w:val="21"/>
                      <w:vertAlign w:val="superscript"/>
                    </w:rPr>
                    <w:t>-</w:t>
                  </w:r>
                </w:p>
              </w:tc>
              <w:tc>
                <w:tcPr>
                  <w:tcW w:w="2868"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3562.7 mg/L</w:t>
                  </w:r>
                </w:p>
              </w:tc>
              <w:tc>
                <w:tcPr>
                  <w:tcW w:w="2867"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3146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2864"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SO</w:t>
                  </w:r>
                  <w:r>
                    <w:rPr>
                      <w:rFonts w:hint="eastAsia" w:ascii="仿宋" w:hAnsi="仿宋" w:eastAsia="仿宋" w:cs="仿宋"/>
                      <w:color w:val="auto"/>
                      <w:szCs w:val="21"/>
                      <w:vertAlign w:val="subscript"/>
                    </w:rPr>
                    <w:t>4</w:t>
                  </w:r>
                  <w:r>
                    <w:rPr>
                      <w:rFonts w:hint="eastAsia" w:ascii="仿宋" w:hAnsi="仿宋" w:eastAsia="仿宋" w:cs="仿宋"/>
                      <w:color w:val="auto"/>
                      <w:szCs w:val="21"/>
                      <w:vertAlign w:val="superscript"/>
                    </w:rPr>
                    <w:t>2-</w:t>
                  </w:r>
                </w:p>
              </w:tc>
              <w:tc>
                <w:tcPr>
                  <w:tcW w:w="2868"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578.8 mg/L</w:t>
                  </w:r>
                </w:p>
              </w:tc>
              <w:tc>
                <w:tcPr>
                  <w:tcW w:w="2867"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540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2864"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HCO</w:t>
                  </w:r>
                  <w:r>
                    <w:rPr>
                      <w:rFonts w:hint="eastAsia" w:ascii="仿宋" w:hAnsi="仿宋" w:eastAsia="仿宋" w:cs="仿宋"/>
                      <w:color w:val="auto"/>
                      <w:szCs w:val="21"/>
                      <w:vertAlign w:val="subscript"/>
                    </w:rPr>
                    <w:t>3</w:t>
                  </w:r>
                  <w:r>
                    <w:rPr>
                      <w:rFonts w:hint="eastAsia" w:ascii="仿宋" w:hAnsi="仿宋" w:eastAsia="仿宋" w:cs="仿宋"/>
                      <w:color w:val="auto"/>
                      <w:szCs w:val="21"/>
                      <w:vertAlign w:val="superscript"/>
                    </w:rPr>
                    <w:t>-</w:t>
                  </w:r>
                </w:p>
              </w:tc>
              <w:tc>
                <w:tcPr>
                  <w:tcW w:w="2868"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231.9 mg/L</w:t>
                  </w:r>
                </w:p>
              </w:tc>
              <w:tc>
                <w:tcPr>
                  <w:tcW w:w="2867"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244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2864"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F</w:t>
                  </w:r>
                  <w:r>
                    <w:rPr>
                      <w:rFonts w:hint="eastAsia" w:ascii="仿宋" w:hAnsi="仿宋" w:eastAsia="仿宋" w:cs="仿宋"/>
                      <w:color w:val="auto"/>
                      <w:szCs w:val="21"/>
                      <w:vertAlign w:val="superscript"/>
                    </w:rPr>
                    <w:t>-</w:t>
                  </w:r>
                </w:p>
              </w:tc>
              <w:tc>
                <w:tcPr>
                  <w:tcW w:w="2868"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 xml:space="preserve">2.04 mg/L </w:t>
                  </w:r>
                </w:p>
              </w:tc>
              <w:tc>
                <w:tcPr>
                  <w:tcW w:w="2867"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2.09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2864"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PH</w:t>
                  </w:r>
                </w:p>
              </w:tc>
              <w:tc>
                <w:tcPr>
                  <w:tcW w:w="2868"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7.4</w:t>
                  </w:r>
                </w:p>
              </w:tc>
              <w:tc>
                <w:tcPr>
                  <w:tcW w:w="2867"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7.91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2864"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溶解性总固体</w:t>
                  </w:r>
                </w:p>
              </w:tc>
              <w:tc>
                <w:tcPr>
                  <w:tcW w:w="2868"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7296 mg/L</w:t>
                  </w:r>
                </w:p>
              </w:tc>
              <w:tc>
                <w:tcPr>
                  <w:tcW w:w="2867"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6712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864"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可溶解性SiO</w:t>
                  </w:r>
                  <w:r>
                    <w:rPr>
                      <w:rFonts w:hint="eastAsia" w:ascii="仿宋" w:hAnsi="仿宋" w:eastAsia="仿宋" w:cs="仿宋"/>
                      <w:color w:val="auto"/>
                      <w:szCs w:val="21"/>
                      <w:vertAlign w:val="subscript"/>
                    </w:rPr>
                    <w:t>2</w:t>
                  </w:r>
                </w:p>
              </w:tc>
              <w:tc>
                <w:tcPr>
                  <w:tcW w:w="2868"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36.5 mg/L</w:t>
                  </w:r>
                </w:p>
              </w:tc>
              <w:tc>
                <w:tcPr>
                  <w:tcW w:w="2867" w:type="dxa"/>
                  <w:vAlign w:val="center"/>
                </w:tcPr>
                <w:p>
                  <w:pPr>
                    <w:spacing w:line="360" w:lineRule="auto"/>
                    <w:jc w:val="center"/>
                    <w:rPr>
                      <w:rFonts w:hint="eastAsia" w:ascii="仿宋" w:hAnsi="仿宋" w:eastAsia="仿宋" w:cs="仿宋"/>
                      <w:color w:val="auto"/>
                      <w:szCs w:val="21"/>
                    </w:rPr>
                  </w:pPr>
                  <w:r>
                    <w:rPr>
                      <w:rFonts w:hint="eastAsia" w:ascii="仿宋" w:hAnsi="仿宋" w:eastAsia="仿宋" w:cs="仿宋"/>
                      <w:color w:val="auto"/>
                      <w:szCs w:val="21"/>
                    </w:rPr>
                    <w:t>43.7 mg/L</w:t>
                  </w:r>
                </w:p>
              </w:tc>
            </w:tr>
          </w:tbl>
          <w:p>
            <w:pPr>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水温变化情况：</w:t>
            </w:r>
            <w:r>
              <w:rPr>
                <w:rFonts w:hint="eastAsia" w:ascii="Times New Roman" w:hAnsi="Times New Roman" w:eastAsia="宋体" w:cs="Times New Roman"/>
                <w:color w:val="000000" w:themeColor="text1"/>
                <w14:textFill>
                  <w14:solidFill>
                    <w14:schemeClr w14:val="tx1"/>
                  </w14:solidFill>
                </w14:textFill>
              </w:rPr>
              <w:t>文热5地热区块</w:t>
            </w:r>
            <w:r>
              <w:rPr>
                <w:rFonts w:hint="eastAsia" w:cs="Times New Roman"/>
                <w:color w:val="000000" w:themeColor="text1"/>
                <w:lang w:eastAsia="zh-CN"/>
                <w14:textFill>
                  <w14:solidFill>
                    <w14:schemeClr w14:val="tx1"/>
                  </w14:solidFill>
                </w14:textFill>
              </w:rPr>
              <w:t>文热5</w:t>
            </w:r>
            <w:r>
              <w:rPr>
                <w:rFonts w:hint="eastAsia" w:ascii="Times New Roman" w:hAnsi="Times New Roman" w:eastAsia="宋体" w:cs="Times New Roman"/>
                <w:color w:val="000000" w:themeColor="text1"/>
                <w14:textFill>
                  <w14:solidFill>
                    <w14:schemeClr w14:val="tx1"/>
                  </w14:solidFill>
                </w14:textFill>
              </w:rPr>
              <w:t>井</w:t>
            </w:r>
            <w:r>
              <w:rPr>
                <w:rFonts w:ascii="Times New Roman" w:hAnsi="Times New Roman" w:eastAsia="宋体" w:cs="Times New Roman"/>
                <w:color w:val="000000" w:themeColor="text1"/>
                <w14:textFill>
                  <w14:solidFill>
                    <w14:schemeClr w14:val="tx1"/>
                  </w14:solidFill>
                </w14:textFill>
              </w:rPr>
              <w:t>地热流体温度由成井初期</w:t>
            </w:r>
            <w:r>
              <w:rPr>
                <w:rFonts w:hint="eastAsia" w:ascii="Times New Roman" w:hAnsi="Times New Roman" w:eastAsia="宋体" w:cs="Times New Roman"/>
                <w:color w:val="000000" w:themeColor="text1"/>
                <w14:textFill>
                  <w14:solidFill>
                    <w14:schemeClr w14:val="tx1"/>
                  </w14:solidFill>
                </w14:textFill>
              </w:rPr>
              <w:t>（2010年）</w:t>
            </w:r>
            <w:r>
              <w:rPr>
                <w:rFonts w:ascii="Times New Roman" w:hAnsi="Times New Roman" w:eastAsia="宋体" w:cs="Times New Roman"/>
                <w:color w:val="000000" w:themeColor="text1"/>
                <w14:textFill>
                  <w14:solidFill>
                    <w14:schemeClr w14:val="tx1"/>
                  </w14:solidFill>
                </w14:textFill>
              </w:rPr>
              <w:t>的</w:t>
            </w:r>
            <w:r>
              <w:rPr>
                <w:rFonts w:hint="eastAsia" w:ascii="Times New Roman" w:hAnsi="Times New Roman" w:eastAsia="宋体" w:cs="Times New Roman"/>
                <w:color w:val="000000" w:themeColor="text1"/>
                <w14:textFill>
                  <w14:solidFill>
                    <w14:schemeClr w14:val="tx1"/>
                  </w14:solidFill>
                </w14:textFill>
              </w:rPr>
              <w:t>73</w:t>
            </w:r>
            <w:r>
              <w:rPr>
                <w:rFonts w:ascii="Times New Roman" w:hAnsi="Times New Roman" w:eastAsia="宋体" w:cs="Times New Roman"/>
                <w:color w:val="000000" w:themeColor="text1"/>
                <w14:textFill>
                  <w14:solidFill>
                    <w14:schemeClr w14:val="tx1"/>
                  </w14:solidFill>
                </w14:textFill>
              </w:rPr>
              <w:t>℃降至</w:t>
            </w:r>
            <w:r>
              <w:rPr>
                <w:rFonts w:hint="eastAsia" w:ascii="Times New Roman" w:hAnsi="Times New Roman" w:eastAsia="宋体" w:cs="Times New Roman"/>
                <w:color w:val="000000" w:themeColor="text1"/>
                <w14:textFill>
                  <w14:solidFill>
                    <w14:schemeClr w14:val="tx1"/>
                  </w14:solidFill>
                </w14:textFill>
              </w:rPr>
              <w:t>2022年的68</w:t>
            </w:r>
            <w:r>
              <w:rPr>
                <w:rFonts w:ascii="Times New Roman" w:hAnsi="Times New Roman" w:eastAsia="宋体" w:cs="Times New Roman"/>
                <w:color w:val="000000" w:themeColor="text1"/>
                <w14:textFill>
                  <w14:solidFill>
                    <w14:schemeClr w14:val="tx1"/>
                  </w14:solidFill>
                </w14:textFill>
              </w:rPr>
              <w:t>℃，</w:t>
            </w:r>
            <w:r>
              <w:rPr>
                <w:color w:val="000000" w:themeColor="text1"/>
                <w14:textFill>
                  <w14:solidFill>
                    <w14:schemeClr w14:val="tx1"/>
                  </w14:solidFill>
                </w14:textFill>
              </w:rPr>
              <w:t>随着</w:t>
            </w:r>
            <w:r>
              <w:rPr>
                <w:rFonts w:hint="eastAsia"/>
                <w:color w:val="000000" w:themeColor="text1"/>
                <w14:textFill>
                  <w14:solidFill>
                    <w14:schemeClr w14:val="tx1"/>
                  </w14:solidFill>
                </w14:textFill>
              </w:rPr>
              <w:t>地热资源的不断开发利用</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地热流体</w:t>
            </w:r>
            <w:r>
              <w:rPr>
                <w:color w:val="000000" w:themeColor="text1"/>
                <w14:textFill>
                  <w14:solidFill>
                    <w14:schemeClr w14:val="tx1"/>
                  </w14:solidFill>
                </w14:textFill>
              </w:rPr>
              <w:t>温度有所</w:t>
            </w:r>
            <w:r>
              <w:rPr>
                <w:rFonts w:hint="eastAsia"/>
                <w:color w:val="000000" w:themeColor="text1"/>
                <w14:textFill>
                  <w14:solidFill>
                    <w14:schemeClr w14:val="tx1"/>
                  </w14:solidFill>
                </w14:textFill>
              </w:rPr>
              <w:t>衰减</w:t>
            </w:r>
            <w:r>
              <w:rPr>
                <w:color w:val="000000" w:themeColor="text1"/>
                <w14:textFill>
                  <w14:solidFill>
                    <w14:schemeClr w14:val="tx1"/>
                  </w14:solidFill>
                </w14:textFill>
              </w:rPr>
              <w:t>。</w:t>
            </w:r>
          </w:p>
          <w:p>
            <w:pPr>
              <w:ind w:firstLine="480" w:firstLineChars="200"/>
              <w:rPr>
                <w:color w:val="FF0000"/>
              </w:rPr>
            </w:pPr>
            <w:r>
              <w:rPr>
                <w:rFonts w:hint="eastAsia"/>
                <w:color w:val="000000" w:themeColor="text1"/>
                <w:lang w:eastAsia="zh-CN"/>
                <w14:textFill>
                  <w14:solidFill>
                    <w14:schemeClr w14:val="tx1"/>
                  </w14:solidFill>
                </w14:textFill>
              </w:rPr>
              <w:t>水位变化情况：</w:t>
            </w:r>
            <w:r>
              <w:rPr>
                <w:rFonts w:hint="eastAsia"/>
                <w:color w:val="auto"/>
                <w:sz w:val="24"/>
                <w:szCs w:val="24"/>
              </w:rPr>
              <w:t>西咸新区秦汉新城绿源文热5地热区块目前共有地热井1眼，根据该井近几年供暖期的动态监测资料可知，在2010年</w:t>
            </w:r>
            <w:r>
              <w:rPr>
                <w:rFonts w:hint="eastAsia"/>
                <w:color w:val="auto"/>
                <w:sz w:val="24"/>
                <w:szCs w:val="24"/>
                <w:lang w:val="zh-TW"/>
              </w:rPr>
              <w:t>3月</w:t>
            </w:r>
            <w:r>
              <w:rPr>
                <w:rFonts w:hint="eastAsia"/>
                <w:color w:val="auto"/>
                <w:sz w:val="24"/>
                <w:szCs w:val="24"/>
              </w:rPr>
              <w:t>成井至2022年正常使用期间水位自成井时的-52.60m下降至2022年4月的-86.6m，水位累计下降了34.1m，年平均下降2.84m，水位下降幅度较大，根据</w:t>
            </w:r>
            <w:r>
              <w:rPr>
                <w:rFonts w:hint="eastAsia"/>
                <w:color w:val="auto"/>
                <w:sz w:val="24"/>
                <w:szCs w:val="24"/>
                <w:lang w:eastAsia="zh-CN"/>
              </w:rPr>
              <w:t>文热5</w:t>
            </w:r>
            <w:r>
              <w:rPr>
                <w:rFonts w:hint="eastAsia"/>
                <w:color w:val="auto"/>
                <w:sz w:val="24"/>
                <w:szCs w:val="24"/>
              </w:rPr>
              <w:t>井供暖的实际情况，中石化绿源地热能（陕西）开发有限公司计划于202</w:t>
            </w:r>
            <w:r>
              <w:rPr>
                <w:rFonts w:hint="eastAsia"/>
                <w:color w:val="auto"/>
                <w:sz w:val="24"/>
                <w:szCs w:val="24"/>
                <w:lang w:val="en-US" w:eastAsia="zh-CN"/>
              </w:rPr>
              <w:t>3</w:t>
            </w:r>
            <w:r>
              <w:rPr>
                <w:rFonts w:hint="eastAsia"/>
                <w:color w:val="auto"/>
                <w:sz w:val="24"/>
                <w:szCs w:val="24"/>
              </w:rPr>
              <w:t>年完成</w:t>
            </w:r>
            <w:r>
              <w:rPr>
                <w:rFonts w:hint="eastAsia"/>
                <w:color w:val="auto"/>
                <w:sz w:val="24"/>
                <w:szCs w:val="24"/>
                <w:lang w:eastAsia="zh-CN"/>
              </w:rPr>
              <w:t>文热</w:t>
            </w:r>
            <w:r>
              <w:rPr>
                <w:rFonts w:hint="eastAsia"/>
                <w:color w:val="auto"/>
                <w:sz w:val="24"/>
                <w:szCs w:val="24"/>
                <w:lang w:val="en-US" w:eastAsia="zh-CN"/>
              </w:rPr>
              <w:t>5回灌井的</w:t>
            </w:r>
            <w:r>
              <w:rPr>
                <w:rFonts w:hint="eastAsia"/>
                <w:color w:val="auto"/>
                <w:sz w:val="24"/>
                <w:szCs w:val="24"/>
              </w:rPr>
              <w:t>施工</w:t>
            </w:r>
            <w:r>
              <w:rPr>
                <w:rFonts w:hint="eastAsia"/>
                <w:color w:val="auto"/>
                <w:sz w:val="24"/>
                <w:szCs w:val="24"/>
                <w:lang w:eastAsia="zh-CN"/>
              </w:rPr>
              <w:t>并于</w:t>
            </w:r>
            <w:r>
              <w:rPr>
                <w:rFonts w:hint="eastAsia"/>
                <w:color w:val="auto"/>
                <w:sz w:val="24"/>
                <w:szCs w:val="24"/>
                <w:lang w:val="en-US" w:eastAsia="zh-CN"/>
              </w:rPr>
              <w:t>2023年供暖季投入使用</w:t>
            </w:r>
            <w:r>
              <w:rPr>
                <w:rFonts w:hint="eastAsia"/>
                <w:color w:val="auto"/>
                <w:sz w:val="24"/>
                <w:szCs w:val="24"/>
              </w:rPr>
              <w:t>，使该区块地热资源的开发形成采灌井组，有效补充地热流体资源，以达到可持续开发，有效遏制水位下降过快的现状。</w:t>
            </w:r>
          </w:p>
          <w:p>
            <w:pPr>
              <w:spacing w:line="480" w:lineRule="exact"/>
              <w:jc w:val="center"/>
              <w:rPr>
                <w:rFonts w:hint="eastAsia" w:ascii="仿宋" w:hAnsi="仿宋" w:eastAsia="仿宋" w:cs="仿宋"/>
                <w:b/>
                <w:bCs/>
                <w:color w:val="000000" w:themeColor="text1"/>
                <w:lang w:val="en-US"/>
                <w14:textFill>
                  <w14:solidFill>
                    <w14:schemeClr w14:val="tx1"/>
                  </w14:solidFill>
                </w14:textFill>
              </w:rPr>
            </w:pPr>
            <w:r>
              <w:rPr>
                <w:rFonts w:hint="eastAsia" w:ascii="仿宋" w:hAnsi="仿宋" w:eastAsia="仿宋" w:cs="仿宋"/>
                <w:b/>
                <w:bCs/>
                <w:color w:val="000000" w:themeColor="text1"/>
                <w:lang w:eastAsia="zh-CN"/>
                <w14:textFill>
                  <w14:solidFill>
                    <w14:schemeClr w14:val="tx1"/>
                  </w14:solidFill>
                </w14:textFill>
              </w:rPr>
              <w:t>文热5</w:t>
            </w:r>
            <w:r>
              <w:rPr>
                <w:rFonts w:hint="eastAsia" w:ascii="仿宋" w:hAnsi="仿宋" w:eastAsia="仿宋" w:cs="仿宋"/>
                <w:b/>
                <w:bCs/>
                <w:color w:val="000000" w:themeColor="text1"/>
                <w14:textFill>
                  <w14:solidFill>
                    <w14:schemeClr w14:val="tx1"/>
                  </w14:solidFill>
                </w14:textFill>
              </w:rPr>
              <w:t>地热区块</w:t>
            </w:r>
            <w:r>
              <w:rPr>
                <w:rFonts w:hint="eastAsia" w:ascii="仿宋" w:hAnsi="仿宋" w:eastAsia="仿宋" w:cs="仿宋"/>
                <w:b/>
                <w:bCs/>
                <w:color w:val="000000" w:themeColor="text1"/>
                <w:lang w:eastAsia="zh-CN"/>
                <w14:textFill>
                  <w14:solidFill>
                    <w14:schemeClr w14:val="tx1"/>
                  </w14:solidFill>
                </w14:textFill>
              </w:rPr>
              <w:t>文热5</w:t>
            </w:r>
            <w:r>
              <w:rPr>
                <w:rFonts w:hint="eastAsia" w:ascii="仿宋" w:hAnsi="仿宋" w:eastAsia="仿宋" w:cs="仿宋"/>
                <w:b/>
                <w:bCs/>
                <w:color w:val="000000" w:themeColor="text1"/>
                <w14:textFill>
                  <w14:solidFill>
                    <w14:schemeClr w14:val="tx1"/>
                  </w14:solidFill>
                </w14:textFill>
              </w:rPr>
              <w:t>井静水位统计表        表</w:t>
            </w:r>
            <w:r>
              <w:rPr>
                <w:rFonts w:hint="eastAsia" w:ascii="仿宋" w:hAnsi="仿宋" w:eastAsia="仿宋" w:cs="仿宋"/>
                <w:b/>
                <w:bCs/>
                <w:color w:val="000000" w:themeColor="text1"/>
                <w:lang w:val="en-US" w:eastAsia="zh-CN"/>
                <w14:textFill>
                  <w14:solidFill>
                    <w14:schemeClr w14:val="tx1"/>
                  </w14:solidFill>
                </w14:textFill>
              </w:rPr>
              <w:t>2</w:t>
            </w:r>
          </w:p>
          <w:tbl>
            <w:tblPr>
              <w:tblStyle w:val="12"/>
              <w:tblW w:w="8578" w:type="dxa"/>
              <w:tblInd w:w="-165" w:type="dxa"/>
              <w:tblLayout w:type="fixed"/>
              <w:tblCellMar>
                <w:top w:w="0" w:type="dxa"/>
                <w:left w:w="108" w:type="dxa"/>
                <w:bottom w:w="0" w:type="dxa"/>
                <w:right w:w="108" w:type="dxa"/>
              </w:tblCellMar>
            </w:tblPr>
            <w:tblGrid>
              <w:gridCol w:w="1072"/>
              <w:gridCol w:w="1072"/>
              <w:gridCol w:w="1072"/>
              <w:gridCol w:w="1072"/>
              <w:gridCol w:w="1072"/>
              <w:gridCol w:w="1072"/>
              <w:gridCol w:w="1072"/>
              <w:gridCol w:w="1074"/>
            </w:tblGrid>
            <w:tr>
              <w:tblPrEx>
                <w:tblCellMar>
                  <w:top w:w="0" w:type="dxa"/>
                  <w:left w:w="108" w:type="dxa"/>
                  <w:bottom w:w="0" w:type="dxa"/>
                  <w:right w:w="108" w:type="dxa"/>
                </w:tblCellMar>
              </w:tblPrEx>
              <w:trPr>
                <w:trHeight w:val="529" w:hRule="atLeast"/>
              </w:trPr>
              <w:tc>
                <w:tcPr>
                  <w:tcW w:w="1072" w:type="dxa"/>
                  <w:tcBorders>
                    <w:top w:val="single" w:color="000000" w:sz="8" w:space="0"/>
                    <w:left w:val="single" w:color="000000" w:sz="8" w:space="0"/>
                    <w:bottom w:val="single" w:color="auto" w:sz="4" w:space="0"/>
                    <w:right w:val="single" w:color="000000" w:sz="8"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1"/>
                      <w:szCs w:val="21"/>
                      <w:lang w:bidi="ar"/>
                      <w14:textFill>
                        <w14:solidFill>
                          <w14:schemeClr w14:val="tx1"/>
                        </w14:solidFill>
                      </w14:textFill>
                    </w:rPr>
                  </w:pPr>
                  <w:r>
                    <w:rPr>
                      <w:rFonts w:hint="eastAsia" w:ascii="仿宋" w:hAnsi="仿宋" w:eastAsia="仿宋" w:cs="仿宋"/>
                      <w:color w:val="000000" w:themeColor="text1"/>
                      <w:kern w:val="0"/>
                      <w:sz w:val="21"/>
                      <w:szCs w:val="21"/>
                      <w:lang w:bidi="ar"/>
                      <w14:textFill>
                        <w14:solidFill>
                          <w14:schemeClr w14:val="tx1"/>
                        </w14:solidFill>
                      </w14:textFill>
                    </w:rPr>
                    <w:t>年份</w:t>
                  </w:r>
                </w:p>
              </w:tc>
              <w:tc>
                <w:tcPr>
                  <w:tcW w:w="1072" w:type="dxa"/>
                  <w:tcBorders>
                    <w:top w:val="single" w:color="000000" w:sz="8" w:space="0"/>
                    <w:left w:val="single" w:color="000000" w:sz="8" w:space="0"/>
                    <w:bottom w:val="single" w:color="auto" w:sz="4" w:space="0"/>
                    <w:right w:val="single" w:color="000000" w:sz="8"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2010.3</w:t>
                  </w:r>
                </w:p>
              </w:tc>
              <w:tc>
                <w:tcPr>
                  <w:tcW w:w="1072" w:type="dxa"/>
                  <w:tcBorders>
                    <w:top w:val="single" w:color="000000" w:sz="8" w:space="0"/>
                    <w:left w:val="single" w:color="000000" w:sz="8" w:space="0"/>
                    <w:bottom w:val="single" w:color="auto" w:sz="4" w:space="0"/>
                    <w:right w:val="single" w:color="000000" w:sz="8"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2010.8</w:t>
                  </w:r>
                </w:p>
              </w:tc>
              <w:tc>
                <w:tcPr>
                  <w:tcW w:w="1072" w:type="dxa"/>
                  <w:tcBorders>
                    <w:top w:val="single" w:color="000000" w:sz="8" w:space="0"/>
                    <w:left w:val="single" w:color="000000" w:sz="8" w:space="0"/>
                    <w:bottom w:val="single" w:color="auto" w:sz="4" w:space="0"/>
                    <w:right w:val="single" w:color="000000" w:sz="8"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2011.8</w:t>
                  </w:r>
                </w:p>
              </w:tc>
              <w:tc>
                <w:tcPr>
                  <w:tcW w:w="1072" w:type="dxa"/>
                  <w:tcBorders>
                    <w:top w:val="single" w:color="000000" w:sz="8" w:space="0"/>
                    <w:left w:val="single" w:color="000000" w:sz="8" w:space="0"/>
                    <w:bottom w:val="single" w:color="auto" w:sz="4" w:space="0"/>
                    <w:right w:val="single" w:color="000000" w:sz="8"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2012.8</w:t>
                  </w:r>
                </w:p>
              </w:tc>
              <w:tc>
                <w:tcPr>
                  <w:tcW w:w="1072" w:type="dxa"/>
                  <w:tcBorders>
                    <w:top w:val="single" w:color="000000" w:sz="8" w:space="0"/>
                    <w:left w:val="single" w:color="000000" w:sz="8" w:space="0"/>
                    <w:bottom w:val="single" w:color="auto" w:sz="4" w:space="0"/>
                    <w:right w:val="single" w:color="000000" w:sz="8"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2013.8</w:t>
                  </w:r>
                </w:p>
              </w:tc>
              <w:tc>
                <w:tcPr>
                  <w:tcW w:w="1072" w:type="dxa"/>
                  <w:tcBorders>
                    <w:top w:val="single" w:color="000000" w:sz="8" w:space="0"/>
                    <w:left w:val="single" w:color="000000" w:sz="8" w:space="0"/>
                    <w:bottom w:val="single" w:color="auto" w:sz="4" w:space="0"/>
                    <w:right w:val="single" w:color="000000" w:sz="8"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2014.8</w:t>
                  </w:r>
                </w:p>
              </w:tc>
              <w:tc>
                <w:tcPr>
                  <w:tcW w:w="1074" w:type="dxa"/>
                  <w:tcBorders>
                    <w:top w:val="single" w:color="000000" w:sz="8" w:space="0"/>
                    <w:left w:val="single" w:color="000000" w:sz="8" w:space="0"/>
                    <w:bottom w:val="single" w:color="auto" w:sz="4" w:space="0"/>
                    <w:right w:val="single" w:color="000000" w:sz="8"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2015.8</w:t>
                  </w:r>
                </w:p>
              </w:tc>
            </w:tr>
            <w:tr>
              <w:tblPrEx>
                <w:tblCellMar>
                  <w:top w:w="0" w:type="dxa"/>
                  <w:left w:w="108" w:type="dxa"/>
                  <w:bottom w:w="0" w:type="dxa"/>
                  <w:right w:w="108" w:type="dxa"/>
                </w:tblCellMar>
              </w:tblPrEx>
              <w:trPr>
                <w:trHeight w:val="644" w:hRule="atLeast"/>
              </w:trPr>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1"/>
                      <w:szCs w:val="21"/>
                      <w:lang w:bidi="ar"/>
                      <w14:textFill>
                        <w14:solidFill>
                          <w14:schemeClr w14:val="tx1"/>
                        </w14:solidFill>
                      </w14:textFill>
                    </w:rPr>
                  </w:pPr>
                  <w:r>
                    <w:rPr>
                      <w:rFonts w:hint="eastAsia" w:ascii="仿宋" w:hAnsi="仿宋" w:eastAsia="仿宋" w:cs="仿宋"/>
                      <w:color w:val="000000" w:themeColor="text1"/>
                      <w:kern w:val="0"/>
                      <w:sz w:val="21"/>
                      <w:szCs w:val="21"/>
                      <w:lang w:eastAsia="zh-CN" w:bidi="ar"/>
                      <w14:textFill>
                        <w14:solidFill>
                          <w14:schemeClr w14:val="tx1"/>
                        </w14:solidFill>
                      </w14:textFill>
                    </w:rPr>
                    <w:t>文热5</w:t>
                  </w:r>
                  <w:r>
                    <w:rPr>
                      <w:rFonts w:hint="eastAsia" w:ascii="仿宋" w:hAnsi="仿宋" w:eastAsia="仿宋" w:cs="仿宋"/>
                      <w:color w:val="000000" w:themeColor="text1"/>
                      <w:kern w:val="0"/>
                      <w:sz w:val="21"/>
                      <w:szCs w:val="21"/>
                      <w:lang w:bidi="ar"/>
                      <w14:textFill>
                        <w14:solidFill>
                          <w14:schemeClr w14:val="tx1"/>
                        </w14:solidFill>
                      </w14:textFill>
                    </w:rPr>
                    <w:t>井静水位（m）</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-52.5</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-52.7</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-58.6</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-63.3</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-67.5</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-71.3</w:t>
                  </w:r>
                </w:p>
              </w:tc>
              <w:tc>
                <w:tcPr>
                  <w:tcW w:w="10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-74.7</w:t>
                  </w:r>
                </w:p>
              </w:tc>
            </w:tr>
            <w:tr>
              <w:tblPrEx>
                <w:tblCellMar>
                  <w:top w:w="0" w:type="dxa"/>
                  <w:left w:w="108" w:type="dxa"/>
                  <w:bottom w:w="0" w:type="dxa"/>
                  <w:right w:w="108" w:type="dxa"/>
                </w:tblCellMar>
              </w:tblPrEx>
              <w:trPr>
                <w:trHeight w:val="458" w:hRule="atLeast"/>
              </w:trPr>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1"/>
                      <w:szCs w:val="21"/>
                      <w:lang w:bidi="ar"/>
                      <w14:textFill>
                        <w14:solidFill>
                          <w14:schemeClr w14:val="tx1"/>
                        </w14:solidFill>
                      </w14:textFill>
                    </w:rPr>
                  </w:pPr>
                  <w:r>
                    <w:rPr>
                      <w:rFonts w:hint="eastAsia" w:ascii="仿宋" w:hAnsi="仿宋" w:eastAsia="仿宋" w:cs="仿宋"/>
                      <w:color w:val="000000" w:themeColor="text1"/>
                      <w:kern w:val="0"/>
                      <w:sz w:val="21"/>
                      <w:szCs w:val="21"/>
                      <w:lang w:bidi="ar"/>
                      <w14:textFill>
                        <w14:solidFill>
                          <w14:schemeClr w14:val="tx1"/>
                        </w14:solidFill>
                      </w14:textFill>
                    </w:rPr>
                    <w:t>年份</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2016.8</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2017.8</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2018.8</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2019.8</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2020.8</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2021.8</w:t>
                  </w:r>
                </w:p>
              </w:tc>
              <w:tc>
                <w:tcPr>
                  <w:tcW w:w="10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2022.4</w:t>
                  </w:r>
                </w:p>
              </w:tc>
            </w:tr>
            <w:tr>
              <w:tblPrEx>
                <w:tblCellMar>
                  <w:top w:w="0" w:type="dxa"/>
                  <w:left w:w="108" w:type="dxa"/>
                  <w:bottom w:w="0" w:type="dxa"/>
                  <w:right w:w="108" w:type="dxa"/>
                </w:tblCellMar>
              </w:tblPrEx>
              <w:trPr>
                <w:trHeight w:val="686" w:hRule="atLeast"/>
              </w:trPr>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1"/>
                      <w:szCs w:val="21"/>
                      <w:lang w:bidi="ar"/>
                      <w14:textFill>
                        <w14:solidFill>
                          <w14:schemeClr w14:val="tx1"/>
                        </w14:solidFill>
                      </w14:textFill>
                    </w:rPr>
                  </w:pPr>
                  <w:r>
                    <w:rPr>
                      <w:rFonts w:hint="eastAsia" w:ascii="仿宋" w:hAnsi="仿宋" w:eastAsia="仿宋" w:cs="仿宋"/>
                      <w:color w:val="000000" w:themeColor="text1"/>
                      <w:kern w:val="0"/>
                      <w:sz w:val="21"/>
                      <w:szCs w:val="21"/>
                      <w:lang w:eastAsia="zh-CN" w:bidi="ar"/>
                      <w14:textFill>
                        <w14:solidFill>
                          <w14:schemeClr w14:val="tx1"/>
                        </w14:solidFill>
                      </w14:textFill>
                    </w:rPr>
                    <w:t>文热5</w:t>
                  </w:r>
                  <w:r>
                    <w:rPr>
                      <w:rFonts w:hint="eastAsia" w:ascii="仿宋" w:hAnsi="仿宋" w:eastAsia="仿宋" w:cs="仿宋"/>
                      <w:color w:val="000000" w:themeColor="text1"/>
                      <w:kern w:val="0"/>
                      <w:sz w:val="21"/>
                      <w:szCs w:val="21"/>
                      <w:lang w:bidi="ar"/>
                      <w14:textFill>
                        <w14:solidFill>
                          <w14:schemeClr w14:val="tx1"/>
                        </w14:solidFill>
                      </w14:textFill>
                    </w:rPr>
                    <w:t>井静水位（m）</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-77.5</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-80</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-82.2</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-83.8</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-84.8</w:t>
                  </w:r>
                </w:p>
              </w:tc>
              <w:tc>
                <w:tcPr>
                  <w:tcW w:w="1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-85.6</w:t>
                  </w:r>
                </w:p>
              </w:tc>
              <w:tc>
                <w:tcPr>
                  <w:tcW w:w="10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left="0" w:leftChars="0" w:firstLine="0" w:firstLineChars="0"/>
                    <w:jc w:val="center"/>
                    <w:textAlignment w:val="center"/>
                    <w:rPr>
                      <w:rFonts w:hint="eastAsia" w:ascii="仿宋" w:hAnsi="仿宋" w:eastAsia="仿宋" w:cs="仿宋"/>
                      <w:color w:val="000000" w:themeColor="text1"/>
                      <w:kern w:val="0"/>
                      <w:sz w:val="24"/>
                      <w:szCs w:val="24"/>
                      <w:lang w:bidi="ar"/>
                      <w14:textFill>
                        <w14:solidFill>
                          <w14:schemeClr w14:val="tx1"/>
                        </w14:solidFill>
                      </w14:textFill>
                    </w:rPr>
                  </w:pPr>
                  <w:r>
                    <w:rPr>
                      <w:rFonts w:hint="eastAsia" w:ascii="仿宋" w:hAnsi="仿宋" w:eastAsia="仿宋" w:cs="仿宋"/>
                      <w:color w:val="000000" w:themeColor="text1"/>
                      <w:kern w:val="0"/>
                      <w:sz w:val="24"/>
                      <w:szCs w:val="24"/>
                      <w:lang w:bidi="ar"/>
                      <w14:textFill>
                        <w14:solidFill>
                          <w14:schemeClr w14:val="tx1"/>
                        </w14:solidFill>
                      </w14:textFill>
                    </w:rPr>
                    <w:t>-86.6</w:t>
                  </w:r>
                </w:p>
              </w:tc>
            </w:tr>
          </w:tbl>
          <w:p>
            <w:pPr>
              <w:pStyle w:val="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（二）建设过程概况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pPr>
            <w:r>
              <w:rPr>
                <w:rFonts w:hint="eastAsia" w:cs="Times New Roman"/>
                <w:b w:val="0"/>
                <w:bCs w:val="0"/>
                <w:color w:val="000000" w:themeColor="text1"/>
                <w:sz w:val="24"/>
                <w:szCs w:val="24"/>
                <w:lang w:val="en-US" w:eastAsia="zh-CN"/>
                <w14:textFill>
                  <w14:solidFill>
                    <w14:schemeClr w14:val="tx1"/>
                  </w14:solidFill>
                </w14:textFill>
              </w:rPr>
              <w:t>文热5地热区块</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已建地热开采井</w:t>
            </w:r>
            <w:r>
              <w:rPr>
                <w:rFonts w:hint="eastAsia" w:cs="Times New Roman"/>
                <w:b w:val="0"/>
                <w:bCs w:val="0"/>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泵房、地热换热站；其中</w:t>
            </w:r>
            <w:r>
              <w:rPr>
                <w:rFonts w:hint="eastAsia" w:cs="Times New Roman"/>
                <w:b w:val="0"/>
                <w:bCs w:val="0"/>
                <w:color w:val="000000" w:themeColor="text1"/>
                <w:sz w:val="24"/>
                <w:szCs w:val="24"/>
                <w:lang w:val="en-US" w:eastAsia="zh-CN"/>
                <w14:textFill>
                  <w14:solidFill>
                    <w14:schemeClr w14:val="tx1"/>
                  </w14:solidFill>
                </w14:textFill>
              </w:rPr>
              <w:t>文热5井</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成井时间为</w:t>
            </w:r>
            <w:r>
              <w:rPr>
                <w:rFonts w:hint="eastAsia" w:cs="Times New Roman"/>
                <w:b w:val="0"/>
                <w:bCs w:val="0"/>
                <w:color w:val="000000" w:themeColor="text1"/>
                <w:sz w:val="24"/>
                <w:szCs w:val="24"/>
                <w:lang w:val="en-US" w:eastAsia="zh-CN"/>
                <w14:textFill>
                  <w14:solidFill>
                    <w14:schemeClr w14:val="tx1"/>
                  </w14:solidFill>
                </w14:textFill>
              </w:rPr>
              <w:t>2010年3月</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w:t>
            </w:r>
            <w:r>
              <w:rPr>
                <w:rFonts w:hint="eastAsia" w:cs="Times New Roman"/>
                <w:b w:val="0"/>
                <w:bCs w:val="0"/>
                <w:color w:val="000000" w:themeColor="text1"/>
                <w:sz w:val="24"/>
                <w:szCs w:val="24"/>
                <w:lang w:val="en-US" w:eastAsia="zh-CN"/>
                <w14:textFill>
                  <w14:solidFill>
                    <w14:schemeClr w14:val="tx1"/>
                  </w14:solidFill>
                </w14:textFill>
              </w:rPr>
              <w:t>文热5回灌井目前正在施工，虽然文热5回灌井为文热5井配套的回灌井，但其不在矿区范围内，文热5井距离文热5井回灌井约2.5km，</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泵房建设时间为20</w:t>
            </w:r>
            <w:r>
              <w:rPr>
                <w:rFonts w:hint="eastAsia" w:cs="Times New Roman"/>
                <w:b w:val="0"/>
                <w:bCs w:val="0"/>
                <w:color w:val="000000" w:themeColor="text1"/>
                <w:sz w:val="24"/>
                <w:szCs w:val="24"/>
                <w:lang w:val="en-US" w:eastAsia="zh-CN"/>
                <w14:textFill>
                  <w14:solidFill>
                    <w14:schemeClr w14:val="tx1"/>
                  </w14:solidFill>
                </w14:textFill>
              </w:rPr>
              <w:t>12</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年，</w:t>
            </w:r>
            <w:r>
              <w:rPr>
                <w:rFonts w:hint="default" w:ascii="Times New Roman" w:hAnsi="Times New Roman" w:eastAsia="宋体" w:cs="Times New Roman"/>
                <w:b w:val="0"/>
                <w:bCs w:val="0"/>
                <w:color w:val="000000" w:themeColor="text1"/>
                <w:sz w:val="24"/>
                <w:szCs w:val="24"/>
                <w14:textFill>
                  <w14:solidFill>
                    <w14:schemeClr w14:val="tx1"/>
                  </w14:solidFill>
                </w14:textFill>
              </w:rPr>
              <w:t>矿区</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内</w:t>
            </w:r>
            <w:r>
              <w:rPr>
                <w:rFonts w:hint="default" w:ascii="Times New Roman" w:hAnsi="Times New Roman" w:eastAsia="宋体" w:cs="Times New Roman"/>
                <w:b w:val="0"/>
                <w:bCs w:val="0"/>
                <w:color w:val="000000" w:themeColor="text1"/>
                <w:sz w:val="24"/>
                <w:szCs w:val="24"/>
                <w14:textFill>
                  <w14:solidFill>
                    <w14:schemeClr w14:val="tx1"/>
                  </w14:solidFill>
                </w14:textFill>
              </w:rPr>
              <w:t>已施工</w:t>
            </w:r>
            <w:r>
              <w:rPr>
                <w:rFonts w:hint="eastAsia" w:cs="Times New Roman"/>
                <w:b w:val="0"/>
                <w:bCs w:val="0"/>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b w:val="0"/>
                <w:bCs w:val="0"/>
                <w:color w:val="000000" w:themeColor="text1"/>
                <w:sz w:val="24"/>
                <w:szCs w:val="24"/>
                <w14:textFill>
                  <w14:solidFill>
                    <w14:schemeClr w14:val="tx1"/>
                  </w14:solidFill>
                </w14:textFill>
              </w:rPr>
              <w:t>眼地热开采井</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及其</w:t>
            </w:r>
            <w:r>
              <w:rPr>
                <w:rFonts w:hint="default" w:ascii="Times New Roman" w:hAnsi="Times New Roman" w:eastAsia="宋体" w:cs="Times New Roman"/>
                <w:b w:val="0"/>
                <w:bCs w:val="0"/>
                <w:color w:val="000000" w:themeColor="text1"/>
                <w:sz w:val="24"/>
                <w:szCs w:val="24"/>
                <w14:textFill>
                  <w14:solidFill>
                    <w14:schemeClr w14:val="tx1"/>
                  </w14:solidFill>
                </w14:textFill>
              </w:rPr>
              <w:t>泵房、地热换热站，</w:t>
            </w:r>
            <w:r>
              <w:rPr>
                <w:rFonts w:hint="eastAsia" w:cs="Times New Roman"/>
                <w:b w:val="0"/>
                <w:bCs w:val="0"/>
                <w:color w:val="000000" w:themeColor="text1"/>
                <w:sz w:val="24"/>
                <w:szCs w:val="24"/>
                <w:lang w:eastAsia="zh-CN"/>
                <w14:textFill>
                  <w14:solidFill>
                    <w14:schemeClr w14:val="tx1"/>
                  </w14:solidFill>
                </w14:textFill>
              </w:rPr>
              <w:t>文热</w:t>
            </w:r>
            <w:r>
              <w:rPr>
                <w:rFonts w:hint="eastAsia" w:cs="Times New Roman"/>
                <w:b w:val="0"/>
                <w:bCs w:val="0"/>
                <w:color w:val="000000" w:themeColor="text1"/>
                <w:sz w:val="24"/>
                <w:szCs w:val="24"/>
                <w:lang w:val="en-US" w:eastAsia="zh-CN"/>
                <w14:textFill>
                  <w14:solidFill>
                    <w14:schemeClr w14:val="tx1"/>
                  </w14:solidFill>
                </w14:textFill>
              </w:rPr>
              <w:t>5井</w:t>
            </w:r>
            <w:r>
              <w:rPr>
                <w:rFonts w:hint="eastAsia" w:cs="Times New Roman"/>
                <w:b w:val="0"/>
                <w:bCs w:val="0"/>
                <w:color w:val="000000" w:themeColor="text1"/>
                <w:sz w:val="24"/>
                <w:szCs w:val="24"/>
                <w:lang w:eastAsia="zh-CN"/>
                <w14:textFill>
                  <w14:solidFill>
                    <w14:schemeClr w14:val="tx1"/>
                  </w14:solidFill>
                </w14:textFill>
              </w:rPr>
              <w:t>泵房面积为</w:t>
            </w:r>
            <w:r>
              <w:rPr>
                <w:rFonts w:hint="eastAsia" w:cs="Times New Roman"/>
                <w:b w:val="0"/>
                <w:bCs w:val="0"/>
                <w:color w:val="000000" w:themeColor="text1"/>
                <w:sz w:val="24"/>
                <w:szCs w:val="24"/>
                <w:lang w:val="en-US" w:eastAsia="zh-CN"/>
                <w14:textFill>
                  <w14:solidFill>
                    <w14:schemeClr w14:val="tx1"/>
                  </w14:solidFill>
                </w14:textFill>
              </w:rPr>
              <w:t>31.5</w:t>
            </w:r>
            <w:r>
              <w:rPr>
                <w:rFonts w:hint="default" w:ascii="Times New Roman" w:hAnsi="Times New Roman" w:eastAsia="宋体" w:cs="Times New Roman"/>
                <w:b w:val="0"/>
                <w:bCs w:val="0"/>
                <w:color w:val="000000" w:themeColor="text1"/>
                <w:sz w:val="24"/>
                <w:szCs w:val="24"/>
                <w14:textFill>
                  <w14:solidFill>
                    <w14:schemeClr w14:val="tx1"/>
                  </w14:solidFill>
                </w14:textFill>
              </w:rPr>
              <w:t>m</w:t>
            </w:r>
            <w:r>
              <w:rPr>
                <w:rFonts w:hint="default" w:ascii="Times New Roman" w:hAnsi="Times New Roman" w:eastAsia="宋体" w:cs="Times New Roman"/>
                <w:b w:val="0"/>
                <w:bCs w:val="0"/>
                <w:color w:val="000000" w:themeColor="text1"/>
                <w:sz w:val="24"/>
                <w:szCs w:val="24"/>
                <w:vertAlign w:val="superscript"/>
                <w14:textFill>
                  <w14:solidFill>
                    <w14:schemeClr w14:val="tx1"/>
                  </w14:solidFill>
                </w14:textFill>
              </w:rPr>
              <w:t>2</w:t>
            </w:r>
            <w:r>
              <w:rPr>
                <w:rFonts w:hint="eastAsia" w:cs="Times New Roman"/>
                <w:b w:val="0"/>
                <w:bCs w:val="0"/>
                <w:color w:val="000000" w:themeColor="text1"/>
                <w:sz w:val="24"/>
                <w:szCs w:val="24"/>
                <w:lang w:val="en-US" w:eastAsia="zh-CN"/>
                <w14:textFill>
                  <w14:solidFill>
                    <w14:schemeClr w14:val="tx1"/>
                  </w14:solidFill>
                </w14:textFill>
              </w:rPr>
              <w:t>，</w:t>
            </w:r>
            <w:r>
              <w:rPr>
                <w:rFonts w:hint="eastAsia" w:cs="Times New Roman"/>
                <w:b w:val="0"/>
                <w:bCs w:val="0"/>
                <w:color w:val="000000" w:themeColor="text1"/>
                <w:sz w:val="24"/>
                <w:szCs w:val="24"/>
                <w:lang w:eastAsia="zh-CN"/>
                <w14:textFill>
                  <w14:solidFill>
                    <w14:schemeClr w14:val="tx1"/>
                  </w14:solidFill>
                </w14:textFill>
              </w:rPr>
              <w:t>文热</w:t>
            </w:r>
            <w:r>
              <w:rPr>
                <w:rFonts w:hint="eastAsia" w:cs="Times New Roman"/>
                <w:b w:val="0"/>
                <w:bCs w:val="0"/>
                <w:color w:val="000000" w:themeColor="text1"/>
                <w:sz w:val="24"/>
                <w:szCs w:val="24"/>
                <w:lang w:val="en-US" w:eastAsia="zh-CN"/>
                <w14:textFill>
                  <w14:solidFill>
                    <w14:schemeClr w14:val="tx1"/>
                  </w14:solidFill>
                </w14:textFill>
              </w:rPr>
              <w:t>3与文热5地热区块共用一个换热站，量得文热3地热区块与5地热区块换热站、尾水处理站及其他办公、维修等辅助用地总面积为450.0</w:t>
            </w:r>
            <w:r>
              <w:rPr>
                <w:rFonts w:hint="default" w:ascii="Times New Roman" w:hAnsi="Times New Roman" w:eastAsia="宋体" w:cs="Times New Roman"/>
                <w:b w:val="0"/>
                <w:bCs w:val="0"/>
                <w:color w:val="000000" w:themeColor="text1"/>
                <w:sz w:val="24"/>
                <w:szCs w:val="24"/>
                <w14:textFill>
                  <w14:solidFill>
                    <w14:schemeClr w14:val="tx1"/>
                  </w14:solidFill>
                </w14:textFill>
              </w:rPr>
              <w:t>m</w:t>
            </w:r>
            <w:r>
              <w:rPr>
                <w:rFonts w:hint="default" w:ascii="Times New Roman" w:hAnsi="Times New Roman" w:eastAsia="宋体" w:cs="Times New Roman"/>
                <w:b w:val="0"/>
                <w:bCs w:val="0"/>
                <w:color w:val="000000" w:themeColor="text1"/>
                <w:sz w:val="24"/>
                <w:szCs w:val="24"/>
                <w:vertAlign w:val="superscript"/>
                <w14:textFill>
                  <w14:solidFill>
                    <w14:schemeClr w14:val="tx1"/>
                  </w14:solidFill>
                </w14:textFill>
              </w:rPr>
              <w:t>2</w:t>
            </w:r>
            <w:r>
              <w:rPr>
                <w:rFonts w:hint="eastAsia" w:cs="Times New Roman"/>
                <w:b w:val="0"/>
                <w:bCs w:val="0"/>
                <w:color w:val="000000" w:themeColor="text1"/>
                <w:sz w:val="24"/>
                <w:szCs w:val="24"/>
                <w:lang w:val="en-US" w:eastAsia="zh-CN"/>
                <w14:textFill>
                  <w14:solidFill>
                    <w14:schemeClr w14:val="tx1"/>
                  </w14:solidFill>
                </w14:textFill>
              </w:rPr>
              <w:t>，目前文热5地热区块总占地</w:t>
            </w:r>
            <w:r>
              <w:rPr>
                <w:rFonts w:hint="default" w:ascii="Times New Roman" w:hAnsi="Times New Roman" w:eastAsia="宋体" w:cs="Times New Roman"/>
                <w:b w:val="0"/>
                <w:bCs w:val="0"/>
                <w:color w:val="000000" w:themeColor="text1"/>
                <w:sz w:val="24"/>
                <w:szCs w:val="24"/>
                <w14:textFill>
                  <w14:solidFill>
                    <w14:schemeClr w14:val="tx1"/>
                  </w14:solidFill>
                </w14:textFill>
              </w:rPr>
              <w:t>面积</w:t>
            </w:r>
            <w:r>
              <w:rPr>
                <w:rFonts w:hint="eastAsia" w:cs="Times New Roman"/>
                <w:b w:val="0"/>
                <w:bCs w:val="0"/>
                <w:color w:val="000000" w:themeColor="text1"/>
                <w:sz w:val="24"/>
                <w:szCs w:val="24"/>
                <w:lang w:eastAsia="zh-CN"/>
                <w14:textFill>
                  <w14:solidFill>
                    <w14:schemeClr w14:val="tx1"/>
                  </w14:solidFill>
                </w14:textFill>
              </w:rPr>
              <w:t>为</w:t>
            </w:r>
            <w:r>
              <w:rPr>
                <w:rFonts w:hint="eastAsia" w:cs="Times New Roman"/>
                <w:b w:val="0"/>
                <w:bCs w:val="0"/>
                <w:color w:val="000000" w:themeColor="text1"/>
                <w:sz w:val="24"/>
                <w:szCs w:val="24"/>
                <w:lang w:val="en-US" w:eastAsia="zh-CN"/>
                <w14:textFill>
                  <w14:solidFill>
                    <w14:schemeClr w14:val="tx1"/>
                  </w14:solidFill>
                </w14:textFill>
              </w:rPr>
              <w:t>225.0+31.5=256.5</w:t>
            </w:r>
            <w:r>
              <w:rPr>
                <w:rFonts w:hint="default" w:ascii="Times New Roman" w:hAnsi="Times New Roman" w:eastAsia="宋体" w:cs="Times New Roman"/>
                <w:b w:val="0"/>
                <w:bCs w:val="0"/>
                <w:color w:val="000000" w:themeColor="text1"/>
                <w:sz w:val="24"/>
                <w:szCs w:val="24"/>
                <w14:textFill>
                  <w14:solidFill>
                    <w14:schemeClr w14:val="tx1"/>
                  </w14:solidFill>
                </w14:textFill>
              </w:rPr>
              <w:t>m</w:t>
            </w:r>
            <w:r>
              <w:rPr>
                <w:rFonts w:hint="default" w:ascii="Times New Roman" w:hAnsi="Times New Roman" w:eastAsia="宋体" w:cs="Times New Roman"/>
                <w:b w:val="0"/>
                <w:bCs w:val="0"/>
                <w:color w:val="000000" w:themeColor="text1"/>
                <w:sz w:val="24"/>
                <w:szCs w:val="24"/>
                <w:vertAlign w:val="superscript"/>
                <w14:textFill>
                  <w14:solidFill>
                    <w14:schemeClr w14:val="tx1"/>
                  </w14:solidFill>
                </w14:textFill>
              </w:rPr>
              <w:t>2</w:t>
            </w:r>
            <w:r>
              <w:rPr>
                <w:rFonts w:hint="eastAsia" w:cs="Times New Roman"/>
                <w:b w:val="0"/>
                <w:bCs w:val="0"/>
                <w:color w:val="000000" w:themeColor="text1"/>
                <w:sz w:val="24"/>
                <w:szCs w:val="24"/>
                <w:vertAlign w:val="baseline"/>
                <w:lang w:eastAsia="zh-CN"/>
                <w14:textFill>
                  <w14:solidFill>
                    <w14:schemeClr w14:val="tx1"/>
                  </w14:solidFill>
                </w14:textFill>
              </w:rPr>
              <w:t>（换热站面积按</w:t>
            </w:r>
            <w:r>
              <w:rPr>
                <w:rFonts w:hint="eastAsia" w:cs="Times New Roman"/>
                <w:b w:val="0"/>
                <w:bCs w:val="0"/>
                <w:color w:val="000000" w:themeColor="text1"/>
                <w:sz w:val="24"/>
                <w:szCs w:val="24"/>
                <w:vertAlign w:val="baseline"/>
                <w:lang w:val="en-US" w:eastAsia="zh-CN"/>
                <w14:textFill>
                  <w14:solidFill>
                    <w14:schemeClr w14:val="tx1"/>
                  </w14:solidFill>
                </w14:textFill>
              </w:rPr>
              <w:t>225.0</w:t>
            </w:r>
            <w:r>
              <w:rPr>
                <w:rFonts w:hint="default" w:ascii="Times New Roman" w:hAnsi="Times New Roman" w:eastAsia="宋体" w:cs="Times New Roman"/>
                <w:b w:val="0"/>
                <w:bCs w:val="0"/>
                <w:color w:val="000000" w:themeColor="text1"/>
                <w:sz w:val="24"/>
                <w:szCs w:val="24"/>
                <w14:textFill>
                  <w14:solidFill>
                    <w14:schemeClr w14:val="tx1"/>
                  </w14:solidFill>
                </w14:textFill>
              </w:rPr>
              <w:t>m</w:t>
            </w:r>
            <w:r>
              <w:rPr>
                <w:rFonts w:hint="default" w:ascii="Times New Roman" w:hAnsi="Times New Roman" w:eastAsia="宋体" w:cs="Times New Roman"/>
                <w:b w:val="0"/>
                <w:bCs w:val="0"/>
                <w:color w:val="000000" w:themeColor="text1"/>
                <w:sz w:val="24"/>
                <w:szCs w:val="24"/>
                <w:vertAlign w:val="superscript"/>
                <w14:textFill>
                  <w14:solidFill>
                    <w14:schemeClr w14:val="tx1"/>
                  </w14:solidFill>
                </w14:textFill>
              </w:rPr>
              <w:t>2</w:t>
            </w:r>
            <w:r>
              <w:rPr>
                <w:rFonts w:hint="eastAsia" w:ascii="Times New Roman" w:hAnsi="Times New Roman" w:cs="Times New Roman"/>
                <w:b w:val="0"/>
                <w:bCs w:val="0"/>
                <w:color w:val="000000" w:themeColor="text1"/>
                <w:sz w:val="24"/>
                <w:szCs w:val="24"/>
                <w:vertAlign w:val="baseline"/>
                <w:lang w:eastAsia="zh-CN"/>
                <w14:textFill>
                  <w14:solidFill>
                    <w14:schemeClr w14:val="tx1"/>
                  </w14:solidFill>
                </w14:textFill>
              </w:rPr>
              <w:t>计算</w:t>
            </w:r>
            <w:r>
              <w:rPr>
                <w:rFonts w:hint="eastAsia" w:cs="Times New Roman"/>
                <w:b w:val="0"/>
                <w:bCs w:val="0"/>
                <w:color w:val="000000" w:themeColor="text1"/>
                <w:sz w:val="24"/>
                <w:szCs w:val="24"/>
                <w:vertAlign w:val="baseli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14:textFill>
                  <w14:solidFill>
                    <w14:schemeClr w14:val="tx1"/>
                  </w14:solidFill>
                </w14:textFill>
              </w:rPr>
              <w:t>；拟施工</w:t>
            </w:r>
            <w:r>
              <w:rPr>
                <w:rFonts w:hint="eastAsia" w:cs="Times New Roman"/>
                <w:b w:val="0"/>
                <w:bCs w:val="0"/>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b w:val="0"/>
                <w:bCs w:val="0"/>
                <w:color w:val="000000" w:themeColor="text1"/>
                <w:sz w:val="24"/>
                <w:szCs w:val="24"/>
                <w14:textFill>
                  <w14:solidFill>
                    <w14:schemeClr w14:val="tx1"/>
                  </w14:solidFill>
                </w14:textFill>
              </w:rPr>
              <w:t>眼地热回灌井及其泵房，面积约</w:t>
            </w:r>
            <w:r>
              <w:rPr>
                <w:rFonts w:hint="eastAsia" w:cs="Times New Roman"/>
                <w:b w:val="0"/>
                <w:bCs w:val="0"/>
                <w:color w:val="000000" w:themeColor="text1"/>
                <w:sz w:val="24"/>
                <w:szCs w:val="24"/>
                <w:lang w:val="en-US" w:eastAsia="zh-CN"/>
                <w14:textFill>
                  <w14:solidFill>
                    <w14:schemeClr w14:val="tx1"/>
                  </w14:solidFill>
                </w14:textFill>
              </w:rPr>
              <w:t>30.0</w:t>
            </w:r>
            <w:r>
              <w:rPr>
                <w:rFonts w:hint="default" w:ascii="Times New Roman" w:hAnsi="Times New Roman" w:eastAsia="宋体" w:cs="Times New Roman"/>
                <w:b w:val="0"/>
                <w:bCs w:val="0"/>
                <w:color w:val="000000" w:themeColor="text1"/>
                <w:sz w:val="24"/>
                <w:szCs w:val="24"/>
                <w14:textFill>
                  <w14:solidFill>
                    <w14:schemeClr w14:val="tx1"/>
                  </w14:solidFill>
                </w14:textFill>
              </w:rPr>
              <w:t>m</w:t>
            </w:r>
            <w:r>
              <w:rPr>
                <w:rFonts w:hint="default" w:ascii="Times New Roman" w:hAnsi="Times New Roman" w:eastAsia="宋体" w:cs="Times New Roman"/>
                <w:b w:val="0"/>
                <w:bCs w:val="0"/>
                <w:color w:val="000000" w:themeColor="text1"/>
                <w:sz w:val="24"/>
                <w:szCs w:val="24"/>
                <w:vertAlign w:val="superscript"/>
                <w14:textFill>
                  <w14:solidFill>
                    <w14:schemeClr w14:val="tx1"/>
                  </w14:solidFill>
                </w14:textFill>
              </w:rPr>
              <w:t>2</w:t>
            </w:r>
            <w:r>
              <w:rPr>
                <w:rFonts w:hint="eastAsia" w:cs="Times New Roman"/>
                <w:b w:val="0"/>
                <w:bCs w:val="0"/>
                <w:color w:val="000000" w:themeColor="text1"/>
                <w:sz w:val="24"/>
                <w:szCs w:val="24"/>
                <w:lang w:eastAsia="zh-CN"/>
                <w14:textFill>
                  <w14:solidFill>
                    <w14:schemeClr w14:val="tx1"/>
                  </w14:solidFill>
                </w14:textFill>
              </w:rPr>
              <w:t>，见照片，</w:t>
            </w:r>
            <w:r>
              <w:rPr>
                <w:rFonts w:hint="default" w:ascii="Times New Roman" w:hAnsi="Times New Roman" w:eastAsia="宋体" w:cs="Times New Roman"/>
                <w:b w:val="0"/>
                <w:bCs w:val="0"/>
                <w:color w:val="000000" w:themeColor="text1"/>
                <w:sz w:val="24"/>
                <w:szCs w:val="24"/>
                <w14:textFill>
                  <w14:solidFill>
                    <w14:schemeClr w14:val="tx1"/>
                  </w14:solidFill>
                </w14:textFill>
              </w:rPr>
              <w:t>合计占地面积</w:t>
            </w:r>
            <w:r>
              <w:rPr>
                <w:rFonts w:hint="eastAsia" w:cs="Times New Roman"/>
                <w:b w:val="0"/>
                <w:bCs w:val="0"/>
                <w:color w:val="000000" w:themeColor="text1"/>
                <w:sz w:val="24"/>
                <w:szCs w:val="24"/>
                <w:lang w:val="en-US" w:eastAsia="zh-CN"/>
                <w14:textFill>
                  <w14:solidFill>
                    <w14:schemeClr w14:val="tx1"/>
                  </w14:solidFill>
                </w14:textFill>
              </w:rPr>
              <w:t>286.5</w:t>
            </w:r>
            <w:r>
              <w:rPr>
                <w:rFonts w:hint="default" w:ascii="Times New Roman" w:hAnsi="Times New Roman" w:eastAsia="宋体" w:cs="Times New Roman"/>
                <w:b w:val="0"/>
                <w:bCs w:val="0"/>
                <w:color w:val="000000" w:themeColor="text1"/>
                <w:sz w:val="24"/>
                <w:szCs w:val="24"/>
                <w14:textFill>
                  <w14:solidFill>
                    <w14:schemeClr w14:val="tx1"/>
                  </w14:solidFill>
                </w14:textFill>
              </w:rPr>
              <w:t>m</w:t>
            </w:r>
            <w:r>
              <w:rPr>
                <w:rFonts w:hint="default" w:ascii="Times New Roman" w:hAnsi="Times New Roman" w:eastAsia="宋体" w:cs="Times New Roman"/>
                <w:b w:val="0"/>
                <w:bCs w:val="0"/>
                <w:color w:val="000000" w:themeColor="text1"/>
                <w:sz w:val="24"/>
                <w:szCs w:val="24"/>
                <w:vertAlign w:val="superscript"/>
                <w14:textFill>
                  <w14:solidFill>
                    <w14:schemeClr w14:val="tx1"/>
                  </w14:solidFill>
                </w14:textFill>
              </w:rPr>
              <w:t>2</w:t>
            </w:r>
            <w:r>
              <w:rPr>
                <w:rFonts w:hint="default" w:ascii="Times New Roman" w:hAnsi="Times New Roman" w:eastAsia="宋体" w:cs="Times New Roman"/>
                <w:b w:val="0"/>
                <w:bCs w:val="0"/>
                <w:color w:val="000000" w:themeColor="text1"/>
                <w:sz w:val="24"/>
                <w:szCs w:val="24"/>
                <w14:textFill>
                  <w14:solidFill>
                    <w14:schemeClr w14:val="tx1"/>
                  </w14:solidFill>
                </w14:textFill>
              </w:rPr>
              <w:t>。</w:t>
            </w:r>
          </w:p>
          <w:tbl>
            <w:tblPr>
              <w:tblStyle w:val="1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53"/>
              <w:gridCol w:w="415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12" w:hRule="atLeast"/>
                <w:jc w:val="center"/>
              </w:trPr>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rPr>
                      <w:rFonts w:hint="eastAsia" w:ascii="宋体" w:hAnsi="宋体" w:eastAsia="宋体" w:cs="宋体"/>
                      <w:color w:val="FF0000"/>
                      <w:sz w:val="28"/>
                      <w:szCs w:val="28"/>
                      <w:lang w:eastAsia="zh-CN"/>
                    </w:rPr>
                    <w:drawing>
                      <wp:inline distT="0" distB="0" distL="114300" distR="114300">
                        <wp:extent cx="2751455" cy="2064385"/>
                        <wp:effectExtent l="0" t="0" r="10795" b="12065"/>
                        <wp:docPr id="2" name="图片 2" descr="4f8636e7f8b6129a41dc7ae3ee7c2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4f8636e7f8b6129a41dc7ae3ee7c2d8"/>
                                <pic:cNvPicPr>
                                  <a:picLocks noChangeAspect="1"/>
                                </pic:cNvPicPr>
                              </pic:nvPicPr>
                              <pic:blipFill>
                                <a:blip r:embed="rId12"/>
                                <a:stretch>
                                  <a:fillRect/>
                                </a:stretch>
                              </pic:blipFill>
                              <pic:spPr>
                                <a:xfrm>
                                  <a:off x="0" y="0"/>
                                  <a:ext cx="2751455" cy="2064385"/>
                                </a:xfrm>
                                <a:prstGeom prst="rect">
                                  <a:avLst/>
                                </a:prstGeom>
                              </pic:spPr>
                            </pic:pic>
                          </a:graphicData>
                        </a:graphic>
                      </wp:inline>
                    </w:drawing>
                  </w:r>
                </w:p>
              </w:tc>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rPr>
                      <w:rFonts w:hint="eastAsia" w:ascii="宋体" w:hAnsi="宋体" w:eastAsia="宋体" w:cs="宋体"/>
                      <w:color w:val="FF0000"/>
                      <w:sz w:val="28"/>
                      <w:szCs w:val="28"/>
                      <w:lang w:eastAsia="zh-CN"/>
                    </w:rPr>
                    <w:drawing>
                      <wp:anchor distT="0" distB="0" distL="114300" distR="114300" simplePos="0" relativeHeight="251662336" behindDoc="0" locked="0" layoutInCell="1" allowOverlap="1">
                        <wp:simplePos x="0" y="0"/>
                        <wp:positionH relativeFrom="column">
                          <wp:posOffset>38100</wp:posOffset>
                        </wp:positionH>
                        <wp:positionV relativeFrom="paragraph">
                          <wp:posOffset>100965</wp:posOffset>
                        </wp:positionV>
                        <wp:extent cx="2519045" cy="2065020"/>
                        <wp:effectExtent l="0" t="0" r="14605" b="11430"/>
                        <wp:wrapNone/>
                        <wp:docPr id="16" name="图片 16" descr="0b60086c77cc93b5691b38309b861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b60086c77cc93b5691b38309b861fd"/>
                                <pic:cNvPicPr>
                                  <a:picLocks noChangeAspect="1"/>
                                </pic:cNvPicPr>
                              </pic:nvPicPr>
                              <pic:blipFill>
                                <a:blip r:embed="rId13"/>
                                <a:stretch>
                                  <a:fillRect/>
                                </a:stretch>
                              </pic:blipFill>
                              <pic:spPr>
                                <a:xfrm>
                                  <a:off x="0" y="0"/>
                                  <a:ext cx="2519045" cy="2065020"/>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12" w:hRule="atLeast"/>
                <w:jc w:val="center"/>
              </w:trPr>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rPr>
                      <w:rFonts w:hint="eastAsia" w:ascii="仿宋" w:hAnsi="仿宋" w:eastAsia="仿宋" w:cs="仿宋"/>
                      <w:b/>
                      <w:bCs w:val="0"/>
                      <w:color w:val="FF0000"/>
                      <w:sz w:val="24"/>
                      <w:szCs w:val="24"/>
                    </w:rPr>
                    <w:drawing>
                      <wp:inline distT="0" distB="0" distL="114300" distR="114300">
                        <wp:extent cx="2757170" cy="2029460"/>
                        <wp:effectExtent l="0" t="0" r="5080" b="8890"/>
                        <wp:docPr id="23" name="图片 23" descr="21ee988677042f4746f46acbf926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1ee988677042f4746f46acbf926776"/>
                                <pic:cNvPicPr>
                                  <a:picLocks noChangeAspect="1"/>
                                </pic:cNvPicPr>
                              </pic:nvPicPr>
                              <pic:blipFill>
                                <a:blip r:embed="rId14"/>
                                <a:srcRect t="32172"/>
                                <a:stretch>
                                  <a:fillRect/>
                                </a:stretch>
                              </pic:blipFill>
                              <pic:spPr>
                                <a:xfrm>
                                  <a:off x="0" y="0"/>
                                  <a:ext cx="2757170" cy="2029460"/>
                                </a:xfrm>
                                <a:prstGeom prst="rect">
                                  <a:avLst/>
                                </a:prstGeom>
                              </pic:spPr>
                            </pic:pic>
                          </a:graphicData>
                        </a:graphic>
                      </wp:inline>
                    </w:drawing>
                  </w:r>
                </w:p>
              </w:tc>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rPr>
                      <w:rFonts w:hint="eastAsia" w:ascii="仿宋" w:hAnsi="仿宋" w:eastAsia="仿宋" w:cs="仿宋"/>
                      <w:b/>
                      <w:bCs w:val="0"/>
                      <w:color w:val="000000" w:themeColor="text1"/>
                      <w:sz w:val="24"/>
                      <w:szCs w:val="24"/>
                      <w:lang w:eastAsia="zh-CN"/>
                      <w14:textFill>
                        <w14:solidFill>
                          <w14:schemeClr w14:val="tx1"/>
                        </w14:solidFill>
                      </w14:textFill>
                    </w:rPr>
                    <w:drawing>
                      <wp:anchor distT="0" distB="0" distL="114300" distR="114300" simplePos="0" relativeHeight="251663360" behindDoc="0" locked="0" layoutInCell="1" allowOverlap="1">
                        <wp:simplePos x="0" y="0"/>
                        <wp:positionH relativeFrom="column">
                          <wp:posOffset>53975</wp:posOffset>
                        </wp:positionH>
                        <wp:positionV relativeFrom="paragraph">
                          <wp:posOffset>103505</wp:posOffset>
                        </wp:positionV>
                        <wp:extent cx="2512695" cy="2039620"/>
                        <wp:effectExtent l="0" t="0" r="1905" b="17780"/>
                        <wp:wrapNone/>
                        <wp:docPr id="28" name="图片 28" descr="42e2da2b4297daf519693f359874c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42e2da2b4297daf519693f359874ceb"/>
                                <pic:cNvPicPr>
                                  <a:picLocks noChangeAspect="1"/>
                                </pic:cNvPicPr>
                              </pic:nvPicPr>
                              <pic:blipFill>
                                <a:blip r:embed="rId15"/>
                                <a:stretch>
                                  <a:fillRect/>
                                </a:stretch>
                              </pic:blipFill>
                              <pic:spPr>
                                <a:xfrm>
                                  <a:off x="0" y="0"/>
                                  <a:ext cx="2512695" cy="2039620"/>
                                </a:xfrm>
                                <a:prstGeom prst="rect">
                                  <a:avLst/>
                                </a:prstGeom>
                              </pic:spPr>
                            </pic:pic>
                          </a:graphicData>
                        </a:graphic>
                      </wp:anchor>
                    </w:drawing>
                  </w:r>
                </w:p>
              </w:tc>
            </w:tr>
          </w:tbl>
          <w:p>
            <w:pPr>
              <w:pStyle w:val="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（三）上一期矿山地质环境保护与恢复治理执行情况</w:t>
            </w:r>
          </w:p>
          <w:p>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2018年9月，陕西地矿区研院有限公司编制了《咸阳市文林路文热5井地热区块矿山地质环境保护与恢复治理方案报告表》并通过评审，该报告表适用期为5年。截至2022年9月矿山地质环境保护与恢复治理工程执行情况如下：</w:t>
            </w:r>
          </w:p>
          <w:p>
            <w:pPr>
              <w:pStyle w:val="5"/>
              <w:bidi w:val="0"/>
              <w:rPr>
                <w:rFonts w:hint="default"/>
                <w:color w:val="auto"/>
                <w:highlight w:val="none"/>
                <w:lang w:val="en-US" w:eastAsia="zh-CN"/>
              </w:rPr>
            </w:pPr>
            <w:r>
              <w:rPr>
                <w:rFonts w:hint="eastAsia"/>
                <w:color w:val="auto"/>
                <w:highlight w:val="none"/>
                <w:lang w:val="en-US" w:eastAsia="zh-CN"/>
              </w:rPr>
              <w:t>1、基金缴存及使用情况</w:t>
            </w:r>
          </w:p>
          <w:p>
            <w:pPr>
              <w:pStyle w:val="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中石化绿源地热能（陕西）开发有限公司于2016年依据咸阳市国土局文件《关于办理矿山地质环境恢复保证金核定手续》和《矿山地质环境治理恢复保证金存储通知书》，办理了地质环境恢复保证金核定手续，并缴存保证金6万元整，2019年，按照陕西省国土资源厅、陕西省财政厅及陕西省环境保护厅联合颁发的“关于印发《陕西省矿山地质环境保护土地复垦基金实施办发》的通知”的要求，中石化绿源地热能（陕西）开发有限公司在建行建立基金专用账户，并与原咸阳市国土局及中国建设银行股份有限公司咸阳分行签订《矿山地质环境治理恢复与土地复垦基金监管协议》，将原缴存保证金转至基金专用账户，以保证矿山基金缴存工作的进行。</w:t>
            </w:r>
          </w:p>
          <w:p>
            <w:pPr>
              <w:pStyle w:val="2"/>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根据《咸阳市文林路文热5井地热区块矿山地质环境保护与恢复治理方案报告表》(2018年)，适用期内矿山地质环境保护与恢复治理费用为34000.00元。</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根据矿权单位提供的清单该区块矿山地质环境保护与治理恢复基金缴存总额为60000.00元，截止到目前，矿山企业未申请提取矿山地质环境保护与治理恢复基金。</w:t>
            </w:r>
          </w:p>
          <w:tbl>
            <w:tblPr>
              <w:tblStyle w:val="13"/>
              <w:tblW w:w="832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42" w:hRule="atLeast"/>
                <w:jc w:val="center"/>
              </w:trPr>
              <w:tc>
                <w:tcPr>
                  <w:tcW w:w="8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drawing>
                      <wp:inline distT="0" distB="0" distL="114300" distR="114300">
                        <wp:extent cx="5133975" cy="2474595"/>
                        <wp:effectExtent l="0" t="0" r="9525" b="190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16"/>
                                <a:stretch>
                                  <a:fillRect/>
                                </a:stretch>
                              </pic:blipFill>
                              <pic:spPr>
                                <a:xfrm>
                                  <a:off x="0" y="0"/>
                                  <a:ext cx="5133975" cy="247459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7" w:hRule="atLeast"/>
                <w:jc w:val="center"/>
              </w:trPr>
              <w:tc>
                <w:tcPr>
                  <w:tcW w:w="83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rPr>
                      <w:rFonts w:hint="eastAsia" w:ascii="仿宋" w:hAnsi="仿宋" w:eastAsia="仿宋" w:cs="仿宋"/>
                      <w:b/>
                      <w:bCs/>
                      <w:color w:val="auto"/>
                      <w:lang w:eastAsia="zh-CN"/>
                    </w:rPr>
                    <w:t>保证金缴存回单</w:t>
                  </w:r>
                </w:p>
              </w:tc>
            </w:tr>
          </w:tbl>
          <w:p>
            <w:pPr>
              <w:pStyle w:val="5"/>
              <w:bidi w:val="0"/>
              <w:rPr>
                <w:rFonts w:hint="default"/>
                <w:color w:val="auto"/>
                <w:highlight w:val="none"/>
                <w:lang w:val="en-US" w:eastAsia="zh-CN"/>
              </w:rPr>
            </w:pPr>
            <w:r>
              <w:rPr>
                <w:rFonts w:hint="eastAsia"/>
                <w:color w:val="auto"/>
                <w:highlight w:val="none"/>
                <w:lang w:val="en-US" w:eastAsia="zh-CN"/>
              </w:rPr>
              <w:t>2、矿山地质环境保护与恢复治理工作执行情况</w:t>
            </w:r>
          </w:p>
          <w:p>
            <w:pPr>
              <w:pStyle w:val="2"/>
              <w:rPr>
                <w:color w:val="auto"/>
                <w:highlight w:val="none"/>
              </w:rPr>
            </w:pPr>
            <w:r>
              <w:rPr>
                <w:color w:val="auto"/>
                <w:highlight w:val="none"/>
              </w:rPr>
              <w:t>据《</w:t>
            </w:r>
            <w:r>
              <w:rPr>
                <w:rFonts w:hint="eastAsia"/>
                <w:color w:val="auto"/>
                <w:highlight w:val="none"/>
                <w:lang w:val="en-US" w:eastAsia="zh-CN"/>
              </w:rPr>
              <w:t>咸阳市文林路文热5井地热区块矿山地质环境保护与恢复治理方案报告表</w:t>
            </w:r>
            <w:r>
              <w:rPr>
                <w:color w:val="auto"/>
                <w:highlight w:val="none"/>
              </w:rPr>
              <w:t>》(201</w:t>
            </w:r>
            <w:r>
              <w:rPr>
                <w:rFonts w:hint="eastAsia"/>
                <w:color w:val="auto"/>
                <w:highlight w:val="none"/>
                <w:lang w:val="en-US" w:eastAsia="zh-CN"/>
              </w:rPr>
              <w:t>8</w:t>
            </w:r>
            <w:r>
              <w:rPr>
                <w:color w:val="auto"/>
                <w:highlight w:val="none"/>
              </w:rPr>
              <w:t>年)，</w:t>
            </w:r>
            <w:r>
              <w:rPr>
                <w:rFonts w:hint="eastAsia"/>
                <w:color w:val="auto"/>
                <w:highlight w:val="none"/>
                <w:lang w:eastAsia="zh-CN"/>
              </w:rPr>
              <w:t>矿权单位在上个适用期完成工作量见下表，</w:t>
            </w:r>
            <w:r>
              <w:rPr>
                <w:color w:val="auto"/>
                <w:highlight w:val="none"/>
              </w:rPr>
              <w:t>其中</w:t>
            </w:r>
            <w:r>
              <w:rPr>
                <w:rFonts w:hint="eastAsia"/>
                <w:color w:val="auto"/>
                <w:highlight w:val="none"/>
                <w:lang w:eastAsia="zh-CN"/>
              </w:rPr>
              <w:t>主要为水质监测、地热井水温、水量、水位监测、管线巡查</w:t>
            </w:r>
            <w:r>
              <w:rPr>
                <w:color w:val="auto"/>
                <w:highlight w:val="none"/>
              </w:rPr>
              <w:t>。</w:t>
            </w:r>
          </w:p>
          <w:p>
            <w:pPr>
              <w:spacing w:line="480" w:lineRule="exact"/>
              <w:jc w:val="center"/>
              <w:rPr>
                <w:rFonts w:hint="default"/>
                <w:color w:val="000000" w:themeColor="text1"/>
                <w:highlight w:val="none"/>
                <w:lang w:val="en-US" w:eastAsia="zh-CN"/>
                <w14:textFill>
                  <w14:solidFill>
                    <w14:schemeClr w14:val="tx1"/>
                  </w14:solidFill>
                </w14:textFill>
              </w:rPr>
            </w:pPr>
            <w:r>
              <w:rPr>
                <w:rFonts w:hint="eastAsia" w:ascii="仿宋" w:hAnsi="仿宋" w:eastAsia="仿宋" w:cs="仿宋"/>
                <w:b/>
                <w:bCs/>
                <w:color w:val="000000" w:themeColor="text1"/>
                <w:highlight w:val="none"/>
                <w:lang w:eastAsia="zh-CN"/>
                <w14:textFill>
                  <w14:solidFill>
                    <w14:schemeClr w14:val="tx1"/>
                  </w14:solidFill>
                </w14:textFill>
              </w:rPr>
              <w:t>上个适用期内</w:t>
            </w:r>
            <w:r>
              <w:rPr>
                <w:rFonts w:hint="eastAsia" w:ascii="仿宋" w:hAnsi="仿宋" w:eastAsia="仿宋" w:cs="仿宋"/>
                <w:b/>
                <w:bCs/>
                <w:color w:val="000000" w:themeColor="text1"/>
                <w:highlight w:val="none"/>
                <w:lang w:val="en-US" w:eastAsia="zh-CN"/>
                <w14:textFill>
                  <w14:solidFill>
                    <w14:schemeClr w14:val="tx1"/>
                  </w14:solidFill>
                </w14:textFill>
              </w:rPr>
              <w:t>矿山地质环境保护与恢复治理工作情况表     表3</w:t>
            </w:r>
          </w:p>
          <w:tbl>
            <w:tblPr>
              <w:tblStyle w:val="12"/>
              <w:tblW w:w="4959"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812"/>
              <w:gridCol w:w="1812"/>
              <w:gridCol w:w="2031"/>
              <w:gridCol w:w="256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7" w:hRule="atLeast"/>
              </w:trPr>
              <w:tc>
                <w:tcPr>
                  <w:tcW w:w="1102" w:type="pct"/>
                  <w:vAlign w:val="center"/>
                </w:tcPr>
                <w:p>
                  <w:pPr>
                    <w:pStyle w:val="10"/>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000000" w:themeColor="text1"/>
                      <w:highlight w:val="none"/>
                      <w:lang w:eastAsia="zh-CN"/>
                      <w14:textFill>
                        <w14:solidFill>
                          <w14:schemeClr w14:val="tx1"/>
                        </w14:solidFill>
                      </w14:textFill>
                    </w:rPr>
                  </w:pPr>
                  <w:r>
                    <w:rPr>
                      <w:rFonts w:hint="eastAsia" w:ascii="仿宋" w:hAnsi="仿宋" w:eastAsia="仿宋" w:cs="仿宋"/>
                      <w:color w:val="000000" w:themeColor="text1"/>
                      <w:highlight w:val="none"/>
                      <w:lang w:eastAsia="zh-CN"/>
                      <w14:textFill>
                        <w14:solidFill>
                          <w14:schemeClr w14:val="tx1"/>
                        </w14:solidFill>
                      </w14:textFill>
                    </w:rPr>
                    <w:t>水质监测</w:t>
                  </w:r>
                  <w:r>
                    <w:rPr>
                      <w:rFonts w:hint="eastAsia" w:ascii="仿宋" w:hAnsi="仿宋" w:eastAsia="仿宋" w:cs="仿宋"/>
                      <w:color w:val="000000" w:themeColor="text1"/>
                      <w:highlight w:val="none"/>
                      <w:lang w:val="en-US" w:eastAsia="zh-CN"/>
                      <w14:textFill>
                        <w14:solidFill>
                          <w14:schemeClr w14:val="tx1"/>
                        </w14:solidFill>
                      </w14:textFill>
                    </w:rPr>
                    <w:t>/</w:t>
                  </w:r>
                  <w:r>
                    <w:rPr>
                      <w:rFonts w:hint="eastAsia" w:ascii="仿宋" w:hAnsi="仿宋" w:eastAsia="仿宋" w:cs="仿宋"/>
                      <w:color w:val="000000" w:themeColor="text1"/>
                      <w:highlight w:val="none"/>
                      <w:lang w:eastAsia="zh-CN"/>
                      <w14:textFill>
                        <w14:solidFill>
                          <w14:schemeClr w14:val="tx1"/>
                        </w14:solidFill>
                      </w14:textFill>
                    </w:rPr>
                    <w:t>次</w:t>
                  </w:r>
                </w:p>
              </w:tc>
              <w:tc>
                <w:tcPr>
                  <w:tcW w:w="1102" w:type="pct"/>
                  <w:vAlign w:val="center"/>
                </w:tcPr>
                <w:p>
                  <w:pPr>
                    <w:pStyle w:val="10"/>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000000" w:themeColor="text1"/>
                      <w:highlight w:val="none"/>
                      <w:lang w:eastAsia="zh-CN"/>
                      <w14:textFill>
                        <w14:solidFill>
                          <w14:schemeClr w14:val="tx1"/>
                        </w14:solidFill>
                      </w14:textFill>
                    </w:rPr>
                  </w:pPr>
                  <w:r>
                    <w:rPr>
                      <w:rFonts w:hint="eastAsia" w:ascii="仿宋" w:hAnsi="仿宋" w:eastAsia="仿宋" w:cs="仿宋"/>
                      <w:color w:val="000000" w:themeColor="text1"/>
                      <w:highlight w:val="none"/>
                      <w:lang w:eastAsia="zh-CN"/>
                      <w14:textFill>
                        <w14:solidFill>
                          <w14:schemeClr w14:val="tx1"/>
                        </w14:solidFill>
                      </w14:textFill>
                    </w:rPr>
                    <w:t>环境监测</w:t>
                  </w:r>
                  <w:r>
                    <w:rPr>
                      <w:rFonts w:hint="eastAsia" w:ascii="仿宋" w:hAnsi="仿宋" w:eastAsia="仿宋" w:cs="仿宋"/>
                      <w:color w:val="000000" w:themeColor="text1"/>
                      <w:highlight w:val="none"/>
                      <w:lang w:val="en-US" w:eastAsia="zh-CN"/>
                      <w14:textFill>
                        <w14:solidFill>
                          <w14:schemeClr w14:val="tx1"/>
                        </w14:solidFill>
                      </w14:textFill>
                    </w:rPr>
                    <w:t>/</w:t>
                  </w:r>
                  <w:r>
                    <w:rPr>
                      <w:rFonts w:hint="eastAsia" w:ascii="仿宋" w:hAnsi="仿宋" w:eastAsia="仿宋" w:cs="仿宋"/>
                      <w:color w:val="000000" w:themeColor="text1"/>
                      <w:highlight w:val="none"/>
                      <w:lang w:eastAsia="zh-CN"/>
                      <w14:textFill>
                        <w14:solidFill>
                          <w14:schemeClr w14:val="tx1"/>
                        </w14:solidFill>
                      </w14:textFill>
                    </w:rPr>
                    <w:t>次</w:t>
                  </w:r>
                </w:p>
              </w:tc>
              <w:tc>
                <w:tcPr>
                  <w:tcW w:w="1235" w:type="pct"/>
                  <w:vAlign w:val="center"/>
                </w:tcPr>
                <w:p>
                  <w:pPr>
                    <w:pStyle w:val="10"/>
                    <w:keepNext w:val="0"/>
                    <w:keepLines w:val="0"/>
                    <w:pageBreakBefore w:val="0"/>
                    <w:widowControl w:val="0"/>
                    <w:kinsoku/>
                    <w:wordWrap/>
                    <w:overflowPunct/>
                    <w:topLinePunct w:val="0"/>
                    <w:autoSpaceDE/>
                    <w:autoSpaceDN/>
                    <w:bidi w:val="0"/>
                    <w:adjustRightInd/>
                    <w:snapToGrid/>
                    <w:spacing w:after="0" w:line="240" w:lineRule="auto"/>
                    <w:ind w:left="-50" w:right="-50" w:firstLine="0" w:firstLineChars="0"/>
                    <w:jc w:val="center"/>
                    <w:textAlignment w:val="auto"/>
                    <w:rPr>
                      <w:rFonts w:hint="eastAsia" w:ascii="仿宋" w:hAnsi="仿宋" w:eastAsia="仿宋" w:cs="仿宋"/>
                      <w:color w:val="000000" w:themeColor="text1"/>
                      <w:highlight w:val="none"/>
                      <w:lang w:eastAsia="zh-CN"/>
                      <w14:textFill>
                        <w14:solidFill>
                          <w14:schemeClr w14:val="tx1"/>
                        </w14:solidFill>
                      </w14:textFill>
                    </w:rPr>
                  </w:pPr>
                  <w:r>
                    <w:rPr>
                      <w:rFonts w:hint="eastAsia" w:ascii="仿宋" w:hAnsi="仿宋" w:eastAsia="仿宋" w:cs="仿宋"/>
                      <w:color w:val="000000" w:themeColor="text1"/>
                      <w:highlight w:val="none"/>
                      <w:lang w:eastAsia="zh-CN"/>
                      <w14:textFill>
                        <w14:solidFill>
                          <w14:schemeClr w14:val="tx1"/>
                        </w14:solidFill>
                      </w14:textFill>
                    </w:rPr>
                    <w:t>管线巡查</w:t>
                  </w:r>
                  <w:r>
                    <w:rPr>
                      <w:rFonts w:hint="eastAsia" w:ascii="仿宋" w:hAnsi="仿宋" w:eastAsia="仿宋" w:cs="仿宋"/>
                      <w:color w:val="000000" w:themeColor="text1"/>
                      <w:highlight w:val="none"/>
                      <w:lang w:val="en-US" w:eastAsia="zh-CN"/>
                      <w14:textFill>
                        <w14:solidFill>
                          <w14:schemeClr w14:val="tx1"/>
                        </w14:solidFill>
                      </w14:textFill>
                    </w:rPr>
                    <w:t>/</w:t>
                  </w:r>
                  <w:r>
                    <w:rPr>
                      <w:rFonts w:hint="eastAsia" w:ascii="仿宋" w:hAnsi="仿宋" w:eastAsia="仿宋" w:cs="仿宋"/>
                      <w:color w:val="000000" w:themeColor="text1"/>
                      <w:highlight w:val="none"/>
                      <w:lang w:eastAsia="zh-CN"/>
                      <w14:textFill>
                        <w14:solidFill>
                          <w14:schemeClr w14:val="tx1"/>
                        </w14:solidFill>
                      </w14:textFill>
                    </w:rPr>
                    <w:t>次</w:t>
                  </w:r>
                </w:p>
              </w:tc>
              <w:tc>
                <w:tcPr>
                  <w:tcW w:w="1559" w:type="pct"/>
                  <w:vAlign w:val="center"/>
                </w:tcPr>
                <w:p>
                  <w:pPr>
                    <w:pStyle w:val="10"/>
                    <w:keepNext w:val="0"/>
                    <w:keepLines w:val="0"/>
                    <w:pageBreakBefore w:val="0"/>
                    <w:widowControl w:val="0"/>
                    <w:kinsoku/>
                    <w:wordWrap/>
                    <w:overflowPunct/>
                    <w:topLinePunct w:val="0"/>
                    <w:autoSpaceDE/>
                    <w:autoSpaceDN/>
                    <w:bidi w:val="0"/>
                    <w:adjustRightInd/>
                    <w:snapToGrid/>
                    <w:spacing w:after="0" w:line="240" w:lineRule="auto"/>
                    <w:ind w:left="-50" w:right="-50" w:firstLine="0" w:firstLineChars="0"/>
                    <w:jc w:val="center"/>
                    <w:textAlignment w:val="auto"/>
                    <w:rPr>
                      <w:rFonts w:hint="eastAsia" w:ascii="仿宋" w:hAnsi="仿宋" w:eastAsia="仿宋" w:cs="仿宋"/>
                      <w:color w:val="000000" w:themeColor="text1"/>
                      <w:highlight w:val="none"/>
                      <w:lang w:eastAsia="zh-CN"/>
                      <w14:textFill>
                        <w14:solidFill>
                          <w14:schemeClr w14:val="tx1"/>
                        </w14:solidFill>
                      </w14:textFill>
                    </w:rPr>
                  </w:pPr>
                  <w:r>
                    <w:rPr>
                      <w:rFonts w:hint="eastAsia" w:ascii="仿宋" w:hAnsi="仿宋" w:eastAsia="仿宋" w:cs="仿宋"/>
                      <w:color w:val="000000" w:themeColor="text1"/>
                      <w:highlight w:val="none"/>
                      <w:lang w:eastAsia="zh-CN"/>
                      <w14:textFill>
                        <w14:solidFill>
                          <w14:schemeClr w14:val="tx1"/>
                        </w14:solidFill>
                      </w14:textFill>
                    </w:rPr>
                    <w:t>尾水水质监测</w:t>
                  </w:r>
                  <w:r>
                    <w:rPr>
                      <w:rFonts w:hint="eastAsia" w:ascii="仿宋" w:hAnsi="仿宋" w:eastAsia="仿宋" w:cs="仿宋"/>
                      <w:color w:val="000000" w:themeColor="text1"/>
                      <w:highlight w:val="none"/>
                      <w:lang w:val="en-US" w:eastAsia="zh-CN"/>
                      <w14:textFill>
                        <w14:solidFill>
                          <w14:schemeClr w14:val="tx1"/>
                        </w14:solidFill>
                      </w14:textFill>
                    </w:rPr>
                    <w:t>/</w:t>
                  </w:r>
                  <w:r>
                    <w:rPr>
                      <w:rFonts w:hint="eastAsia" w:ascii="仿宋" w:hAnsi="仿宋" w:eastAsia="仿宋" w:cs="仿宋"/>
                      <w:color w:val="000000" w:themeColor="text1"/>
                      <w:highlight w:val="none"/>
                      <w:lang w:eastAsia="zh-CN"/>
                      <w14:textFill>
                        <w14:solidFill>
                          <w14:schemeClr w14:val="tx1"/>
                        </w14:solidFill>
                      </w14:textFill>
                    </w:rPr>
                    <w:t>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2" w:hRule="atLeast"/>
              </w:trPr>
              <w:tc>
                <w:tcPr>
                  <w:tcW w:w="1102" w:type="pct"/>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仿宋" w:hAnsi="仿宋" w:eastAsia="仿宋" w:cs="仿宋"/>
                      <w:color w:val="000000" w:themeColor="text1"/>
                      <w:highlight w:val="none"/>
                      <w:lang w:val="en-US" w:eastAsia="zh-CN"/>
                      <w14:textFill>
                        <w14:solidFill>
                          <w14:schemeClr w14:val="tx1"/>
                        </w14:solidFill>
                      </w14:textFill>
                    </w:rPr>
                  </w:pPr>
                  <w:r>
                    <w:rPr>
                      <w:rFonts w:hint="eastAsia" w:ascii="仿宋" w:hAnsi="仿宋" w:eastAsia="仿宋" w:cs="仿宋"/>
                      <w:color w:val="000000" w:themeColor="text1"/>
                      <w:highlight w:val="none"/>
                      <w:lang w:val="en-US" w:eastAsia="zh-CN"/>
                      <w14:textFill>
                        <w14:solidFill>
                          <w14:schemeClr w14:val="tx1"/>
                        </w14:solidFill>
                      </w14:textFill>
                    </w:rPr>
                    <w:t>2</w:t>
                  </w:r>
                </w:p>
              </w:tc>
              <w:tc>
                <w:tcPr>
                  <w:tcW w:w="1102" w:type="pct"/>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仿宋" w:hAnsi="仿宋" w:eastAsia="仿宋" w:cs="仿宋"/>
                      <w:color w:val="000000" w:themeColor="text1"/>
                      <w:highlight w:val="none"/>
                      <w:lang w:val="en-US" w:eastAsia="zh-CN"/>
                      <w14:textFill>
                        <w14:solidFill>
                          <w14:schemeClr w14:val="tx1"/>
                        </w14:solidFill>
                      </w14:textFill>
                    </w:rPr>
                  </w:pPr>
                  <w:r>
                    <w:rPr>
                      <w:rFonts w:hint="eastAsia" w:ascii="仿宋" w:hAnsi="仿宋" w:eastAsia="仿宋" w:cs="仿宋"/>
                      <w:color w:val="000000" w:themeColor="text1"/>
                      <w:highlight w:val="none"/>
                      <w:lang w:val="en-US" w:eastAsia="zh-CN"/>
                      <w14:textFill>
                        <w14:solidFill>
                          <w14:schemeClr w14:val="tx1"/>
                        </w14:solidFill>
                      </w14:textFill>
                    </w:rPr>
                    <w:t>630</w:t>
                  </w:r>
                </w:p>
              </w:tc>
              <w:tc>
                <w:tcPr>
                  <w:tcW w:w="1235" w:type="pct"/>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仿宋" w:hAnsi="仿宋" w:eastAsia="仿宋" w:cs="仿宋"/>
                      <w:color w:val="000000" w:themeColor="text1"/>
                      <w:highlight w:val="none"/>
                      <w:lang w:val="en-US" w:eastAsia="zh-CN"/>
                      <w14:textFill>
                        <w14:solidFill>
                          <w14:schemeClr w14:val="tx1"/>
                        </w14:solidFill>
                      </w14:textFill>
                    </w:rPr>
                  </w:pPr>
                  <w:r>
                    <w:rPr>
                      <w:rFonts w:hint="eastAsia" w:ascii="仿宋" w:hAnsi="仿宋" w:eastAsia="仿宋" w:cs="仿宋"/>
                      <w:color w:val="000000" w:themeColor="text1"/>
                      <w:highlight w:val="none"/>
                      <w:lang w:val="en-US" w:eastAsia="zh-CN"/>
                      <w14:textFill>
                        <w14:solidFill>
                          <w14:schemeClr w14:val="tx1"/>
                        </w14:solidFill>
                      </w14:textFill>
                    </w:rPr>
                    <w:t>630</w:t>
                  </w:r>
                </w:p>
              </w:tc>
              <w:tc>
                <w:tcPr>
                  <w:tcW w:w="1559" w:type="pct"/>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仿宋" w:hAnsi="仿宋" w:eastAsia="仿宋" w:cs="仿宋"/>
                      <w:color w:val="000000" w:themeColor="text1"/>
                      <w:highlight w:val="none"/>
                      <w:lang w:val="en-US" w:eastAsia="zh-CN"/>
                      <w14:textFill>
                        <w14:solidFill>
                          <w14:schemeClr w14:val="tx1"/>
                        </w14:solidFill>
                      </w14:textFill>
                    </w:rPr>
                  </w:pPr>
                  <w:r>
                    <w:rPr>
                      <w:rFonts w:hint="eastAsia" w:ascii="仿宋" w:hAnsi="仿宋" w:eastAsia="仿宋" w:cs="仿宋"/>
                      <w:color w:val="000000" w:themeColor="text1"/>
                      <w:highlight w:val="none"/>
                      <w:lang w:val="en-US" w:eastAsia="zh-CN"/>
                      <w14:textFill>
                        <w14:solidFill>
                          <w14:schemeClr w14:val="tx1"/>
                        </w14:solidFill>
                      </w14:textFill>
                    </w:rPr>
                    <w:t>3</w:t>
                  </w:r>
                </w:p>
              </w:tc>
            </w:tr>
          </w:tbl>
          <w:p>
            <w:pPr>
              <w:pStyle w:val="4"/>
              <w:bidi w:val="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（四）本次工作完成情况</w:t>
            </w:r>
          </w:p>
          <w:p>
            <w:pPr>
              <w:pStyle w:val="16"/>
              <w:ind w:firstLine="480" w:firstLineChars="20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我公司在</w:t>
            </w:r>
            <w:r>
              <w:rPr>
                <w:rFonts w:hint="eastAsia"/>
                <w:color w:val="000000" w:themeColor="text1"/>
                <w14:textFill>
                  <w14:solidFill>
                    <w14:schemeClr w14:val="tx1"/>
                  </w14:solidFill>
                </w14:textFill>
              </w:rPr>
              <w:t>接受任务后，即组织人员开展工作；202</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11</w:t>
            </w:r>
            <w:r>
              <w:rPr>
                <w:rFonts w:hint="eastAsia"/>
                <w:color w:val="000000" w:themeColor="text1"/>
                <w14:textFill>
                  <w14:solidFill>
                    <w14:schemeClr w14:val="tx1"/>
                  </w14:solidFill>
                </w14:textFill>
              </w:rPr>
              <w:t>日—</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月1</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日</w:t>
            </w:r>
            <w:r>
              <w:rPr>
                <w:rFonts w:hint="eastAsia"/>
                <w:color w:val="000000" w:themeColor="text1"/>
                <w:lang w:eastAsia="zh-CN"/>
                <w14:textFill>
                  <w14:solidFill>
                    <w14:schemeClr w14:val="tx1"/>
                  </w14:solidFill>
                </w14:textFill>
              </w:rPr>
              <w:t>收</w:t>
            </w:r>
            <w:r>
              <w:rPr>
                <w:rFonts w:hint="eastAsia"/>
                <w:color w:val="000000" w:themeColor="text1"/>
                <w14:textFill>
                  <w14:solidFill>
                    <w14:schemeClr w14:val="tx1"/>
                  </w14:solidFill>
                </w14:textFill>
              </w:rPr>
              <w:t>集资料、编写工作计划；202</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20—22</w:t>
            </w:r>
            <w:r>
              <w:rPr>
                <w:rFonts w:hint="eastAsia"/>
                <w:color w:val="000000" w:themeColor="text1"/>
                <w14:textFill>
                  <w14:solidFill>
                    <w14:schemeClr w14:val="tx1"/>
                  </w14:solidFill>
                </w14:textFill>
              </w:rPr>
              <w:t>日进行野外调查，之后转入室内综合资料整理、分析研究，于202</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月底完成方案编制工作，并依据公司内审意见进行补充完善。本次完成工作量</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详见表</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w:t>
            </w:r>
          </w:p>
          <w:p>
            <w:pPr>
              <w:spacing w:line="480" w:lineRule="exact"/>
              <w:jc w:val="center"/>
              <w:rPr>
                <w:rFonts w:hint="eastAsia" w:ascii="仿宋" w:hAnsi="仿宋" w:eastAsia="仿宋" w:cs="仿宋"/>
                <w:b/>
                <w:bCs/>
                <w:color w:val="000000" w:themeColor="text1"/>
                <w:lang w:val="en-US" w:eastAsia="zh-CN"/>
                <w14:textFill>
                  <w14:solidFill>
                    <w14:schemeClr w14:val="tx1"/>
                  </w14:solidFill>
                </w14:textFill>
              </w:rPr>
            </w:pPr>
            <w:r>
              <w:rPr>
                <w:rFonts w:hint="eastAsia" w:ascii="仿宋" w:hAnsi="仿宋" w:eastAsia="仿宋" w:cs="仿宋"/>
                <w:b/>
                <w:bCs/>
                <w:color w:val="000000" w:themeColor="text1"/>
                <w14:textFill>
                  <w14:solidFill>
                    <w14:schemeClr w14:val="tx1"/>
                  </w14:solidFill>
                </w14:textFill>
              </w:rPr>
              <w:t>完成工作量统计表</w:t>
            </w:r>
            <w:r>
              <w:rPr>
                <w:rFonts w:hint="eastAsia" w:ascii="仿宋" w:hAnsi="仿宋" w:eastAsia="仿宋" w:cs="仿宋"/>
                <w:b/>
                <w:bCs/>
                <w:color w:val="000000" w:themeColor="text1"/>
                <w:lang w:val="en-US" w:eastAsia="zh-CN"/>
                <w14:textFill>
                  <w14:solidFill>
                    <w14:schemeClr w14:val="tx1"/>
                  </w14:solidFill>
                </w14:textFill>
              </w:rPr>
              <w:t xml:space="preserve">            表4</w:t>
            </w:r>
          </w:p>
          <w:tbl>
            <w:tblPr>
              <w:tblStyle w:val="12"/>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1384"/>
              <w:gridCol w:w="1382"/>
              <w:gridCol w:w="1380"/>
              <w:gridCol w:w="1380"/>
              <w:gridCol w:w="13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1384" w:type="dxa"/>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000000" w:themeColor="text1"/>
                      <w:highlight w:val="none"/>
                      <w14:textFill>
                        <w14:solidFill>
                          <w14:schemeClr w14:val="tx1"/>
                        </w14:solidFill>
                      </w14:textFill>
                    </w:rPr>
                  </w:pPr>
                  <w:r>
                    <w:rPr>
                      <w:rFonts w:hint="eastAsia" w:ascii="仿宋" w:hAnsi="仿宋" w:eastAsia="仿宋" w:cs="仿宋"/>
                      <w:color w:val="000000" w:themeColor="text1"/>
                      <w:highlight w:val="none"/>
                      <w14:textFill>
                        <w14:solidFill>
                          <w14:schemeClr w14:val="tx1"/>
                        </w14:solidFill>
                      </w14:textFill>
                    </w:rPr>
                    <w:t>矿区面积</w:t>
                  </w:r>
                </w:p>
                <w:p>
                  <w:pPr>
                    <w:pStyle w:val="10"/>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FF0000"/>
                    </w:rPr>
                  </w:pPr>
                  <w:r>
                    <w:rPr>
                      <w:rFonts w:hint="eastAsia" w:ascii="仿宋" w:hAnsi="仿宋" w:eastAsia="仿宋" w:cs="仿宋"/>
                      <w:color w:val="000000" w:themeColor="text1"/>
                      <w:highlight w:val="none"/>
                      <w14:textFill>
                        <w14:solidFill>
                          <w14:schemeClr w14:val="tx1"/>
                        </w14:solidFill>
                      </w14:textFill>
                    </w:rPr>
                    <w:t>（km</w:t>
                  </w:r>
                  <w:r>
                    <w:rPr>
                      <w:rFonts w:hint="eastAsia" w:ascii="仿宋" w:hAnsi="仿宋" w:eastAsia="仿宋" w:cs="仿宋"/>
                      <w:color w:val="000000" w:themeColor="text1"/>
                      <w:highlight w:val="none"/>
                      <w:vertAlign w:val="superscript"/>
                      <w14:textFill>
                        <w14:solidFill>
                          <w14:schemeClr w14:val="tx1"/>
                        </w14:solidFill>
                      </w14:textFill>
                    </w:rPr>
                    <w:t>2</w:t>
                  </w:r>
                  <w:r>
                    <w:rPr>
                      <w:rFonts w:hint="eastAsia" w:ascii="仿宋" w:hAnsi="仿宋" w:eastAsia="仿宋" w:cs="仿宋"/>
                      <w:color w:val="000000" w:themeColor="text1"/>
                      <w:highlight w:val="none"/>
                      <w14:textFill>
                        <w14:solidFill>
                          <w14:schemeClr w14:val="tx1"/>
                        </w14:solidFill>
                      </w14:textFill>
                    </w:rPr>
                    <w:t>）</w:t>
                  </w:r>
                </w:p>
              </w:tc>
              <w:tc>
                <w:tcPr>
                  <w:tcW w:w="1384" w:type="dxa"/>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000000" w:themeColor="text1"/>
                      <w:highlight w:val="none"/>
                      <w14:textFill>
                        <w14:solidFill>
                          <w14:schemeClr w14:val="tx1"/>
                        </w14:solidFill>
                      </w14:textFill>
                    </w:rPr>
                  </w:pPr>
                  <w:r>
                    <w:rPr>
                      <w:rFonts w:hint="eastAsia" w:ascii="仿宋" w:hAnsi="仿宋" w:eastAsia="仿宋" w:cs="仿宋"/>
                      <w:color w:val="000000" w:themeColor="text1"/>
                      <w:highlight w:val="none"/>
                      <w14:textFill>
                        <w14:solidFill>
                          <w14:schemeClr w14:val="tx1"/>
                        </w14:solidFill>
                      </w14:textFill>
                    </w:rPr>
                    <w:t>评估区面积</w:t>
                  </w:r>
                </w:p>
                <w:p>
                  <w:pPr>
                    <w:pStyle w:val="10"/>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FF0000"/>
                    </w:rPr>
                  </w:pPr>
                  <w:r>
                    <w:rPr>
                      <w:rFonts w:hint="eastAsia" w:ascii="仿宋" w:hAnsi="仿宋" w:eastAsia="仿宋" w:cs="仿宋"/>
                      <w:color w:val="000000" w:themeColor="text1"/>
                      <w:highlight w:val="none"/>
                      <w14:textFill>
                        <w14:solidFill>
                          <w14:schemeClr w14:val="tx1"/>
                        </w14:solidFill>
                      </w14:textFill>
                    </w:rPr>
                    <w:t>（km</w:t>
                  </w:r>
                  <w:r>
                    <w:rPr>
                      <w:rFonts w:hint="eastAsia" w:ascii="仿宋" w:hAnsi="仿宋" w:eastAsia="仿宋" w:cs="仿宋"/>
                      <w:color w:val="000000" w:themeColor="text1"/>
                      <w:highlight w:val="none"/>
                      <w:vertAlign w:val="superscript"/>
                      <w14:textFill>
                        <w14:solidFill>
                          <w14:schemeClr w14:val="tx1"/>
                        </w14:solidFill>
                      </w14:textFill>
                    </w:rPr>
                    <w:t>2</w:t>
                  </w:r>
                  <w:r>
                    <w:rPr>
                      <w:rFonts w:hint="eastAsia" w:ascii="仿宋" w:hAnsi="仿宋" w:eastAsia="仿宋" w:cs="仿宋"/>
                      <w:color w:val="000000" w:themeColor="text1"/>
                      <w:highlight w:val="none"/>
                      <w14:textFill>
                        <w14:solidFill>
                          <w14:schemeClr w14:val="tx1"/>
                        </w14:solidFill>
                      </w14:textFill>
                    </w:rPr>
                    <w:t>）</w:t>
                  </w:r>
                </w:p>
              </w:tc>
              <w:tc>
                <w:tcPr>
                  <w:tcW w:w="1382" w:type="dxa"/>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000000" w:themeColor="text1"/>
                      <w:highlight w:val="none"/>
                      <w14:textFill>
                        <w14:solidFill>
                          <w14:schemeClr w14:val="tx1"/>
                        </w14:solidFill>
                      </w14:textFill>
                    </w:rPr>
                  </w:pPr>
                  <w:r>
                    <w:rPr>
                      <w:rFonts w:hint="eastAsia" w:ascii="仿宋" w:hAnsi="仿宋" w:eastAsia="仿宋" w:cs="仿宋"/>
                      <w:color w:val="000000" w:themeColor="text1"/>
                      <w:highlight w:val="none"/>
                      <w14:textFill>
                        <w14:solidFill>
                          <w14:schemeClr w14:val="tx1"/>
                        </w14:solidFill>
                      </w14:textFill>
                    </w:rPr>
                    <w:t>调查路线</w:t>
                  </w:r>
                </w:p>
                <w:p>
                  <w:pPr>
                    <w:pStyle w:val="10"/>
                    <w:keepNext w:val="0"/>
                    <w:keepLines w:val="0"/>
                    <w:pageBreakBefore w:val="0"/>
                    <w:widowControl w:val="0"/>
                    <w:kinsoku/>
                    <w:wordWrap/>
                    <w:overflowPunct/>
                    <w:topLinePunct w:val="0"/>
                    <w:autoSpaceDE/>
                    <w:autoSpaceDN/>
                    <w:bidi w:val="0"/>
                    <w:adjustRightInd/>
                    <w:snapToGrid/>
                    <w:spacing w:after="0" w:line="240" w:lineRule="auto"/>
                    <w:ind w:left="-50" w:leftChars="0" w:right="-50" w:rightChars="0" w:firstLine="0" w:firstLineChars="0"/>
                    <w:jc w:val="center"/>
                    <w:textAlignment w:val="auto"/>
                    <w:rPr>
                      <w:rFonts w:hint="eastAsia" w:ascii="仿宋" w:hAnsi="仿宋" w:eastAsia="仿宋" w:cs="仿宋"/>
                      <w:color w:val="FF0000"/>
                    </w:rPr>
                  </w:pPr>
                  <w:r>
                    <w:rPr>
                      <w:rFonts w:hint="eastAsia" w:ascii="仿宋" w:hAnsi="仿宋" w:eastAsia="仿宋" w:cs="仿宋"/>
                      <w:color w:val="000000" w:themeColor="text1"/>
                      <w:highlight w:val="none"/>
                      <w14:textFill>
                        <w14:solidFill>
                          <w14:schemeClr w14:val="tx1"/>
                        </w14:solidFill>
                      </w14:textFill>
                    </w:rPr>
                    <w:t>（km）</w:t>
                  </w:r>
                </w:p>
              </w:tc>
              <w:tc>
                <w:tcPr>
                  <w:tcW w:w="1380" w:type="dxa"/>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000000" w:themeColor="text1"/>
                      <w:highlight w:val="none"/>
                      <w14:textFill>
                        <w14:solidFill>
                          <w14:schemeClr w14:val="tx1"/>
                        </w14:solidFill>
                      </w14:textFill>
                    </w:rPr>
                  </w:pPr>
                  <w:r>
                    <w:rPr>
                      <w:rFonts w:hint="eastAsia" w:ascii="仿宋" w:hAnsi="仿宋" w:eastAsia="仿宋" w:cs="仿宋"/>
                      <w:color w:val="000000" w:themeColor="text1"/>
                      <w:highlight w:val="none"/>
                      <w14:textFill>
                        <w14:solidFill>
                          <w14:schemeClr w14:val="tx1"/>
                        </w14:solidFill>
                      </w14:textFill>
                    </w:rPr>
                    <w:t>调查点</w:t>
                  </w:r>
                </w:p>
                <w:p>
                  <w:pPr>
                    <w:pStyle w:val="10"/>
                    <w:keepNext w:val="0"/>
                    <w:keepLines w:val="0"/>
                    <w:pageBreakBefore w:val="0"/>
                    <w:widowControl w:val="0"/>
                    <w:kinsoku/>
                    <w:wordWrap/>
                    <w:overflowPunct/>
                    <w:topLinePunct w:val="0"/>
                    <w:autoSpaceDE/>
                    <w:autoSpaceDN/>
                    <w:bidi w:val="0"/>
                    <w:adjustRightInd/>
                    <w:snapToGrid/>
                    <w:spacing w:after="0" w:line="240" w:lineRule="auto"/>
                    <w:ind w:left="-50" w:leftChars="0" w:right="-50" w:rightChars="0" w:firstLine="0" w:firstLineChars="0"/>
                    <w:jc w:val="center"/>
                    <w:textAlignment w:val="auto"/>
                    <w:rPr>
                      <w:rFonts w:hint="eastAsia" w:ascii="仿宋" w:hAnsi="仿宋" w:eastAsia="仿宋" w:cs="仿宋"/>
                      <w:color w:val="FF0000"/>
                    </w:rPr>
                  </w:pPr>
                  <w:r>
                    <w:rPr>
                      <w:rFonts w:hint="eastAsia" w:ascii="仿宋" w:hAnsi="仿宋" w:eastAsia="仿宋" w:cs="仿宋"/>
                      <w:color w:val="000000" w:themeColor="text1"/>
                      <w:highlight w:val="none"/>
                      <w14:textFill>
                        <w14:solidFill>
                          <w14:schemeClr w14:val="tx1"/>
                        </w14:solidFill>
                      </w14:textFill>
                    </w:rPr>
                    <w:t>（个）</w:t>
                  </w:r>
                </w:p>
              </w:tc>
              <w:tc>
                <w:tcPr>
                  <w:tcW w:w="1380" w:type="dxa"/>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000000" w:themeColor="text1"/>
                      <w:highlight w:val="none"/>
                      <w14:textFill>
                        <w14:solidFill>
                          <w14:schemeClr w14:val="tx1"/>
                        </w14:solidFill>
                      </w14:textFill>
                    </w:rPr>
                  </w:pPr>
                  <w:r>
                    <w:rPr>
                      <w:rFonts w:hint="eastAsia" w:ascii="仿宋" w:hAnsi="仿宋" w:eastAsia="仿宋" w:cs="仿宋"/>
                      <w:color w:val="000000" w:themeColor="text1"/>
                      <w:highlight w:val="none"/>
                      <w14:textFill>
                        <w14:solidFill>
                          <w14:schemeClr w14:val="tx1"/>
                        </w14:solidFill>
                      </w14:textFill>
                    </w:rPr>
                    <w:t>拍照</w:t>
                  </w:r>
                </w:p>
                <w:p>
                  <w:pPr>
                    <w:pStyle w:val="10"/>
                    <w:keepNext w:val="0"/>
                    <w:keepLines w:val="0"/>
                    <w:pageBreakBefore w:val="0"/>
                    <w:widowControl w:val="0"/>
                    <w:kinsoku/>
                    <w:wordWrap/>
                    <w:overflowPunct/>
                    <w:topLinePunct w:val="0"/>
                    <w:autoSpaceDE/>
                    <w:autoSpaceDN/>
                    <w:bidi w:val="0"/>
                    <w:adjustRightInd/>
                    <w:snapToGrid/>
                    <w:spacing w:after="0" w:line="240" w:lineRule="auto"/>
                    <w:ind w:left="-50" w:leftChars="0" w:right="-50" w:rightChars="0" w:firstLine="0" w:firstLineChars="0"/>
                    <w:jc w:val="center"/>
                    <w:textAlignment w:val="auto"/>
                    <w:rPr>
                      <w:rFonts w:hint="eastAsia" w:ascii="仿宋" w:hAnsi="仿宋" w:eastAsia="仿宋" w:cs="仿宋"/>
                      <w:color w:val="FF0000"/>
                    </w:rPr>
                  </w:pPr>
                  <w:r>
                    <w:rPr>
                      <w:rFonts w:hint="eastAsia" w:ascii="仿宋" w:hAnsi="仿宋" w:eastAsia="仿宋" w:cs="仿宋"/>
                      <w:color w:val="000000" w:themeColor="text1"/>
                      <w:highlight w:val="none"/>
                      <w14:textFill>
                        <w14:solidFill>
                          <w14:schemeClr w14:val="tx1"/>
                        </w14:solidFill>
                      </w14:textFill>
                    </w:rPr>
                    <w:t>（张）</w:t>
                  </w:r>
                </w:p>
              </w:tc>
              <w:tc>
                <w:tcPr>
                  <w:tcW w:w="1376" w:type="dxa"/>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120" w:leftChars="-50" w:right="-120" w:rightChars="-50" w:firstLine="0" w:firstLineChars="0"/>
                    <w:jc w:val="center"/>
                    <w:textAlignment w:val="auto"/>
                    <w:rPr>
                      <w:rFonts w:hint="eastAsia" w:ascii="仿宋" w:hAnsi="仿宋" w:eastAsia="仿宋" w:cs="仿宋"/>
                      <w:color w:val="000000" w:themeColor="text1"/>
                      <w:highlight w:val="none"/>
                      <w14:textFill>
                        <w14:solidFill>
                          <w14:schemeClr w14:val="tx1"/>
                        </w14:solidFill>
                      </w14:textFill>
                    </w:rPr>
                  </w:pPr>
                  <w:r>
                    <w:rPr>
                      <w:rFonts w:hint="eastAsia" w:ascii="仿宋" w:hAnsi="仿宋" w:eastAsia="仿宋" w:cs="仿宋"/>
                      <w:color w:val="000000" w:themeColor="text1"/>
                      <w:highlight w:val="none"/>
                      <w14:textFill>
                        <w14:solidFill>
                          <w14:schemeClr w14:val="tx1"/>
                        </w14:solidFill>
                      </w14:textFill>
                    </w:rPr>
                    <w:t>搜集资料</w:t>
                  </w:r>
                </w:p>
                <w:p>
                  <w:pPr>
                    <w:pStyle w:val="10"/>
                    <w:keepNext w:val="0"/>
                    <w:keepLines w:val="0"/>
                    <w:pageBreakBefore w:val="0"/>
                    <w:widowControl w:val="0"/>
                    <w:kinsoku/>
                    <w:wordWrap/>
                    <w:overflowPunct/>
                    <w:topLinePunct w:val="0"/>
                    <w:autoSpaceDE/>
                    <w:autoSpaceDN/>
                    <w:bidi w:val="0"/>
                    <w:adjustRightInd/>
                    <w:snapToGrid/>
                    <w:spacing w:after="0" w:line="240" w:lineRule="auto"/>
                    <w:ind w:left="-50" w:leftChars="0" w:right="-50" w:rightChars="0" w:firstLine="0" w:firstLineChars="0"/>
                    <w:jc w:val="center"/>
                    <w:textAlignment w:val="auto"/>
                    <w:rPr>
                      <w:rFonts w:hint="eastAsia" w:ascii="仿宋" w:hAnsi="仿宋" w:eastAsia="仿宋" w:cs="仿宋"/>
                      <w:color w:val="FF0000"/>
                    </w:rPr>
                  </w:pPr>
                  <w:r>
                    <w:rPr>
                      <w:rFonts w:hint="eastAsia" w:ascii="仿宋" w:hAnsi="仿宋" w:eastAsia="仿宋" w:cs="仿宋"/>
                      <w:color w:val="000000" w:themeColor="text1"/>
                      <w:highlight w:val="none"/>
                      <w14:textFill>
                        <w14:solidFill>
                          <w14:schemeClr w14:val="tx1"/>
                        </w14:solidFill>
                      </w14:textFill>
                    </w:rPr>
                    <w:t>（份）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384" w:type="dxa"/>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仿宋" w:hAnsi="仿宋" w:eastAsia="仿宋" w:cs="仿宋"/>
                      <w:color w:val="FF0000"/>
                      <w:lang w:val="en-US" w:eastAsia="zh-CN"/>
                    </w:rPr>
                  </w:pPr>
                  <w:r>
                    <w:rPr>
                      <w:rFonts w:hint="eastAsia" w:ascii="仿宋" w:hAnsi="仿宋" w:eastAsia="仿宋" w:cs="仿宋"/>
                      <w:color w:val="000000" w:themeColor="text1"/>
                      <w:highlight w:val="none"/>
                      <w:lang w:val="en-US" w:eastAsia="zh-CN"/>
                      <w14:textFill>
                        <w14:solidFill>
                          <w14:schemeClr w14:val="tx1"/>
                        </w14:solidFill>
                      </w14:textFill>
                    </w:rPr>
                    <w:t>0.16</w:t>
                  </w:r>
                </w:p>
              </w:tc>
              <w:tc>
                <w:tcPr>
                  <w:tcW w:w="1384" w:type="dxa"/>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仿宋" w:hAnsi="仿宋" w:eastAsia="仿宋" w:cs="仿宋"/>
                      <w:color w:val="FF0000"/>
                      <w:lang w:val="en-US" w:eastAsia="zh-CN"/>
                    </w:rPr>
                  </w:pPr>
                  <w:r>
                    <w:rPr>
                      <w:rFonts w:hint="eastAsia" w:ascii="仿宋" w:hAnsi="仿宋" w:eastAsia="仿宋" w:cs="仿宋"/>
                      <w:color w:val="000000" w:themeColor="text1"/>
                      <w:highlight w:val="none"/>
                      <w:lang w:val="en-US" w:eastAsia="zh-CN"/>
                      <w14:textFill>
                        <w14:solidFill>
                          <w14:schemeClr w14:val="tx1"/>
                        </w14:solidFill>
                      </w14:textFill>
                    </w:rPr>
                    <w:t>1.713</w:t>
                  </w:r>
                </w:p>
              </w:tc>
              <w:tc>
                <w:tcPr>
                  <w:tcW w:w="1382" w:type="dxa"/>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仿宋" w:hAnsi="仿宋" w:eastAsia="仿宋" w:cs="仿宋"/>
                      <w:color w:val="FF0000"/>
                    </w:rPr>
                  </w:pPr>
                  <w:r>
                    <w:rPr>
                      <w:rFonts w:hint="eastAsia" w:ascii="仿宋" w:hAnsi="仿宋" w:eastAsia="仿宋" w:cs="仿宋"/>
                      <w:color w:val="000000" w:themeColor="text1"/>
                      <w:highlight w:val="none"/>
                      <w14:textFill>
                        <w14:solidFill>
                          <w14:schemeClr w14:val="tx1"/>
                        </w14:solidFill>
                      </w14:textFill>
                    </w:rPr>
                    <w:t>1.5</w:t>
                  </w:r>
                </w:p>
              </w:tc>
              <w:tc>
                <w:tcPr>
                  <w:tcW w:w="1380" w:type="dxa"/>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仿宋" w:hAnsi="仿宋" w:eastAsia="仿宋" w:cs="仿宋"/>
                      <w:color w:val="FF0000"/>
                    </w:rPr>
                  </w:pPr>
                  <w:r>
                    <w:rPr>
                      <w:rFonts w:hint="eastAsia" w:ascii="仿宋" w:hAnsi="仿宋" w:eastAsia="仿宋" w:cs="仿宋"/>
                      <w:color w:val="000000" w:themeColor="text1"/>
                      <w:highlight w:val="none"/>
                      <w14:textFill>
                        <w14:solidFill>
                          <w14:schemeClr w14:val="tx1"/>
                        </w14:solidFill>
                      </w14:textFill>
                    </w:rPr>
                    <w:t>6</w:t>
                  </w:r>
                </w:p>
              </w:tc>
              <w:tc>
                <w:tcPr>
                  <w:tcW w:w="1380" w:type="dxa"/>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仿宋" w:hAnsi="仿宋" w:eastAsia="仿宋" w:cs="仿宋"/>
                      <w:color w:val="FF0000"/>
                      <w:lang w:eastAsia="zh-CN"/>
                    </w:rPr>
                  </w:pPr>
                  <w:r>
                    <w:rPr>
                      <w:rFonts w:hint="eastAsia" w:ascii="仿宋" w:hAnsi="仿宋" w:eastAsia="仿宋" w:cs="仿宋"/>
                      <w:color w:val="000000" w:themeColor="text1"/>
                      <w:highlight w:val="none"/>
                      <w14:textFill>
                        <w14:solidFill>
                          <w14:schemeClr w14:val="tx1"/>
                        </w14:solidFill>
                      </w14:textFill>
                    </w:rPr>
                    <w:t>1</w:t>
                  </w:r>
                  <w:r>
                    <w:rPr>
                      <w:rFonts w:hint="eastAsia" w:ascii="仿宋" w:hAnsi="仿宋" w:eastAsia="仿宋" w:cs="仿宋"/>
                      <w:color w:val="000000" w:themeColor="text1"/>
                      <w:highlight w:val="none"/>
                      <w:lang w:val="en-US" w:eastAsia="zh-CN"/>
                      <w14:textFill>
                        <w14:solidFill>
                          <w14:schemeClr w14:val="tx1"/>
                        </w14:solidFill>
                      </w14:textFill>
                    </w:rPr>
                    <w:t>6</w:t>
                  </w:r>
                </w:p>
              </w:tc>
              <w:tc>
                <w:tcPr>
                  <w:tcW w:w="1376" w:type="dxa"/>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仿宋" w:hAnsi="仿宋" w:eastAsia="仿宋" w:cs="仿宋"/>
                      <w:color w:val="FF0000"/>
                    </w:rPr>
                  </w:pPr>
                  <w:r>
                    <w:rPr>
                      <w:rFonts w:hint="eastAsia" w:ascii="仿宋" w:hAnsi="仿宋" w:eastAsia="仿宋" w:cs="仿宋"/>
                      <w:color w:val="000000" w:themeColor="text1"/>
                      <w:highlight w:val="none"/>
                      <w14:textFill>
                        <w14:solidFill>
                          <w14:schemeClr w14:val="tx1"/>
                        </w14:solidFill>
                      </w14:textFill>
                    </w:rPr>
                    <w:t>4</w:t>
                  </w:r>
                </w:p>
              </w:tc>
            </w:tr>
          </w:tbl>
          <w:p>
            <w:pPr>
              <w:pStyle w:val="16"/>
              <w:ind w:firstLine="480" w:firstLineChars="200"/>
              <w:rPr>
                <w:rFonts w:hint="default"/>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本次工作</w:t>
            </w:r>
            <w:r>
              <w:rPr>
                <w:rFonts w:hint="default"/>
                <w:color w:val="000000" w:themeColor="text1"/>
                <w:lang w:eastAsia="zh-CN"/>
                <w14:textFill>
                  <w14:solidFill>
                    <w14:schemeClr w14:val="tx1"/>
                  </w14:solidFill>
                </w14:textFill>
              </w:rPr>
              <w:t>收集了该矿区的开发利用方案、</w:t>
            </w:r>
            <w:r>
              <w:rPr>
                <w:rFonts w:hint="eastAsia"/>
                <w:color w:val="000000" w:themeColor="text1"/>
                <w:lang w:eastAsia="zh-CN"/>
                <w14:textFill>
                  <w14:solidFill>
                    <w14:schemeClr w14:val="tx1"/>
                  </w14:solidFill>
                </w14:textFill>
              </w:rPr>
              <w:t>上个适用期的矿山地质环境保护与恢复治理方案报告表、</w:t>
            </w:r>
            <w:r>
              <w:rPr>
                <w:rFonts w:hint="default"/>
                <w:color w:val="000000" w:themeColor="text1"/>
                <w:lang w:eastAsia="zh-CN"/>
                <w14:textFill>
                  <w14:solidFill>
                    <w14:schemeClr w14:val="tx1"/>
                  </w14:solidFill>
                </w14:textFill>
              </w:rPr>
              <w:t>成井报告及运营期间相关监测资料和水质监测报告。本次所收集到的资料可靠，反映了该项目地热</w:t>
            </w:r>
            <w:r>
              <w:rPr>
                <w:rFonts w:hint="eastAsia"/>
                <w:color w:val="000000" w:themeColor="text1"/>
                <w:lang w:eastAsia="zh-CN"/>
                <w14:textFill>
                  <w14:solidFill>
                    <w14:schemeClr w14:val="tx1"/>
                  </w14:solidFill>
                </w14:textFill>
              </w:rPr>
              <w:t>区块</w:t>
            </w:r>
            <w:r>
              <w:rPr>
                <w:rFonts w:hint="default"/>
                <w:color w:val="000000" w:themeColor="text1"/>
                <w:lang w:eastAsia="zh-CN"/>
                <w14:textFill>
                  <w14:solidFill>
                    <w14:schemeClr w14:val="tx1"/>
                  </w14:solidFill>
                </w14:textFill>
              </w:rPr>
              <w:t>开发利用情况、井身结构、前期的矿山环境保护与恢复治理工作布置，同时运营期间相关监测资料和水质监测报告，为本次的地质环境保护和恢复治理工作提供了科学依据。</w:t>
            </w:r>
          </w:p>
          <w:p>
            <w:pPr>
              <w:pStyle w:val="3"/>
              <w:numPr>
                <w:ilvl w:val="0"/>
                <w:numId w:val="0"/>
              </w:numPr>
              <w:bidi w:val="0"/>
              <w:ind w:leftChars="0"/>
              <w:rPr>
                <w:rFonts w:hint="eastAsia"/>
                <w:color w:val="000000" w:themeColor="text1"/>
                <w:lang w:val="en-US" w:eastAsia="zh-CN"/>
                <w14:textFill>
                  <w14:solidFill>
                    <w14:schemeClr w14:val="tx1"/>
                  </w14:solidFill>
                </w14:textFill>
              </w:rPr>
            </w:pPr>
            <w:bookmarkStart w:id="28" w:name="_Toc26780"/>
            <w:r>
              <w:rPr>
                <w:rFonts w:hint="eastAsia"/>
                <w:color w:val="000000" w:themeColor="text1"/>
                <w:lang w:val="en-US" w:eastAsia="zh-CN"/>
                <w14:textFill>
                  <w14:solidFill>
                    <w14:schemeClr w14:val="tx1"/>
                  </w14:solidFill>
                </w14:textFill>
              </w:rPr>
              <w:t>二、矿区地质环境条件</w:t>
            </w:r>
            <w:bookmarkEnd w:id="28"/>
          </w:p>
          <w:p>
            <w:pPr>
              <w:pStyle w:val="4"/>
              <w:numPr>
                <w:ilvl w:val="0"/>
                <w:numId w:val="2"/>
              </w:num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地层岩性</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1、第一热储层段（第四系三门组Q</w:t>
            </w:r>
            <w:r>
              <w:rPr>
                <w:rFonts w:hint="default"/>
                <w:color w:val="000000" w:themeColor="text1"/>
                <w:vertAlign w:val="subscript"/>
                <w:lang w:val="en-US" w:eastAsia="zh-CN"/>
                <w14:textFill>
                  <w14:solidFill>
                    <w14:schemeClr w14:val="tx1"/>
                  </w14:solidFill>
                </w14:textFill>
              </w:rPr>
              <w:t>1</w:t>
            </w:r>
            <w:r>
              <w:rPr>
                <w:rFonts w:hint="default"/>
                <w:color w:val="000000" w:themeColor="text1"/>
                <w:vertAlign w:val="baseline"/>
                <w:lang w:val="en-US" w:eastAsia="zh-CN"/>
                <w14:textFill>
                  <w14:solidFill>
                    <w14:schemeClr w14:val="tx1"/>
                  </w14:solidFill>
                </w14:textFill>
              </w:rPr>
              <w:t>s</w:t>
            </w:r>
            <w:r>
              <w:rPr>
                <w:rFonts w:hint="default"/>
                <w:color w:val="000000" w:themeColor="text1"/>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岩性下部浅棕色、浅棕红色粘土层与棕黄色细砂不等厚互层，上部浅灰黄、灰色粘土层，夹灰白色粉砂、中砂、粗砂层，局部为含砾粗砂，未固结成岩或半固结成岩。规划为热储禁采，保护层段。</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2、第二热储层段（新近系上新统张家坡组N</w:t>
            </w:r>
            <w:r>
              <w:rPr>
                <w:rFonts w:hint="default"/>
                <w:color w:val="000000" w:themeColor="text1"/>
                <w:vertAlign w:val="subscript"/>
                <w:lang w:val="en-US" w:eastAsia="zh-CN"/>
                <w14:textFill>
                  <w14:solidFill>
                    <w14:schemeClr w14:val="tx1"/>
                  </w14:solidFill>
                </w14:textFill>
              </w:rPr>
              <w:t>2</w:t>
            </w:r>
            <w:r>
              <w:rPr>
                <w:rFonts w:hint="default"/>
                <w:color w:val="000000" w:themeColor="text1"/>
                <w:vertAlign w:val="baseline"/>
                <w:lang w:val="en-US" w:eastAsia="zh-CN"/>
                <w14:textFill>
                  <w14:solidFill>
                    <w14:schemeClr w14:val="tx1"/>
                  </w14:solidFill>
                </w14:textFill>
              </w:rPr>
              <w:t>z</w:t>
            </w:r>
            <w:r>
              <w:rPr>
                <w:rFonts w:hint="default"/>
                <w:color w:val="000000" w:themeColor="text1"/>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540"/>
              <w:textAlignment w:val="auto"/>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岩性为灰－浅褐色泥岩与浅灰色砂岩、薄层粉砂岩互层，底部夹含砾砂岩，平均顶底板埋深722.38—1347.86m，热储层砂层厚度31.7－330.1m，平均124.57m。热储层砂厚比为5.50－39.16%，均值为17.06 %；热储顶板平均地温52.0℃，底顶板平均地温64.69℃，平均地温58.35℃。</w:t>
            </w:r>
          </w:p>
          <w:p>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3、第三热储层段（新近系上新统蓝田灞河组N</w:t>
            </w:r>
            <w:r>
              <w:rPr>
                <w:rFonts w:hint="default"/>
                <w:color w:val="000000" w:themeColor="text1"/>
                <w:vertAlign w:val="subscript"/>
                <w14:textFill>
                  <w14:solidFill>
                    <w14:schemeClr w14:val="tx1"/>
                  </w14:solidFill>
                </w14:textFill>
              </w:rPr>
              <w:t>2</w:t>
            </w:r>
            <w:r>
              <w:rPr>
                <w:rFonts w:hint="default"/>
                <w:color w:val="000000" w:themeColor="text1"/>
                <w:vertAlign w:val="baseline"/>
                <w14:textFill>
                  <w14:solidFill>
                    <w14:schemeClr w14:val="tx1"/>
                  </w14:solidFill>
                </w14:textFill>
              </w:rPr>
              <w:t>l+b</w:t>
            </w:r>
            <w:r>
              <w:rPr>
                <w:rFonts w:hint="default"/>
                <w:color w:val="000000" w:themeColor="text1"/>
                <w14:textFill>
                  <w14:solidFill>
                    <w14:schemeClr w14:val="tx1"/>
                  </w14:solidFill>
                </w14:textFill>
              </w:rPr>
              <w:t>）</w:t>
            </w:r>
          </w:p>
          <w:p>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岩性上部为浅棕色泥岩、砂质泥岩夹灰白色细砂岩、中砂岩、浅灰色泥质粉砂岩，下部为棕褐色泥岩与灰白色、灰黄色细砂岩、粗砂岩、含砾粗砂岩、中砂岩呈不等厚互层，平均顶底板埋深1347.86—2274.03m，热储层砂层厚度185.5－439.8m，平均362.59m。热储层砂厚比为19.89－49.04%，均值为39.83 %；热储顶板平均地温64.97℃，底顶板平均地温86.61℃，平均地温75.79℃。</w:t>
            </w:r>
          </w:p>
          <w:p>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4、第四热储层段（中新统高陵群N</w:t>
            </w:r>
            <w:r>
              <w:rPr>
                <w:rFonts w:hint="default"/>
                <w:color w:val="000000" w:themeColor="text1"/>
                <w:vertAlign w:val="subscript"/>
                <w14:textFill>
                  <w14:solidFill>
                    <w14:schemeClr w14:val="tx1"/>
                  </w14:solidFill>
                </w14:textFill>
              </w:rPr>
              <w:t>1</w:t>
            </w:r>
            <w:r>
              <w:rPr>
                <w:rFonts w:hint="default"/>
                <w:color w:val="000000" w:themeColor="text1"/>
                <w:vertAlign w:val="baseline"/>
                <w14:textFill>
                  <w14:solidFill>
                    <w14:schemeClr w14:val="tx1"/>
                  </w14:solidFill>
                </w14:textFill>
              </w:rPr>
              <w:t>gl</w:t>
            </w:r>
            <w:r>
              <w:rPr>
                <w:rFonts w:hint="default"/>
                <w:color w:val="000000" w:themeColor="text1"/>
                <w14:textFill>
                  <w14:solidFill>
                    <w14:schemeClr w14:val="tx1"/>
                  </w14:solidFill>
                </w14:textFill>
              </w:rPr>
              <w:t>）</w:t>
            </w:r>
          </w:p>
          <w:p>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岩性主要为灰白色含砾粗砂岩，砂岩、粉砂岩与砂质泥岩、紫褐色泥岩不等厚互层；中上部为褐色－浅灰绿色泥岩、粉砂质泥岩夹薄层砂岩、含砾粗砂岩。平均顶底板埋深2365.57－2820.33m，热储层砂层厚度29.4－352.5m，平均137.74m。热储层砂厚比为6.01－50.9%，均值为29.79%；热储顶板平均地温89.31℃，底顶板平均地温102.14℃，平均地温95.73℃。</w:t>
            </w:r>
          </w:p>
          <w:p>
            <w:pPr>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w:t>
            </w:r>
            <w:r>
              <w:rPr>
                <w:rFonts w:hint="default"/>
                <w:color w:val="000000" w:themeColor="text1"/>
                <w14:textFill>
                  <w14:solidFill>
                    <w14:schemeClr w14:val="tx1"/>
                  </w14:solidFill>
                </w14:textFill>
              </w:rPr>
              <w:t>、第五热储层段（古近系E）</w:t>
            </w:r>
          </w:p>
          <w:p>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本层大部分为残积层，岩性上部主要为灰色砂砾岩与肉红色泥岩不等厚互层，下部杂色泥质砂砾岩、砂质泥岩。砂砾成分以石英为主，偶见有花岗岩碎屑及小燧石，分选差，棱角状。平均顶底板埋深2780.68－2928.83m，热储层砂层厚度6－155.5m，平均45.74m。热储层砂厚比为4.39－75.67%，均值为32.28%；热储顶板平均地温99.41℃，底顶板平均地温104.04℃，平均地温101.72℃。</w:t>
            </w:r>
          </w:p>
          <w:p>
            <w:pPr>
              <w:pStyle w:val="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（二）构造特征</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秦汉新城</w:t>
            </w:r>
            <w:r>
              <w:rPr>
                <w:rFonts w:hint="default"/>
                <w:color w:val="000000" w:themeColor="text1"/>
                <w14:textFill>
                  <w14:solidFill>
                    <w14:schemeClr w14:val="tx1"/>
                  </w14:solidFill>
                </w14:textFill>
              </w:rPr>
              <w:t>位于渭河盆地咸礼凸起和西安凹陷两大构造单元结合部位，</w:t>
            </w:r>
            <w:r>
              <w:rPr>
                <w:rFonts w:hint="default"/>
                <w:color w:val="000000" w:themeColor="text1"/>
                <w:lang w:eastAsia="zh-CN"/>
                <w14:textFill>
                  <w14:solidFill>
                    <w14:schemeClr w14:val="tx1"/>
                  </w14:solidFill>
                </w14:textFill>
              </w:rPr>
              <w:t>以</w:t>
            </w:r>
            <w:r>
              <w:rPr>
                <w:rFonts w:hint="eastAsia"/>
                <w:color w:val="000000" w:themeColor="text1"/>
                <w:lang w:eastAsia="zh-CN"/>
                <w14:textFill>
                  <w14:solidFill>
                    <w14:schemeClr w14:val="tx1"/>
                  </w14:solidFill>
                </w14:textFill>
              </w:rPr>
              <w:t>渭河断裂</w:t>
            </w:r>
            <w:r>
              <w:rPr>
                <w:rFonts w:hint="default"/>
                <w:color w:val="000000" w:themeColor="text1"/>
                <w:lang w:eastAsia="zh-CN"/>
                <w14:textFill>
                  <w14:solidFill>
                    <w14:schemeClr w14:val="tx1"/>
                  </w14:solidFill>
                </w14:textFill>
              </w:rPr>
              <w:t>为界，</w:t>
            </w:r>
            <w:r>
              <w:rPr>
                <w:rFonts w:hint="default"/>
                <w:color w:val="000000" w:themeColor="text1"/>
                <w14:textFill>
                  <w14:solidFill>
                    <w14:schemeClr w14:val="tx1"/>
                  </w14:solidFill>
                </w14:textFill>
              </w:rPr>
              <w:t>以北为咸礼凸起，以南为西安凹陷。区内断裂主要有渭河北岸北东东向断裂、长安—咸阳断裂、沣河西侧南北向断裂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距离渭河北侧断裂带3km左右</w:t>
            </w:r>
            <w:r>
              <w:rPr>
                <w:rFonts w:hint="default"/>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1、</w:t>
            </w:r>
            <w:r>
              <w:rPr>
                <w:rFonts w:hint="eastAsia"/>
                <w:color w:val="000000" w:themeColor="text1"/>
                <w:lang w:eastAsia="zh-CN"/>
                <w14:textFill>
                  <w14:solidFill>
                    <w14:schemeClr w14:val="tx1"/>
                  </w14:solidFill>
                </w14:textFill>
              </w:rPr>
              <w:t>渭河断裂</w:t>
            </w:r>
            <w:r>
              <w:rPr>
                <w:rFonts w:hint="default"/>
                <w:color w:val="000000" w:themeColor="text1"/>
                <w:lang w:eastAsia="zh-CN"/>
                <w14:textFill>
                  <w14:solidFill>
                    <w14:schemeClr w14:val="tx1"/>
                  </w14:solidFill>
                </w14:textFill>
              </w:rPr>
              <w:t>（F1）</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渭河断裂</w:t>
            </w:r>
            <w:r>
              <w:rPr>
                <w:rFonts w:hint="default"/>
                <w:color w:val="000000" w:themeColor="text1"/>
                <w:lang w:eastAsia="zh-CN"/>
                <w14:textFill>
                  <w14:solidFill>
                    <w14:schemeClr w14:val="tx1"/>
                  </w14:solidFill>
                </w14:textFill>
              </w:rPr>
              <w:t>西起宝鸡，经武功、咸阳、渭南交口、大荔官池至黄河出省境；该断裂沿咸阳珠泉－毕塬－渭城路北侧的三级阶地前缘，呈北东东向展布，断层面倾向南。倾角70°左右，其北盘上升，南盘下降，为一高角度正断层。据大地电磁测深资料，断裂深度达20</w:t>
            </w:r>
            <w:r>
              <w:rPr>
                <w:rFonts w:hint="eastAsia"/>
                <w:color w:val="000000" w:themeColor="text1"/>
                <w:lang w:val="en-US" w:eastAsia="zh-CN"/>
                <w14:textFill>
                  <w14:solidFill>
                    <w14:schemeClr w14:val="tx1"/>
                  </w14:solidFill>
                </w14:textFill>
              </w:rPr>
              <w:t>k</w:t>
            </w:r>
            <w:r>
              <w:rPr>
                <w:rFonts w:hint="default"/>
                <w:color w:val="000000" w:themeColor="text1"/>
                <w:lang w:eastAsia="zh-CN"/>
                <w14:textFill>
                  <w14:solidFill>
                    <w14:schemeClr w14:val="tx1"/>
                  </w14:solidFill>
                </w14:textFill>
              </w:rPr>
              <w:t>m以上，勘查区内上新统在断层两侧断距达700－1000m。该断裂控制了基底的构造分区，断裂以北基底为华北准地台下古生界奥陶系碳酸盐岩、碎屑岩地层，以南基底为秦岭褶皱系元古界变质岩层。该断裂不仅是两个一级大地构造单元的分界，而且对盆地的形成和发展起着重要的控制作用。</w:t>
            </w:r>
          </w:p>
          <w:p>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color w:val="000000" w:themeColor="text1"/>
                <w:lang w:eastAsia="zh-CN"/>
                <w14:textFill>
                  <w14:solidFill>
                    <w14:schemeClr w14:val="tx1"/>
                  </w14:solidFill>
                </w14:textFill>
              </w:rPr>
            </w:pPr>
            <w:r>
              <w:rPr>
                <w:rFonts w:hint="default"/>
                <w:color w:val="000000" w:themeColor="text1"/>
                <w:lang w:val="en-US" w:eastAsia="zh-CN"/>
                <w14:textFill>
                  <w14:solidFill>
                    <w14:schemeClr w14:val="tx1"/>
                  </w14:solidFill>
                </w14:textFill>
              </w:rPr>
              <w:t>2、</w:t>
            </w:r>
            <w:r>
              <w:rPr>
                <w:rFonts w:hint="default"/>
                <w:color w:val="000000" w:themeColor="text1"/>
                <w:lang w:eastAsia="zh-CN"/>
                <w14:textFill>
                  <w14:solidFill>
                    <w14:schemeClr w14:val="tx1"/>
                  </w14:solidFill>
                </w14:textFill>
              </w:rPr>
              <w:t>长安－咸阳断裂（F</w:t>
            </w:r>
            <w:r>
              <w:rPr>
                <w:rFonts w:hint="default"/>
                <w:color w:val="000000" w:themeColor="text1"/>
                <w:lang w:val="en-US" w:eastAsia="zh-CN"/>
                <w14:textFill>
                  <w14:solidFill>
                    <w14:schemeClr w14:val="tx1"/>
                  </w14:solidFill>
                </w14:textFill>
              </w:rPr>
              <w:t>2</w:t>
            </w:r>
            <w:r>
              <w:rPr>
                <w:rFonts w:hint="default"/>
                <w:color w:val="000000" w:themeColor="text1"/>
                <w:lang w:eastAsia="zh-CN"/>
                <w14:textFill>
                  <w14:solidFill>
                    <w14:schemeClr w14:val="tx1"/>
                  </w14:solidFill>
                </w14:textFill>
              </w:rPr>
              <w:t>）</w:t>
            </w:r>
          </w:p>
          <w:p>
            <w:pPr>
              <w:numPr>
                <w:ilvl w:val="0"/>
                <w:numId w:val="0"/>
              </w:numPr>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该断裂为盆地北西向构造带中的一条隐伏活动性断裂，自长安大峪口向北西经杜曲、韦曲、三桥、沣河桥东跨越渭河、经省财校东侧向北与红崖沟相重，总长度约60km。目前，对该断裂的研究还不够深入，浅井测温资料显示，断裂西侧地温梯度明显高于东侧，如文林路之北，断裂西侧地温梯度高达4.46－4.61℃/hm，而断裂东侧地温梯度仅3.05－3.21℃/hm。表明第四纪早更新世以来，该断裂对区内沉积环境和沉积物厚度有着一定的影响</w:t>
            </w:r>
            <w:r>
              <w:rPr>
                <w:rFonts w:hint="eastAsia"/>
                <w:color w:val="000000" w:themeColor="text1"/>
                <w:lang w:eastAsia="zh-CN"/>
                <w14:textFill>
                  <w14:solidFill>
                    <w14:schemeClr w14:val="tx1"/>
                  </w14:solidFill>
                </w14:textFill>
              </w:rPr>
              <w:t>。</w:t>
            </w:r>
          </w:p>
          <w:p>
            <w:pPr>
              <w:pStyle w:val="2"/>
              <w:ind w:left="0" w:leftChars="0" w:firstLine="0" w:firstLineChars="0"/>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231130" cy="2982595"/>
                  <wp:effectExtent l="0" t="0" r="0" b="0"/>
                  <wp:docPr id="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
                          <pic:cNvPicPr>
                            <a:picLocks noChangeAspect="1"/>
                          </pic:cNvPicPr>
                        </pic:nvPicPr>
                        <pic:blipFill>
                          <a:blip r:embed="rId17">
                            <a:clrChange>
                              <a:clrFrom>
                                <a:srgbClr val="FDFFFE">
                                  <a:alpha val="100000"/>
                                </a:srgbClr>
                              </a:clrFrom>
                              <a:clrTo>
                                <a:srgbClr val="FDFFFE">
                                  <a:alpha val="100000"/>
                                  <a:alpha val="0"/>
                                </a:srgbClr>
                              </a:clrTo>
                            </a:clrChange>
                          </a:blip>
                          <a:srcRect r="783" b="1032"/>
                          <a:stretch>
                            <a:fillRect/>
                          </a:stretch>
                        </pic:blipFill>
                        <pic:spPr>
                          <a:xfrm>
                            <a:off x="0" y="0"/>
                            <a:ext cx="5231130" cy="2982595"/>
                          </a:xfrm>
                          <a:prstGeom prst="rect">
                            <a:avLst/>
                          </a:prstGeom>
                          <a:noFill/>
                          <a:ln>
                            <a:noFill/>
                          </a:ln>
                        </pic:spPr>
                      </pic:pic>
                    </a:graphicData>
                  </a:graphic>
                </wp:inline>
              </w:drawing>
            </w:r>
          </w:p>
          <w:p>
            <w:pPr>
              <w:spacing w:line="480" w:lineRule="exact"/>
              <w:jc w:val="center"/>
              <w:rPr>
                <w:rFonts w:hint="default"/>
                <w:lang w:eastAsia="zh-CN"/>
              </w:rPr>
            </w:pPr>
            <w:r>
              <w:rPr>
                <w:rFonts w:hint="eastAsia" w:ascii="仿宋" w:hAnsi="仿宋" w:eastAsia="仿宋" w:cs="仿宋"/>
                <w:b/>
                <w:bCs/>
                <w:color w:val="000000" w:themeColor="text1"/>
                <w:lang w:eastAsia="zh-CN"/>
                <w14:textFill>
                  <w14:solidFill>
                    <w14:schemeClr w14:val="tx1"/>
                  </w14:solidFill>
                </w14:textFill>
              </w:rPr>
              <w:t>图</w:t>
            </w:r>
            <w:r>
              <w:rPr>
                <w:rFonts w:hint="eastAsia" w:ascii="仿宋" w:hAnsi="仿宋" w:eastAsia="仿宋" w:cs="仿宋"/>
                <w:b/>
                <w:bCs/>
                <w:color w:val="000000" w:themeColor="text1"/>
                <w:lang w:val="en-US" w:eastAsia="zh-CN"/>
                <w14:textFill>
                  <w14:solidFill>
                    <w14:schemeClr w14:val="tx1"/>
                  </w14:solidFill>
                </w14:textFill>
              </w:rPr>
              <w:t>4  渭河盆地构造刚要图</w:t>
            </w:r>
          </w:p>
          <w:p>
            <w:pPr>
              <w:pStyle w:val="4"/>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（三）水文地质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r>
              <w:rPr>
                <w:rFonts w:hint="default"/>
                <w:color w:val="000000" w:themeColor="text1"/>
                <w:lang w:eastAsia="zh-CN"/>
                <w14:textFill>
                  <w14:solidFill>
                    <w14:schemeClr w14:val="tx1"/>
                  </w14:solidFill>
                </w14:textFill>
              </w:rPr>
              <w:t>浅部地下水特征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矿区处于渭河北岸，含水层主要为第四系冲积砂、冲洪积层，分为潜水和承压水，埋深一般在20m－400m左右。</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地下水的补给来源主要为大气降水，渭河、</w:t>
            </w:r>
            <w:r>
              <w:rPr>
                <w:rFonts w:hint="eastAsia"/>
                <w:color w:val="000000" w:themeColor="text1"/>
                <w:lang w:eastAsia="zh-CN"/>
                <w14:textFill>
                  <w14:solidFill>
                    <w14:schemeClr w14:val="tx1"/>
                  </w14:solidFill>
                </w14:textFill>
              </w:rPr>
              <w:t>泾河</w:t>
            </w:r>
            <w:r>
              <w:rPr>
                <w:rFonts w:hint="default"/>
                <w:color w:val="000000" w:themeColor="text1"/>
                <w:lang w:eastAsia="zh-CN"/>
                <w14:textFill>
                  <w14:solidFill>
                    <w14:schemeClr w14:val="tx1"/>
                  </w14:solidFill>
                </w14:textFill>
              </w:rPr>
              <w:t>等地表水。排泄方式主要有人工排泄</w:t>
            </w:r>
            <w:r>
              <w:rPr>
                <w:rFonts w:hint="eastAsia"/>
                <w:color w:val="000000" w:themeColor="text1"/>
                <w:lang w:val="en-US" w:eastAsia="zh-CN"/>
                <w14:textFill>
                  <w14:solidFill>
                    <w14:schemeClr w14:val="tx1"/>
                  </w14:solidFill>
                </w14:textFill>
              </w:rPr>
              <w:t>和</w:t>
            </w:r>
            <w:r>
              <w:rPr>
                <w:rFonts w:hint="default"/>
                <w:color w:val="000000" w:themeColor="text1"/>
                <w:lang w:eastAsia="zh-CN"/>
                <w14:textFill>
                  <w14:solidFill>
                    <w14:schemeClr w14:val="tx1"/>
                  </w14:solidFill>
                </w14:textFill>
              </w:rPr>
              <w:t>地表径流排泄，其次为蒸发和向深部承压水的越流排泄。水文地质条件较简单。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r>
              <w:rPr>
                <w:rFonts w:hint="default"/>
                <w:color w:val="000000" w:themeColor="text1"/>
                <w:lang w:eastAsia="zh-CN"/>
                <w14:textFill>
                  <w14:solidFill>
                    <w14:schemeClr w14:val="tx1"/>
                  </w14:solidFill>
                </w14:textFill>
              </w:rPr>
              <w:t>深部地热水特征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矿区</w:t>
            </w:r>
            <w:r>
              <w:rPr>
                <w:rFonts w:hint="default"/>
                <w:color w:val="000000" w:themeColor="text1"/>
                <w14:textFill>
                  <w14:solidFill>
                    <w14:schemeClr w14:val="tx1"/>
                  </w14:solidFill>
                </w14:textFill>
              </w:rPr>
              <w:t>位于关中断陷盆地中部，渭河盆地在构造成因上，是喜山期构造运动裂陷、延伸形成发展而来的新生代断陷—断坳盆地，具有凹陷深、地层新、形成晚的特点</w:t>
            </w:r>
            <w:r>
              <w:rPr>
                <w:rFonts w:hint="default"/>
                <w:color w:val="000000" w:themeColor="text1"/>
                <w:lang w:eastAsia="zh-CN"/>
                <w14:textFill>
                  <w14:solidFill>
                    <w14:schemeClr w14:val="tx1"/>
                  </w14:solidFill>
                </w14:textFill>
              </w:rPr>
              <w:t>，盆地内以渭河断裂（</w:t>
            </w:r>
            <w:r>
              <w:rPr>
                <w:rFonts w:hint="default"/>
                <w:color w:val="000000" w:themeColor="text1"/>
                <w:lang w:val="en-US" w:eastAsia="zh-CN"/>
                <w14:textFill>
                  <w14:solidFill>
                    <w14:schemeClr w14:val="tx1"/>
                  </w14:solidFill>
                </w14:textFill>
              </w:rPr>
              <w:t>F1</w:t>
            </w:r>
            <w:r>
              <w:rPr>
                <w:rFonts w:hint="default"/>
                <w:color w:val="000000" w:themeColor="text1"/>
                <w:lang w:eastAsia="zh-CN"/>
                <w14:textFill>
                  <w14:solidFill>
                    <w14:schemeClr w14:val="tx1"/>
                  </w14:solidFill>
                </w14:textFill>
              </w:rPr>
              <w:t>）为界，</w:t>
            </w:r>
            <w:r>
              <w:rPr>
                <w:rFonts w:hint="default"/>
                <w:color w:val="000000" w:themeColor="text1"/>
                <w14:textFill>
                  <w14:solidFill>
                    <w14:schemeClr w14:val="tx1"/>
                  </w14:solidFill>
                </w14:textFill>
              </w:rPr>
              <w:t>构造分区</w:t>
            </w:r>
            <w:r>
              <w:rPr>
                <w:rFonts w:hint="default"/>
                <w:color w:val="000000" w:themeColor="text1"/>
                <w:lang w:eastAsia="zh-CN"/>
                <w14:textFill>
                  <w14:solidFill>
                    <w14:schemeClr w14:val="tx1"/>
                  </w14:solidFill>
                </w14:textFill>
              </w:rPr>
              <w:t>上北部</w:t>
            </w:r>
            <w:r>
              <w:rPr>
                <w:rFonts w:hint="default"/>
                <w:color w:val="000000" w:themeColor="text1"/>
                <w14:textFill>
                  <w14:solidFill>
                    <w14:schemeClr w14:val="tx1"/>
                  </w14:solidFill>
                </w14:textFill>
              </w:rPr>
              <w:t>属</w:t>
            </w:r>
            <w:r>
              <w:rPr>
                <w:rFonts w:hint="default"/>
                <w:color w:val="000000" w:themeColor="text1"/>
                <w:lang w:eastAsia="zh-CN"/>
                <w14:textFill>
                  <w14:solidFill>
                    <w14:schemeClr w14:val="tx1"/>
                  </w14:solidFill>
                </w14:textFill>
              </w:rPr>
              <w:t>咸礼凸起，南部属西安凹陷，矿区位于渭河北岸断裂以南，西安凹陷北部</w:t>
            </w:r>
            <w:r>
              <w:rPr>
                <w:rFonts w:hint="default"/>
                <w:color w:val="000000" w:themeColor="text1"/>
                <w14:textFill>
                  <w14:solidFill>
                    <w14:schemeClr w14:val="tx1"/>
                  </w14:solidFill>
                </w14:textFill>
              </w:rPr>
              <w:t>。</w:t>
            </w:r>
            <w:r>
              <w:rPr>
                <w:rFonts w:hint="default"/>
                <w:color w:val="000000" w:themeColor="text1"/>
                <w:lang w:eastAsia="zh-CN"/>
                <w14:textFill>
                  <w14:solidFill>
                    <w14:schemeClr w14:val="tx1"/>
                  </w14:solidFill>
                </w14:textFill>
              </w:rPr>
              <w:t>区内</w:t>
            </w:r>
            <w:r>
              <w:rPr>
                <w:rFonts w:hint="default"/>
                <w:color w:val="000000" w:themeColor="text1"/>
                <w14:textFill>
                  <w14:solidFill>
                    <w14:schemeClr w14:val="tx1"/>
                  </w14:solidFill>
                </w14:textFill>
              </w:rPr>
              <w:t>3000m深度内地层均为新生界碎屑岩类，热储类型属中低温孔隙裂隙型层状热储，自上而下赋存第四系三门组</w:t>
            </w:r>
            <w:r>
              <w:rPr>
                <w:rFonts w:hint="default"/>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新近系上新统张家坡组、上新统蓝田灞河组、中新</w:t>
            </w:r>
            <w:r>
              <w:rPr>
                <w:rFonts w:hint="default"/>
                <w:color w:val="000000" w:themeColor="text1"/>
                <w:lang w:eastAsia="zh-CN"/>
                <w14:textFill>
                  <w14:solidFill>
                    <w14:schemeClr w14:val="tx1"/>
                  </w14:solidFill>
                </w14:textFill>
              </w:rPr>
              <w:t>统</w:t>
            </w:r>
            <w:r>
              <w:rPr>
                <w:rFonts w:hint="default"/>
                <w:color w:val="000000" w:themeColor="text1"/>
                <w14:textFill>
                  <w14:solidFill>
                    <w14:schemeClr w14:val="tx1"/>
                  </w14:solidFill>
                </w14:textFill>
              </w:rPr>
              <w:t>高陵群</w:t>
            </w:r>
            <w:r>
              <w:rPr>
                <w:rFonts w:hint="default"/>
                <w:color w:val="000000" w:themeColor="text1"/>
                <w:lang w:eastAsia="zh-CN"/>
                <w14:textFill>
                  <w14:solidFill>
                    <w14:schemeClr w14:val="tx1"/>
                  </w14:solidFill>
                </w14:textFill>
              </w:rPr>
              <w:t>、古近系等五</w:t>
            </w:r>
            <w:r>
              <w:rPr>
                <w:rFonts w:hint="default"/>
                <w:color w:val="000000" w:themeColor="text1"/>
                <w14:textFill>
                  <w14:solidFill>
                    <w14:schemeClr w14:val="tx1"/>
                  </w14:solidFill>
                </w14:textFill>
              </w:rPr>
              <w:t>个热储层段</w:t>
            </w:r>
            <w:r>
              <w:rPr>
                <w:rFonts w:hint="default"/>
                <w:color w:val="000000" w:themeColor="text1"/>
                <w:lang w:eastAsia="zh-CN"/>
                <w14:textFill>
                  <w14:solidFill>
                    <w14:schemeClr w14:val="tx1"/>
                  </w14:solidFill>
                </w14:textFill>
              </w:rPr>
              <w:t>，其中</w:t>
            </w:r>
            <w:r>
              <w:rPr>
                <w:rFonts w:hint="default"/>
                <w:color w:val="000000" w:themeColor="text1"/>
                <w14:textFill>
                  <w14:solidFill>
                    <w14:schemeClr w14:val="tx1"/>
                  </w14:solidFill>
                </w14:textFill>
              </w:rPr>
              <w:t>第一热储层段第四系三门组</w:t>
            </w:r>
            <w:r>
              <w:rPr>
                <w:rFonts w:hint="default"/>
                <w:color w:val="000000" w:themeColor="text1"/>
                <w:lang w:eastAsia="zh-CN"/>
                <w14:textFill>
                  <w14:solidFill>
                    <w14:schemeClr w14:val="tx1"/>
                  </w14:solidFill>
                </w14:textFill>
              </w:rPr>
              <w:t>热储</w:t>
            </w:r>
            <w:r>
              <w:rPr>
                <w:rFonts w:hint="default"/>
                <w:color w:val="000000" w:themeColor="text1"/>
                <w14:textFill>
                  <w14:solidFill>
                    <w14:schemeClr w14:val="tx1"/>
                  </w14:solidFill>
                </w14:textFill>
              </w:rPr>
              <w:t>为保护、禁采层段。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据陕西省地矿局区域地质矿产研究院200</w:t>
            </w:r>
            <w:r>
              <w:rPr>
                <w:rFonts w:hint="default"/>
                <w:color w:val="000000" w:themeColor="text1"/>
                <w:lang w:val="en-US" w:eastAsia="zh-CN"/>
                <w14:textFill>
                  <w14:solidFill>
                    <w14:schemeClr w14:val="tx1"/>
                  </w14:solidFill>
                </w14:textFill>
              </w:rPr>
              <w:t>6年7月提交的</w:t>
            </w:r>
            <w:r>
              <w:rPr>
                <w:rFonts w:hint="default"/>
                <w:color w:val="000000" w:themeColor="text1"/>
                <w14:textFill>
                  <w14:solidFill>
                    <w14:schemeClr w14:val="tx1"/>
                  </w14:solidFill>
                </w14:textFill>
              </w:rPr>
              <w:t>《陕西省咸阳市区地热资源详查报告》，渭河近东西向隐伏活动性深大断裂（F1）</w:t>
            </w:r>
            <w:r>
              <w:rPr>
                <w:rFonts w:hint="default"/>
                <w:color w:val="000000" w:themeColor="text1"/>
                <w:lang w:eastAsia="zh-CN"/>
                <w14:textFill>
                  <w14:solidFill>
                    <w14:schemeClr w14:val="tx1"/>
                  </w14:solidFill>
                </w14:textFill>
              </w:rPr>
              <w:t>为</w:t>
            </w:r>
            <w:r>
              <w:rPr>
                <w:rFonts w:hint="default"/>
                <w:color w:val="000000" w:themeColor="text1"/>
                <w14:textFill>
                  <w14:solidFill>
                    <w14:schemeClr w14:val="tx1"/>
                  </w14:solidFill>
                </w14:textFill>
              </w:rPr>
              <w:t>整个关中地区起控热导水作用的最主要的断裂构造。区内热储层次多，总厚度</w:t>
            </w:r>
            <w:r>
              <w:rPr>
                <w:rFonts w:hint="default"/>
                <w:color w:val="000000" w:themeColor="text1"/>
                <w:lang w:eastAsia="zh-CN"/>
                <w14:textFill>
                  <w14:solidFill>
                    <w14:schemeClr w14:val="tx1"/>
                  </w14:solidFill>
                </w14:textFill>
              </w:rPr>
              <w:t>很</w:t>
            </w:r>
            <w:r>
              <w:rPr>
                <w:rFonts w:hint="default"/>
                <w:color w:val="000000" w:themeColor="text1"/>
                <w14:textFill>
                  <w14:solidFill>
                    <w14:schemeClr w14:val="tx1"/>
                  </w14:solidFill>
                </w14:textFill>
              </w:rPr>
              <w:t>大，</w:t>
            </w:r>
            <w:r>
              <w:rPr>
                <w:rFonts w:hint="default"/>
                <w:color w:val="000000" w:themeColor="text1"/>
                <w:lang w:eastAsia="zh-CN"/>
                <w14:textFill>
                  <w14:solidFill>
                    <w14:schemeClr w14:val="tx1"/>
                  </w14:solidFill>
                </w14:textFill>
              </w:rPr>
              <w:t>储层物性条件好，</w:t>
            </w:r>
            <w:r>
              <w:rPr>
                <w:rFonts w:hint="default"/>
                <w:color w:val="000000" w:themeColor="text1"/>
                <w14:textFill>
                  <w14:solidFill>
                    <w14:schemeClr w14:val="tx1"/>
                  </w14:solidFill>
                </w14:textFill>
              </w:rPr>
              <w:t>分布面积大且稳定，地热水资源</w:t>
            </w:r>
            <w:r>
              <w:rPr>
                <w:rFonts w:hint="default"/>
                <w:color w:val="000000" w:themeColor="text1"/>
                <w:lang w:eastAsia="zh-CN"/>
                <w14:textFill>
                  <w14:solidFill>
                    <w14:schemeClr w14:val="tx1"/>
                  </w14:solidFill>
                </w14:textFill>
              </w:rPr>
              <w:t>十分</w:t>
            </w:r>
            <w:r>
              <w:rPr>
                <w:rFonts w:hint="default"/>
                <w:color w:val="000000" w:themeColor="text1"/>
                <w14:textFill>
                  <w14:solidFill>
                    <w14:schemeClr w14:val="tx1"/>
                  </w14:solidFill>
                </w14:textFill>
              </w:rPr>
              <w:t>丰富。</w:t>
            </w:r>
          </w:p>
          <w:p>
            <w:pPr>
              <w:pStyle w:val="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（四）工程地质</w:t>
            </w:r>
          </w:p>
          <w:p>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eastAsia="zh-CN"/>
              </w:rPr>
            </w:pPr>
            <w:r>
              <w:rPr>
                <w:rFonts w:hint="eastAsia" w:cs="Times New Roman"/>
                <w:color w:val="auto"/>
                <w:sz w:val="24"/>
                <w:szCs w:val="24"/>
                <w:lang w:eastAsia="zh-CN"/>
              </w:rPr>
              <w:t>文热5地热区块</w:t>
            </w:r>
            <w:r>
              <w:rPr>
                <w:rFonts w:hint="default" w:ascii="Times New Roman" w:hAnsi="Times New Roman" w:eastAsia="宋体" w:cs="Times New Roman"/>
                <w:color w:val="auto"/>
                <w:sz w:val="24"/>
                <w:szCs w:val="24"/>
                <w:lang w:val="zh-CN"/>
              </w:rPr>
              <w:t>已建地热开采井的泵房、地热换热站，拟建地热回灌井</w:t>
            </w:r>
            <w:r>
              <w:rPr>
                <w:rFonts w:hint="eastAsia" w:cs="Times New Roman"/>
                <w:color w:val="auto"/>
                <w:sz w:val="24"/>
                <w:szCs w:val="24"/>
                <w:lang w:val="zh-CN"/>
              </w:rPr>
              <w:t>及</w:t>
            </w:r>
            <w:r>
              <w:rPr>
                <w:rFonts w:hint="default" w:ascii="Times New Roman" w:hAnsi="Times New Roman" w:eastAsia="宋体" w:cs="Times New Roman"/>
                <w:color w:val="auto"/>
                <w:sz w:val="24"/>
                <w:szCs w:val="24"/>
                <w:lang w:val="zh-CN"/>
              </w:rPr>
              <w:t>泵房；涉及的岩土体类型为土体</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主要为</w:t>
            </w:r>
            <w:r>
              <w:rPr>
                <w:rFonts w:hint="default" w:ascii="Times New Roman" w:hAnsi="Times New Roman" w:eastAsia="宋体" w:cs="Times New Roman"/>
                <w:color w:val="auto"/>
                <w:sz w:val="24"/>
                <w:szCs w:val="24"/>
                <w:lang w:val="zh-CN"/>
              </w:rPr>
              <w:t>第四系</w:t>
            </w:r>
            <w:r>
              <w:rPr>
                <w:rFonts w:hint="eastAsia" w:cs="Times New Roman"/>
                <w:color w:val="auto"/>
                <w:sz w:val="24"/>
                <w:szCs w:val="24"/>
                <w:lang w:val="zh-CN"/>
              </w:rPr>
              <w:t>上更新统风积层</w:t>
            </w:r>
            <w:r>
              <w:rPr>
                <w:rFonts w:hint="default" w:ascii="Times New Roman" w:hAnsi="Times New Roman" w:eastAsia="宋体" w:cs="Times New Roman"/>
                <w:color w:val="auto"/>
                <w:sz w:val="24"/>
                <w:szCs w:val="24"/>
                <w:lang w:val="zh-CN"/>
              </w:rPr>
              <w:t>（Q</w:t>
            </w:r>
            <w:r>
              <w:rPr>
                <w:rFonts w:hint="eastAsia" w:cs="Times New Roman"/>
                <w:color w:val="auto"/>
                <w:sz w:val="24"/>
                <w:szCs w:val="24"/>
                <w:vertAlign w:val="subscript"/>
                <w:lang w:val="en-US" w:eastAsia="zh-CN"/>
              </w:rPr>
              <w:t>3</w:t>
            </w:r>
            <w:r>
              <w:rPr>
                <w:rFonts w:hint="eastAsia" w:cs="Times New Roman"/>
                <w:color w:val="auto"/>
                <w:sz w:val="24"/>
                <w:szCs w:val="24"/>
                <w:vertAlign w:val="superscript"/>
                <w:lang w:val="en-US" w:eastAsia="zh-CN"/>
              </w:rPr>
              <w:t>2</w:t>
            </w:r>
            <w:r>
              <w:rPr>
                <w:rFonts w:hint="default" w:ascii="Times New Roman" w:hAnsi="Times New Roman" w:eastAsia="宋体" w:cs="Times New Roman"/>
                <w:color w:val="auto"/>
                <w:sz w:val="24"/>
                <w:szCs w:val="24"/>
                <w:vertAlign w:val="superscript"/>
                <w:lang w:val="zh-CN"/>
              </w:rPr>
              <w:t>eol</w:t>
            </w:r>
            <w:r>
              <w:rPr>
                <w:rFonts w:hint="default" w:ascii="Times New Roman" w:hAnsi="Times New Roman" w:eastAsia="宋体" w:cs="Times New Roman"/>
                <w:color w:val="auto"/>
                <w:sz w:val="24"/>
                <w:szCs w:val="24"/>
                <w:lang w:val="zh-CN"/>
              </w:rPr>
              <w:t>）和第四系</w:t>
            </w:r>
            <w:r>
              <w:rPr>
                <w:rFonts w:hint="eastAsia" w:cs="Times New Roman"/>
                <w:color w:val="auto"/>
                <w:sz w:val="24"/>
                <w:szCs w:val="24"/>
                <w:lang w:val="zh-CN"/>
              </w:rPr>
              <w:t>全新统下部冲积层</w:t>
            </w:r>
            <w:r>
              <w:rPr>
                <w:rFonts w:hint="default" w:ascii="Times New Roman" w:hAnsi="Times New Roman" w:eastAsia="宋体" w:cs="Times New Roman"/>
                <w:color w:val="auto"/>
                <w:sz w:val="24"/>
                <w:szCs w:val="24"/>
                <w:lang w:val="zh-CN"/>
              </w:rPr>
              <w:t>（Q</w:t>
            </w:r>
            <w:r>
              <w:rPr>
                <w:rFonts w:hint="eastAsia" w:cs="Times New Roman"/>
                <w:color w:val="auto"/>
                <w:sz w:val="24"/>
                <w:szCs w:val="24"/>
                <w:vertAlign w:val="subscript"/>
                <w:lang w:val="en-US" w:eastAsia="zh-CN"/>
              </w:rPr>
              <w:t>4</w:t>
            </w:r>
            <w:r>
              <w:rPr>
                <w:rFonts w:hint="eastAsia" w:cs="Times New Roman"/>
                <w:color w:val="auto"/>
                <w:sz w:val="24"/>
                <w:szCs w:val="24"/>
                <w:vertAlign w:val="superscript"/>
                <w:lang w:val="en-US" w:eastAsia="zh-CN"/>
              </w:rPr>
              <w:t>1</w:t>
            </w:r>
            <w:r>
              <w:rPr>
                <w:rFonts w:hint="default" w:ascii="Times New Roman" w:hAnsi="Times New Roman" w:eastAsia="宋体" w:cs="Times New Roman"/>
                <w:color w:val="auto"/>
                <w:sz w:val="24"/>
                <w:szCs w:val="24"/>
                <w:vertAlign w:val="superscript"/>
                <w:lang w:val="zh-CN"/>
              </w:rPr>
              <w:t>eol</w:t>
            </w: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zh-CN"/>
              </w:rPr>
              <w:t>第四系</w:t>
            </w:r>
            <w:r>
              <w:rPr>
                <w:rFonts w:hint="eastAsia" w:cs="Times New Roman"/>
                <w:color w:val="auto"/>
                <w:sz w:val="24"/>
                <w:szCs w:val="24"/>
                <w:lang w:val="zh-CN"/>
              </w:rPr>
              <w:t>上更新统上部冲积层</w:t>
            </w:r>
            <w:r>
              <w:rPr>
                <w:rFonts w:hint="default" w:ascii="Times New Roman" w:hAnsi="Times New Roman" w:eastAsia="宋体" w:cs="Times New Roman"/>
                <w:color w:val="auto"/>
                <w:sz w:val="24"/>
                <w:szCs w:val="24"/>
                <w:lang w:val="zh-CN"/>
              </w:rPr>
              <w:t>（Q</w:t>
            </w:r>
            <w:r>
              <w:rPr>
                <w:rFonts w:hint="eastAsia" w:cs="Times New Roman"/>
                <w:color w:val="auto"/>
                <w:sz w:val="24"/>
                <w:szCs w:val="24"/>
                <w:vertAlign w:val="subscript"/>
                <w:lang w:val="en-US" w:eastAsia="zh-CN"/>
              </w:rPr>
              <w:t>3</w:t>
            </w:r>
            <w:r>
              <w:rPr>
                <w:rFonts w:hint="eastAsia" w:cs="Times New Roman"/>
                <w:color w:val="auto"/>
                <w:sz w:val="24"/>
                <w:szCs w:val="24"/>
                <w:vertAlign w:val="superscript"/>
                <w:lang w:val="en-US" w:eastAsia="zh-CN"/>
              </w:rPr>
              <w:t>2</w:t>
            </w:r>
            <w:r>
              <w:rPr>
                <w:rFonts w:hint="default" w:ascii="Times New Roman" w:hAnsi="Times New Roman" w:eastAsia="宋体" w:cs="Times New Roman"/>
                <w:color w:val="auto"/>
                <w:sz w:val="24"/>
                <w:szCs w:val="24"/>
                <w:vertAlign w:val="superscript"/>
                <w:lang w:val="zh-CN"/>
              </w:rPr>
              <w:t>eol</w:t>
            </w:r>
            <w:r>
              <w:rPr>
                <w:rFonts w:hint="default" w:ascii="Times New Roman" w:hAnsi="Times New Roman" w:eastAsia="宋体" w:cs="Times New Roman"/>
                <w:color w:val="auto"/>
                <w:sz w:val="24"/>
                <w:szCs w:val="24"/>
                <w:lang w:val="zh-CN"/>
              </w:rPr>
              <w:t>）：区内层底深度</w:t>
            </w:r>
            <w:r>
              <w:rPr>
                <w:rFonts w:hint="eastAsia" w:cs="Times New Roman"/>
                <w:color w:val="auto"/>
                <w:sz w:val="24"/>
                <w:szCs w:val="24"/>
                <w:lang w:val="en-US" w:eastAsia="zh-CN"/>
              </w:rPr>
              <w:t>6.5</w:t>
            </w:r>
            <w:r>
              <w:rPr>
                <w:rFonts w:hint="default" w:ascii="Times New Roman" w:hAnsi="Times New Roman" w:eastAsia="宋体" w:cs="Times New Roman"/>
                <w:color w:val="auto"/>
                <w:sz w:val="24"/>
                <w:szCs w:val="24"/>
              </w:rPr>
              <w:t>-1</w:t>
            </w:r>
            <w:r>
              <w:rPr>
                <w:rFonts w:hint="eastAsia" w:cs="Times New Roman"/>
                <w:color w:val="auto"/>
                <w:sz w:val="24"/>
                <w:szCs w:val="24"/>
                <w:lang w:val="en-US" w:eastAsia="zh-CN"/>
              </w:rPr>
              <w:t>6</w:t>
            </w:r>
            <w:r>
              <w:rPr>
                <w:rFonts w:hint="default" w:ascii="Times New Roman" w:hAnsi="Times New Roman" w:eastAsia="宋体" w:cs="Times New Roman"/>
                <w:color w:val="auto"/>
                <w:sz w:val="24"/>
                <w:szCs w:val="24"/>
              </w:rPr>
              <w:t>.</w:t>
            </w:r>
            <w:r>
              <w:rPr>
                <w:rFonts w:hint="eastAsia" w:cs="Times New Roman"/>
                <w:color w:val="auto"/>
                <w:sz w:val="24"/>
                <w:szCs w:val="24"/>
                <w:lang w:val="en-US" w:eastAsia="zh-CN"/>
              </w:rPr>
              <w:t>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lang w:val="zh-CN"/>
              </w:rPr>
              <w:t>褐黄色，稍湿，坚硬，</w:t>
            </w:r>
            <w:r>
              <w:rPr>
                <w:rFonts w:hint="default" w:ascii="Times New Roman" w:hAnsi="Times New Roman" w:eastAsia="宋体" w:cs="Times New Roman"/>
                <w:color w:val="auto"/>
                <w:sz w:val="24"/>
                <w:szCs w:val="24"/>
              </w:rPr>
              <w:t>岩性以粉质粘土为主，</w:t>
            </w:r>
            <w:r>
              <w:rPr>
                <w:rFonts w:hint="default" w:ascii="Times New Roman" w:hAnsi="Times New Roman" w:eastAsia="宋体" w:cs="Times New Roman"/>
                <w:color w:val="auto"/>
                <w:sz w:val="24"/>
                <w:szCs w:val="24"/>
                <w:lang w:val="zh-CN"/>
              </w:rPr>
              <w:t>虫孔及针状孔隙发育，具轻微</w:t>
            </w:r>
            <w:r>
              <w:rPr>
                <w:rFonts w:hint="default" w:ascii="Times New Roman" w:hAnsi="Times New Roman" w:eastAsia="宋体" w:cs="Times New Roman"/>
                <w:color w:val="auto"/>
                <w:sz w:val="24"/>
                <w:szCs w:val="24"/>
              </w:rPr>
              <w:t>～中等</w:t>
            </w:r>
            <w:r>
              <w:rPr>
                <w:rFonts w:hint="default" w:ascii="Times New Roman" w:hAnsi="Times New Roman" w:eastAsia="宋体" w:cs="Times New Roman"/>
                <w:color w:val="auto"/>
                <w:sz w:val="24"/>
                <w:szCs w:val="24"/>
                <w:lang w:val="zh-CN"/>
              </w:rPr>
              <w:t>湿陷性和自重湿陷性，</w:t>
            </w:r>
            <w:r>
              <w:rPr>
                <w:rFonts w:hint="default" w:ascii="Times New Roman" w:hAnsi="Times New Roman" w:eastAsia="宋体" w:cs="Times New Roman"/>
                <w:color w:val="auto"/>
                <w:sz w:val="24"/>
                <w:szCs w:val="24"/>
              </w:rPr>
              <w:t>天然重度</w:t>
            </w:r>
            <w:r>
              <w:rPr>
                <w:rFonts w:hint="default" w:ascii="Times New Roman" w:hAnsi="Times New Roman" w:eastAsia="宋体" w:cs="Times New Roman"/>
                <w:color w:val="auto"/>
                <w:sz w:val="24"/>
                <w:szCs w:val="24"/>
              </w:rPr>
              <w:sym w:font="Symbol" w:char="0067"/>
            </w:r>
            <w:r>
              <w:rPr>
                <w:rFonts w:hint="default" w:ascii="Times New Roman" w:hAnsi="Times New Roman" w:eastAsia="宋体" w:cs="Times New Roman"/>
                <w:color w:val="auto"/>
                <w:sz w:val="24"/>
                <w:szCs w:val="24"/>
              </w:rPr>
              <w:t>为1</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rPr>
              <w:t>.0kN/m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，内摩擦角</w:t>
            </w:r>
            <w:r>
              <w:rPr>
                <w:rFonts w:hint="default" w:ascii="Times New Roman" w:hAnsi="Times New Roman" w:eastAsia="宋体" w:cs="Times New Roman"/>
                <w:color w:val="auto"/>
                <w:sz w:val="24"/>
                <w:szCs w:val="24"/>
              </w:rPr>
              <w:sym w:font="Symbol" w:char="006A"/>
            </w:r>
            <w:r>
              <w:rPr>
                <w:rFonts w:hint="default" w:ascii="Times New Roman" w:hAnsi="Times New Roman" w:eastAsia="宋体" w:cs="Times New Roman"/>
                <w:color w:val="auto"/>
                <w:sz w:val="24"/>
                <w:szCs w:val="24"/>
              </w:rPr>
              <w:t>为18°，粘聚力c为21.0～23.0 kPa，</w:t>
            </w:r>
            <w:r>
              <w:rPr>
                <w:rFonts w:hint="default" w:ascii="Times New Roman" w:hAnsi="Times New Roman" w:eastAsia="宋体" w:cs="Times New Roman"/>
                <w:color w:val="auto"/>
                <w:sz w:val="24"/>
                <w:szCs w:val="24"/>
                <w:lang w:val="zh-CN"/>
              </w:rPr>
              <w:t>承载力</w:t>
            </w:r>
            <w:r>
              <w:rPr>
                <w:rFonts w:hint="default" w:ascii="Times New Roman" w:hAnsi="Times New Roman" w:eastAsia="宋体" w:cs="Times New Roman"/>
                <w:color w:val="auto"/>
                <w:sz w:val="24"/>
                <w:szCs w:val="24"/>
              </w:rPr>
              <w:t>特征值</w:t>
            </w:r>
            <w:r>
              <w:rPr>
                <w:rFonts w:hint="default" w:ascii="Times New Roman" w:hAnsi="Times New Roman" w:eastAsia="宋体" w:cs="Times New Roman"/>
                <w:i/>
                <w:color w:val="auto"/>
                <w:sz w:val="24"/>
                <w:szCs w:val="24"/>
              </w:rPr>
              <w:t>f</w:t>
            </w:r>
            <w:r>
              <w:rPr>
                <w:rFonts w:hint="default" w:ascii="Times New Roman" w:hAnsi="Times New Roman" w:eastAsia="宋体" w:cs="Times New Roman"/>
                <w:i/>
                <w:color w:val="auto"/>
                <w:sz w:val="24"/>
                <w:szCs w:val="24"/>
                <w:vertAlign w:val="subscript"/>
              </w:rPr>
              <w:t>ak</w:t>
            </w:r>
            <w:r>
              <w:rPr>
                <w:rFonts w:hint="default" w:ascii="Times New Roman" w:hAnsi="Times New Roman" w:eastAsia="宋体" w:cs="Times New Roman"/>
                <w:color w:val="auto"/>
                <w:sz w:val="24"/>
                <w:szCs w:val="24"/>
              </w:rPr>
              <w:t>为170kPa。</w:t>
            </w:r>
          </w:p>
          <w:p>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zh-CN"/>
              </w:rPr>
            </w:pPr>
            <w:r>
              <w:rPr>
                <w:rFonts w:hint="default" w:ascii="Times New Roman" w:hAnsi="Times New Roman" w:eastAsia="宋体" w:cs="Times New Roman"/>
                <w:color w:val="auto"/>
                <w:sz w:val="24"/>
                <w:szCs w:val="24"/>
                <w:lang w:val="zh-CN"/>
              </w:rPr>
              <w:t>第四系</w:t>
            </w:r>
            <w:r>
              <w:rPr>
                <w:rFonts w:hint="eastAsia" w:cs="Times New Roman"/>
                <w:color w:val="auto"/>
                <w:sz w:val="24"/>
                <w:szCs w:val="24"/>
                <w:lang w:val="zh-CN"/>
              </w:rPr>
              <w:t>全新统下部冲积层</w:t>
            </w:r>
            <w:r>
              <w:rPr>
                <w:rFonts w:hint="default" w:ascii="Times New Roman" w:hAnsi="Times New Roman" w:eastAsia="宋体" w:cs="Times New Roman"/>
                <w:color w:val="auto"/>
                <w:sz w:val="24"/>
                <w:szCs w:val="24"/>
                <w:lang w:val="zh-CN"/>
              </w:rPr>
              <w:t>（Q</w:t>
            </w:r>
            <w:r>
              <w:rPr>
                <w:rFonts w:hint="eastAsia" w:cs="Times New Roman"/>
                <w:color w:val="auto"/>
                <w:sz w:val="24"/>
                <w:szCs w:val="24"/>
                <w:vertAlign w:val="subscript"/>
                <w:lang w:val="en-US" w:eastAsia="zh-CN"/>
              </w:rPr>
              <w:t>4</w:t>
            </w:r>
            <w:r>
              <w:rPr>
                <w:rFonts w:hint="eastAsia" w:cs="Times New Roman"/>
                <w:color w:val="auto"/>
                <w:sz w:val="24"/>
                <w:szCs w:val="24"/>
                <w:vertAlign w:val="superscript"/>
                <w:lang w:val="en-US" w:eastAsia="zh-CN"/>
              </w:rPr>
              <w:t>1</w:t>
            </w:r>
            <w:r>
              <w:rPr>
                <w:rFonts w:hint="default" w:ascii="Times New Roman" w:hAnsi="Times New Roman" w:eastAsia="宋体" w:cs="Times New Roman"/>
                <w:color w:val="auto"/>
                <w:sz w:val="24"/>
                <w:szCs w:val="24"/>
                <w:vertAlign w:val="superscript"/>
                <w:lang w:val="zh-CN"/>
              </w:rPr>
              <w:t>eol</w:t>
            </w:r>
            <w:r>
              <w:rPr>
                <w:rFonts w:hint="default" w:ascii="Times New Roman" w:hAnsi="Times New Roman" w:eastAsia="宋体" w:cs="Times New Roman"/>
                <w:color w:val="auto"/>
                <w:sz w:val="24"/>
                <w:szCs w:val="24"/>
                <w:lang w:val="zh-CN"/>
              </w:rPr>
              <w:t>）：区内层底深度</w:t>
            </w:r>
            <w:r>
              <w:rPr>
                <w:rFonts w:hint="default" w:ascii="Times New Roman" w:hAnsi="Times New Roman" w:eastAsia="宋体" w:cs="Times New Roman"/>
                <w:color w:val="auto"/>
                <w:sz w:val="24"/>
                <w:szCs w:val="24"/>
              </w:rPr>
              <w:t>大于30m，浅褐黄色～</w:t>
            </w:r>
            <w:r>
              <w:rPr>
                <w:rFonts w:hint="default" w:ascii="Times New Roman" w:hAnsi="Times New Roman" w:eastAsia="宋体" w:cs="Times New Roman"/>
                <w:color w:val="auto"/>
                <w:sz w:val="24"/>
                <w:szCs w:val="24"/>
                <w:lang w:val="zh-CN"/>
              </w:rPr>
              <w:t>黄褐色，稍湿，坚硬，</w:t>
            </w:r>
            <w:r>
              <w:rPr>
                <w:rFonts w:hint="default" w:ascii="Times New Roman" w:hAnsi="Times New Roman" w:eastAsia="宋体" w:cs="Times New Roman"/>
                <w:color w:val="auto"/>
                <w:sz w:val="24"/>
                <w:szCs w:val="24"/>
              </w:rPr>
              <w:t>岩性以粉质粘土为主，</w:t>
            </w:r>
            <w:r>
              <w:rPr>
                <w:rFonts w:hint="default" w:ascii="Times New Roman" w:hAnsi="Times New Roman" w:eastAsia="宋体" w:cs="Times New Roman"/>
                <w:color w:val="auto"/>
                <w:sz w:val="24"/>
                <w:szCs w:val="24"/>
                <w:lang w:val="zh-CN"/>
              </w:rPr>
              <w:t>虫孔及针状孔隙发育，具轻微</w:t>
            </w:r>
            <w:r>
              <w:rPr>
                <w:rFonts w:hint="default" w:ascii="Times New Roman" w:hAnsi="Times New Roman" w:eastAsia="宋体" w:cs="Times New Roman"/>
                <w:color w:val="auto"/>
                <w:sz w:val="24"/>
                <w:szCs w:val="24"/>
              </w:rPr>
              <w:t>～中等</w:t>
            </w:r>
            <w:r>
              <w:rPr>
                <w:rFonts w:hint="default" w:ascii="Times New Roman" w:hAnsi="Times New Roman" w:eastAsia="宋体" w:cs="Times New Roman"/>
                <w:color w:val="auto"/>
                <w:sz w:val="24"/>
                <w:szCs w:val="24"/>
                <w:lang w:val="zh-CN"/>
              </w:rPr>
              <w:t>湿陷性和自重湿陷性，</w:t>
            </w:r>
            <w:r>
              <w:rPr>
                <w:rFonts w:hint="default" w:ascii="Times New Roman" w:hAnsi="Times New Roman" w:eastAsia="宋体" w:cs="Times New Roman"/>
                <w:color w:val="auto"/>
                <w:sz w:val="24"/>
                <w:szCs w:val="24"/>
              </w:rPr>
              <w:t>天然重度</w:t>
            </w:r>
            <w:r>
              <w:rPr>
                <w:rFonts w:hint="default" w:ascii="Times New Roman" w:hAnsi="Times New Roman" w:eastAsia="宋体" w:cs="Times New Roman"/>
                <w:color w:val="auto"/>
                <w:sz w:val="24"/>
                <w:szCs w:val="24"/>
              </w:rPr>
              <w:sym w:font="Symbol" w:char="0067"/>
            </w:r>
            <w:r>
              <w:rPr>
                <w:rFonts w:hint="default" w:ascii="Times New Roman" w:hAnsi="Times New Roman" w:eastAsia="宋体" w:cs="Times New Roman"/>
                <w:color w:val="auto"/>
                <w:sz w:val="24"/>
                <w:szCs w:val="24"/>
              </w:rPr>
              <w:t>为14.2～14.4kN/m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，内摩擦角</w:t>
            </w:r>
            <w:r>
              <w:rPr>
                <w:rFonts w:hint="default" w:ascii="Times New Roman" w:hAnsi="Times New Roman" w:eastAsia="宋体" w:cs="Times New Roman"/>
                <w:color w:val="auto"/>
                <w:sz w:val="24"/>
                <w:szCs w:val="24"/>
              </w:rPr>
              <w:sym w:font="Symbol" w:char="006A"/>
            </w:r>
            <w:r>
              <w:rPr>
                <w:rFonts w:hint="default" w:ascii="Times New Roman" w:hAnsi="Times New Roman" w:eastAsia="宋体" w:cs="Times New Roman"/>
                <w:color w:val="auto"/>
                <w:sz w:val="24"/>
                <w:szCs w:val="24"/>
              </w:rPr>
              <w:t>为18-20°，粘聚力c为25.0kPa，</w:t>
            </w:r>
            <w:r>
              <w:rPr>
                <w:rFonts w:hint="default" w:ascii="Times New Roman" w:hAnsi="Times New Roman" w:eastAsia="宋体" w:cs="Times New Roman"/>
                <w:color w:val="auto"/>
                <w:sz w:val="24"/>
                <w:szCs w:val="24"/>
                <w:lang w:val="zh-CN"/>
              </w:rPr>
              <w:t>承载力</w:t>
            </w:r>
            <w:r>
              <w:rPr>
                <w:rFonts w:hint="default" w:ascii="Times New Roman" w:hAnsi="Times New Roman" w:eastAsia="宋体" w:cs="Times New Roman"/>
                <w:color w:val="auto"/>
                <w:sz w:val="24"/>
                <w:szCs w:val="24"/>
              </w:rPr>
              <w:t>特征值</w:t>
            </w:r>
            <w:r>
              <w:rPr>
                <w:rFonts w:hint="default" w:ascii="Times New Roman" w:hAnsi="Times New Roman" w:eastAsia="宋体" w:cs="Times New Roman"/>
                <w:i/>
                <w:color w:val="auto"/>
                <w:sz w:val="24"/>
                <w:szCs w:val="24"/>
              </w:rPr>
              <w:t>f</w:t>
            </w:r>
            <w:r>
              <w:rPr>
                <w:rFonts w:hint="default" w:ascii="Times New Roman" w:hAnsi="Times New Roman" w:eastAsia="宋体" w:cs="Times New Roman"/>
                <w:i/>
                <w:color w:val="auto"/>
                <w:sz w:val="24"/>
                <w:szCs w:val="24"/>
                <w:vertAlign w:val="subscript"/>
              </w:rPr>
              <w:t>ak</w:t>
            </w:r>
            <w:r>
              <w:rPr>
                <w:rFonts w:hint="default" w:ascii="Times New Roman" w:hAnsi="Times New Roman" w:eastAsia="宋体" w:cs="Times New Roman"/>
                <w:color w:val="auto"/>
                <w:sz w:val="24"/>
                <w:szCs w:val="24"/>
              </w:rPr>
              <w:t>为200-240kPa。</w:t>
            </w:r>
          </w:p>
          <w:p>
            <w:pPr>
              <w:pStyle w:val="2"/>
              <w:rPr>
                <w:rFonts w:hint="eastAsia"/>
                <w:color w:val="000000" w:themeColor="text1"/>
                <w:lang w:val="zh-CN" w:eastAsia="zh-CN"/>
                <w14:textFill>
                  <w14:solidFill>
                    <w14:schemeClr w14:val="tx1"/>
                  </w14:solidFill>
                </w14:textFill>
              </w:rPr>
            </w:pPr>
            <w:r>
              <w:rPr>
                <w:rFonts w:hint="eastAsia"/>
                <w:color w:val="000000" w:themeColor="text1"/>
                <w:lang w:eastAsia="zh-CN"/>
                <w14:textFill>
                  <w14:solidFill>
                    <w14:schemeClr w14:val="tx1"/>
                  </w14:solidFill>
                </w14:textFill>
              </w:rPr>
              <w:t>综上所述，矿区工程地质条件良好。</w:t>
            </w:r>
          </w:p>
          <w:p>
            <w:pPr>
              <w:pStyle w:val="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（五）矿体地质特征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矿区内的矿产资源为地热水，</w:t>
            </w:r>
            <w:r>
              <w:rPr>
                <w:rFonts w:hint="eastAsia"/>
                <w:color w:val="000000" w:themeColor="text1"/>
                <w:lang w:val="en-US" w:eastAsia="zh-CN"/>
                <w14:textFill>
                  <w14:solidFill>
                    <w14:schemeClr w14:val="tx1"/>
                  </w14:solidFill>
                </w14:textFill>
              </w:rPr>
              <w:t>文热5</w:t>
            </w:r>
            <w:r>
              <w:rPr>
                <w:rFonts w:hint="default"/>
                <w:color w:val="000000" w:themeColor="text1"/>
                <w14:textFill>
                  <w14:solidFill>
                    <w14:schemeClr w14:val="tx1"/>
                  </w14:solidFill>
                </w14:textFill>
              </w:rPr>
              <w:t>开采层段在</w:t>
            </w:r>
            <w:r>
              <w:rPr>
                <w:rFonts w:hint="eastAsia"/>
                <w:color w:val="000000" w:themeColor="text1"/>
                <w:lang w:val="en-US" w:eastAsia="zh-CN"/>
                <w14:textFill>
                  <w14:solidFill>
                    <w14:schemeClr w14:val="tx1"/>
                  </w14:solidFill>
                </w14:textFill>
              </w:rPr>
              <w:t>1575.10m以深</w:t>
            </w:r>
            <w:r>
              <w:rPr>
                <w:rFonts w:hint="default"/>
                <w:color w:val="000000" w:themeColor="text1"/>
                <w14:textFill>
                  <w14:solidFill>
                    <w14:schemeClr w14:val="tx1"/>
                  </w14:solidFill>
                </w14:textFill>
              </w:rPr>
              <w:t>，主要开采</w:t>
            </w:r>
            <w:r>
              <w:rPr>
                <w:color w:val="000000" w:themeColor="text1"/>
                <w14:textFill>
                  <w14:solidFill>
                    <w14:schemeClr w14:val="tx1"/>
                  </w14:solidFill>
                </w14:textFill>
              </w:rPr>
              <w:t>蓝田灞河组</w:t>
            </w:r>
            <w:r>
              <w:rPr>
                <w:rFonts w:hint="eastAsia"/>
                <w:color w:val="000000" w:themeColor="text1"/>
                <w:lang w:eastAsia="zh-CN"/>
                <w14:textFill>
                  <w14:solidFill>
                    <w14:schemeClr w14:val="tx1"/>
                  </w14:solidFill>
                </w14:textFill>
              </w:rPr>
              <w:t>以下</w:t>
            </w:r>
            <w:r>
              <w:rPr>
                <w:color w:val="000000" w:themeColor="text1"/>
                <w14:textFill>
                  <w14:solidFill>
                    <w14:schemeClr w14:val="tx1"/>
                  </w14:solidFill>
                </w14:textFill>
              </w:rPr>
              <w:t>的热储层资源量</w:t>
            </w:r>
            <w:r>
              <w:rPr>
                <w:rFonts w:hint="default"/>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据区内已成地热井可知</w:t>
            </w:r>
            <w:r>
              <w:rPr>
                <w:rFonts w:hint="default"/>
                <w:color w:val="000000" w:themeColor="text1"/>
                <w14:textFill>
                  <w14:solidFill>
                    <w14:schemeClr w14:val="tx1"/>
                  </w14:solidFill>
                </w14:textFill>
              </w:rPr>
              <w:t>各热储层段阴、阳离子均以</w:t>
            </w:r>
            <w:r>
              <w:rPr>
                <w:rFonts w:hint="default"/>
                <w:color w:val="000000" w:themeColor="text1"/>
                <w:lang w:val="en-US" w:eastAsia="zh-CN"/>
                <w14:textFill>
                  <w14:solidFill>
                    <w14:schemeClr w14:val="tx1"/>
                  </w14:solidFill>
                </w14:textFill>
              </w:rPr>
              <w:t>Cl</w:t>
            </w:r>
            <w:r>
              <w:rPr>
                <w:rFonts w:hint="default"/>
                <w:color w:val="000000" w:themeColor="text1"/>
                <w14:textFill>
                  <w14:solidFill>
                    <w14:schemeClr w14:val="tx1"/>
                  </w14:solidFill>
                </w14:textFill>
              </w:rPr>
              <w:t>-和Na+为主，水化学类型主要为</w:t>
            </w:r>
            <w:r>
              <w:rPr>
                <w:rFonts w:hint="default"/>
                <w:color w:val="000000" w:themeColor="text1"/>
                <w:lang w:val="en-US" w:eastAsia="zh-CN"/>
                <w14:textFill>
                  <w14:solidFill>
                    <w14:schemeClr w14:val="tx1"/>
                  </w14:solidFill>
                </w14:textFill>
              </w:rPr>
              <w:t>Cl</w:t>
            </w:r>
            <w:r>
              <w:rPr>
                <w:rFonts w:hint="default"/>
                <w:color w:val="000000" w:themeColor="text1"/>
                <w14:textFill>
                  <w14:solidFill>
                    <w14:schemeClr w14:val="tx1"/>
                  </w14:solidFill>
                </w14:textFill>
              </w:rPr>
              <w:t>-Na型水，其次为HCO</w:t>
            </w:r>
            <w:r>
              <w:rPr>
                <w:rFonts w:hint="default"/>
                <w:color w:val="000000" w:themeColor="text1"/>
                <w:vertAlign w:val="subscript"/>
                <w14:textFill>
                  <w14:solidFill>
                    <w14:schemeClr w14:val="tx1"/>
                  </w14:solidFill>
                </w14:textFill>
              </w:rPr>
              <w:t>3</w:t>
            </w:r>
            <w:r>
              <w:rPr>
                <w:rFonts w:hint="default"/>
                <w:color w:val="000000" w:themeColor="text1"/>
                <w14:textFill>
                  <w14:solidFill>
                    <w14:schemeClr w14:val="tx1"/>
                  </w14:solidFill>
                </w14:textFill>
              </w:rPr>
              <w:t>·Cl-Na</w:t>
            </w:r>
            <w:r>
              <w:rPr>
                <w:rFonts w:hint="default"/>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Cl-Na·Ca</w:t>
            </w:r>
            <w:r>
              <w:rPr>
                <w:rFonts w:hint="default"/>
                <w:color w:val="000000" w:themeColor="text1"/>
                <w:lang w:val="en-US" w:eastAsia="zh-CN"/>
                <w14:textFill>
                  <w14:solidFill>
                    <w14:schemeClr w14:val="tx1"/>
                  </w14:solidFill>
                </w14:textFill>
              </w:rPr>
              <w:t>、Cl·HCO</w:t>
            </w:r>
            <w:r>
              <w:rPr>
                <w:rFonts w:hint="default"/>
                <w:color w:val="000000" w:themeColor="text1"/>
                <w:vertAlign w:val="subscript"/>
                <w:lang w:val="en-US" w:eastAsia="zh-CN"/>
                <w14:textFill>
                  <w14:solidFill>
                    <w14:schemeClr w14:val="tx1"/>
                  </w14:solidFill>
                </w14:textFill>
              </w:rPr>
              <w:t>3</w:t>
            </w:r>
            <w:r>
              <w:rPr>
                <w:rFonts w:hint="default"/>
                <w:color w:val="000000" w:themeColor="text1"/>
                <w:lang w:val="en-US" w:eastAsia="zh-CN"/>
                <w14:textFill>
                  <w14:solidFill>
                    <w14:schemeClr w14:val="tx1"/>
                  </w14:solidFill>
                </w14:textFill>
              </w:rPr>
              <w:t>·SO</w:t>
            </w:r>
            <w:r>
              <w:rPr>
                <w:rFonts w:hint="default"/>
                <w:color w:val="000000" w:themeColor="text1"/>
                <w:vertAlign w:val="subscript"/>
                <w:lang w:val="en-US" w:eastAsia="zh-CN"/>
                <w14:textFill>
                  <w14:solidFill>
                    <w14:schemeClr w14:val="tx1"/>
                  </w14:solidFill>
                </w14:textFill>
              </w:rPr>
              <w:t>4</w:t>
            </w:r>
            <w:r>
              <w:rPr>
                <w:rFonts w:hint="default"/>
                <w:color w:val="000000" w:themeColor="text1"/>
                <w:lang w:val="en-US" w:eastAsia="zh-CN"/>
                <w14:textFill>
                  <w14:solidFill>
                    <w14:schemeClr w14:val="tx1"/>
                  </w14:solidFill>
                </w14:textFill>
              </w:rPr>
              <w:t>-Na</w:t>
            </w:r>
            <w:r>
              <w:rPr>
                <w:rFonts w:hint="default"/>
                <w:color w:val="000000" w:themeColor="text1"/>
                <w14:textFill>
                  <w14:solidFill>
                    <w14:schemeClr w14:val="tx1"/>
                  </w14:solidFill>
                </w14:textFill>
              </w:rPr>
              <w:t>型水，</w:t>
            </w:r>
            <w:r>
              <w:rPr>
                <w:rFonts w:hint="default"/>
                <w:color w:val="000000" w:themeColor="text1"/>
                <w:lang w:eastAsia="zh-CN"/>
                <w14:textFill>
                  <w14:solidFill>
                    <w14:schemeClr w14:val="tx1"/>
                  </w14:solidFill>
                </w14:textFill>
              </w:rPr>
              <w:t>矿化度</w:t>
            </w:r>
            <w:r>
              <w:rPr>
                <w:rFonts w:hint="default"/>
                <w:color w:val="000000" w:themeColor="text1"/>
                <w:lang w:val="en-US" w:eastAsia="zh-CN"/>
                <w14:textFill>
                  <w14:solidFill>
                    <w14:schemeClr w14:val="tx1"/>
                  </w14:solidFill>
                </w14:textFill>
              </w:rPr>
              <w:t>2468—7412mg/L，为微咸水—咸水，</w:t>
            </w:r>
            <w:r>
              <w:rPr>
                <w:rFonts w:hint="default"/>
                <w:color w:val="000000" w:themeColor="text1"/>
                <w14:textFill>
                  <w14:solidFill>
                    <w14:schemeClr w14:val="tx1"/>
                  </w14:solidFill>
                </w14:textFill>
              </w:rPr>
              <w:t>PH值在</w:t>
            </w:r>
            <w:r>
              <w:rPr>
                <w:rFonts w:hint="default"/>
                <w:color w:val="000000" w:themeColor="text1"/>
                <w:lang w:val="en-US" w:eastAsia="zh-CN"/>
                <w14:textFill>
                  <w14:solidFill>
                    <w14:schemeClr w14:val="tx1"/>
                  </w14:solidFill>
                </w14:textFill>
              </w:rPr>
              <w:t>7.3</w:t>
            </w:r>
            <w:r>
              <w:rPr>
                <w:rFonts w:hint="default"/>
                <w:color w:val="000000" w:themeColor="text1"/>
                <w14:textFill>
                  <w14:solidFill>
                    <w14:schemeClr w14:val="tx1"/>
                  </w14:solidFill>
                </w14:textFill>
              </w:rPr>
              <w:t>～</w:t>
            </w:r>
            <w:r>
              <w:rPr>
                <w:rFonts w:hint="default"/>
                <w:color w:val="000000" w:themeColor="text1"/>
                <w:lang w:val="en-US" w:eastAsia="zh-CN"/>
                <w14:textFill>
                  <w14:solidFill>
                    <w14:schemeClr w14:val="tx1"/>
                  </w14:solidFill>
                </w14:textFill>
              </w:rPr>
              <w:t>7.97</w:t>
            </w:r>
            <w:r>
              <w:rPr>
                <w:rFonts w:hint="default"/>
                <w:color w:val="000000" w:themeColor="text1"/>
                <w14:textFill>
                  <w14:solidFill>
                    <w14:schemeClr w14:val="tx1"/>
                  </w14:solidFill>
                </w14:textFill>
              </w:rPr>
              <w:t>之间，</w:t>
            </w:r>
            <w:r>
              <w:rPr>
                <w:rFonts w:hint="default"/>
                <w:color w:val="000000" w:themeColor="text1"/>
                <w:lang w:eastAsia="zh-CN"/>
                <w14:textFill>
                  <w14:solidFill>
                    <w14:schemeClr w14:val="tx1"/>
                  </w14:solidFill>
                </w14:textFill>
              </w:rPr>
              <w:t>均</w:t>
            </w:r>
            <w:r>
              <w:rPr>
                <w:rFonts w:hint="default"/>
                <w:color w:val="000000" w:themeColor="text1"/>
                <w14:textFill>
                  <w14:solidFill>
                    <w14:schemeClr w14:val="tx1"/>
                  </w14:solidFill>
                </w14:textFill>
              </w:rPr>
              <w:t>呈中性</w:t>
            </w:r>
            <w:r>
              <w:rPr>
                <w:rFonts w:hint="default"/>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因SO</w:t>
            </w:r>
            <w:r>
              <w:rPr>
                <w:rFonts w:hint="default"/>
                <w:color w:val="000000" w:themeColor="text1"/>
                <w:vertAlign w:val="subscript"/>
                <w:lang w:val="en-US" w:eastAsia="zh-CN"/>
                <w14:textFill>
                  <w14:solidFill>
                    <w14:schemeClr w14:val="tx1"/>
                  </w14:solidFill>
                </w14:textFill>
              </w:rPr>
              <w:t>4</w:t>
            </w:r>
            <w:r>
              <w:rPr>
                <w:rFonts w:hint="default"/>
                <w:color w:val="000000" w:themeColor="text1"/>
                <w:vertAlign w:val="superscript"/>
                <w:lang w:val="en-US" w:eastAsia="zh-CN"/>
                <w14:textFill>
                  <w14:solidFill>
                    <w14:schemeClr w14:val="tx1"/>
                  </w14:solidFill>
                </w14:textFill>
              </w:rPr>
              <w:t>2</w:t>
            </w:r>
            <w:r>
              <w:rPr>
                <w:rFonts w:hint="default"/>
                <w:color w:val="000000" w:themeColor="text1"/>
                <w:vertAlign w:val="superscript"/>
                <w14:textFill>
                  <w14:solidFill>
                    <w14:schemeClr w14:val="tx1"/>
                  </w14:solidFill>
                </w14:textFill>
              </w:rPr>
              <w:t>-</w:t>
            </w:r>
            <w:r>
              <w:rPr>
                <w:rFonts w:hint="default"/>
                <w:color w:val="000000" w:themeColor="text1"/>
                <w:lang w:val="en-US" w:eastAsia="zh-CN"/>
                <w14:textFill>
                  <w14:solidFill>
                    <w14:schemeClr w14:val="tx1"/>
                  </w14:solidFill>
                </w14:textFill>
              </w:rPr>
              <w:t>（62.5—720mg/L）、Cl</w:t>
            </w:r>
            <w:r>
              <w:rPr>
                <w:rFonts w:hint="default"/>
                <w:color w:val="000000" w:themeColor="text1"/>
                <w:vertAlign w:val="superscript"/>
                <w14:textFill>
                  <w14:solidFill>
                    <w14:schemeClr w14:val="tx1"/>
                  </w14:solidFill>
                </w14:textFill>
              </w:rPr>
              <w:t>-</w:t>
            </w:r>
            <w:r>
              <w:rPr>
                <w:rFonts w:hint="default"/>
                <w:color w:val="000000" w:themeColor="text1"/>
                <w:lang w:val="en-US" w:eastAsia="zh-CN"/>
                <w14:textFill>
                  <w14:solidFill>
                    <w14:schemeClr w14:val="tx1"/>
                  </w14:solidFill>
                </w14:textFill>
              </w:rPr>
              <w:t>（192.5—3944.0mg/L）含量一般较高，对钢质井管及管道具有中等腐蚀或强腐蚀性</w:t>
            </w:r>
            <w:r>
              <w:rPr>
                <w:rFonts w:hint="default"/>
                <w:color w:val="000000" w:themeColor="text1"/>
                <w14:textFill>
                  <w14:solidFill>
                    <w14:schemeClr w14:val="tx1"/>
                  </w14:solidFill>
                </w14:textFill>
              </w:rPr>
              <w:t>。按照《</w:t>
            </w:r>
            <w:r>
              <w:rPr>
                <w:rFonts w:hint="default"/>
                <w:color w:val="000000" w:themeColor="text1"/>
                <w:lang w:eastAsia="zh-CN"/>
                <w14:textFill>
                  <w14:solidFill>
                    <w14:schemeClr w14:val="tx1"/>
                  </w14:solidFill>
                </w14:textFill>
              </w:rPr>
              <w:t>理</w:t>
            </w:r>
            <w:r>
              <w:rPr>
                <w:rFonts w:hint="default"/>
                <w:color w:val="000000" w:themeColor="text1"/>
                <w14:textFill>
                  <w14:solidFill>
                    <w14:schemeClr w14:val="tx1"/>
                  </w14:solidFill>
                </w14:textFill>
              </w:rPr>
              <w:t>疗热矿水水质标准》（GB/T11615-2010）评价，分析区内已成地热水井氟、</w:t>
            </w:r>
            <w:r>
              <w:rPr>
                <w:rFonts w:hint="default"/>
                <w:color w:val="000000" w:themeColor="text1"/>
                <w:lang w:eastAsia="zh-CN"/>
                <w14:textFill>
                  <w14:solidFill>
                    <w14:schemeClr w14:val="tx1"/>
                  </w14:solidFill>
                </w14:textFill>
              </w:rPr>
              <w:t>碘、锶、</w:t>
            </w:r>
            <w:r>
              <w:rPr>
                <w:rFonts w:hint="default"/>
                <w:color w:val="000000" w:themeColor="text1"/>
                <w14:textFill>
                  <w14:solidFill>
                    <w14:schemeClr w14:val="tx1"/>
                  </w14:solidFill>
                </w14:textFill>
              </w:rPr>
              <w:t>偏硅酸、偏硼酸含量分别达到一项或</w:t>
            </w:r>
            <w:r>
              <w:rPr>
                <w:rFonts w:hint="default"/>
                <w:color w:val="000000" w:themeColor="text1"/>
                <w:lang w:eastAsia="zh-CN"/>
                <w14:textFill>
                  <w14:solidFill>
                    <w14:schemeClr w14:val="tx1"/>
                  </w14:solidFill>
                </w14:textFill>
              </w:rPr>
              <w:t>三</w:t>
            </w:r>
            <w:r>
              <w:rPr>
                <w:rFonts w:hint="default"/>
                <w:color w:val="000000" w:themeColor="text1"/>
                <w14:textFill>
                  <w14:solidFill>
                    <w14:schemeClr w14:val="tx1"/>
                  </w14:solidFill>
                </w14:textFill>
              </w:rPr>
              <w:t>至</w:t>
            </w:r>
            <w:r>
              <w:rPr>
                <w:rFonts w:hint="default"/>
                <w:color w:val="000000" w:themeColor="text1"/>
                <w:lang w:eastAsia="zh-CN"/>
                <w14:textFill>
                  <w14:solidFill>
                    <w14:schemeClr w14:val="tx1"/>
                  </w14:solidFill>
                </w14:textFill>
              </w:rPr>
              <w:t>五</w:t>
            </w:r>
            <w:r>
              <w:rPr>
                <w:rFonts w:hint="default"/>
                <w:color w:val="000000" w:themeColor="text1"/>
                <w14:textFill>
                  <w14:solidFill>
                    <w14:schemeClr w14:val="tx1"/>
                  </w14:solidFill>
                </w14:textFill>
              </w:rPr>
              <w:t>项</w:t>
            </w:r>
            <w:r>
              <w:rPr>
                <w:rFonts w:hint="default"/>
                <w:color w:val="000000" w:themeColor="text1"/>
                <w:lang w:eastAsia="zh-CN"/>
                <w14:textFill>
                  <w14:solidFill>
                    <w14:schemeClr w14:val="tx1"/>
                  </w14:solidFill>
                </w14:textFill>
              </w:rPr>
              <w:t>达到</w:t>
            </w:r>
            <w:r>
              <w:rPr>
                <w:rFonts w:hint="default"/>
                <w:color w:val="000000" w:themeColor="text1"/>
                <w14:textFill>
                  <w14:solidFill>
                    <w14:schemeClr w14:val="tx1"/>
                  </w14:solidFill>
                </w14:textFill>
              </w:rPr>
              <w:t>矿水命名浓度，具有较高的理疗价值。</w:t>
            </w:r>
          </w:p>
          <w:p>
            <w:pPr>
              <w:pStyle w:val="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（六）不良地质现象</w:t>
            </w:r>
          </w:p>
          <w:p>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矿区内未发现崩塌、滑坡、泥石流、地面塌陷等矿山地质灾害和溶洞、土洞、河流冲刷、砂土液化以及渗透变形、水质恶化等不良地质现象。</w:t>
            </w:r>
          </w:p>
          <w:p>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矿区地形平坦、地貌类型单一，现状条件下矿山地质灾害不发育。</w:t>
            </w:r>
          </w:p>
          <w:p>
            <w:pPr>
              <w:pStyle w:val="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（七）人类工程活动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文热5井及回灌井</w:t>
            </w:r>
            <w:r>
              <w:rPr>
                <w:rFonts w:hint="eastAsia"/>
                <w:color w:val="000000" w:themeColor="text1"/>
                <w14:textFill>
                  <w14:solidFill>
                    <w14:schemeClr w14:val="tx1"/>
                  </w14:solidFill>
                </w14:textFill>
              </w:rPr>
              <w:t>等其他配套设施均位于规划的空闲地带，</w:t>
            </w:r>
            <w:r>
              <w:rPr>
                <w:color w:val="000000" w:themeColor="text1"/>
                <w14:textFill>
                  <w14:solidFill>
                    <w14:schemeClr w14:val="tx1"/>
                  </w14:solidFill>
                </w14:textFill>
              </w:rPr>
              <w:t>没有其他矿床的开采。</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区内</w:t>
            </w:r>
            <w:r>
              <w:rPr>
                <w:rFonts w:hint="default"/>
                <w:color w:val="000000" w:themeColor="text1"/>
                <w14:textFill>
                  <w14:solidFill>
                    <w14:schemeClr w14:val="tx1"/>
                  </w14:solidFill>
                </w14:textFill>
              </w:rPr>
              <w:t>主要人类工程活动有房屋建筑、道路修筑</w:t>
            </w:r>
            <w:r>
              <w:rPr>
                <w:rFonts w:hint="default"/>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铁路</w:t>
            </w:r>
            <w:r>
              <w:rPr>
                <w:rFonts w:hint="default"/>
                <w:color w:val="000000" w:themeColor="text1"/>
                <w14:textFill>
                  <w14:solidFill>
                    <w14:schemeClr w14:val="tx1"/>
                  </w14:solidFill>
                </w14:textFill>
              </w:rPr>
              <w:t>等，现简述如下：</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（1）房屋建筑</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换热站</w:t>
            </w:r>
            <w:r>
              <w:rPr>
                <w:rFonts w:hint="default"/>
                <w:color w:val="000000" w:themeColor="text1"/>
                <w14:textFill>
                  <w14:solidFill>
                    <w14:schemeClr w14:val="tx1"/>
                  </w14:solidFill>
                </w14:textFill>
              </w:rPr>
              <w:t>为</w:t>
            </w:r>
            <w:r>
              <w:rPr>
                <w:rFonts w:hint="default"/>
                <w:color w:val="000000" w:themeColor="text1"/>
                <w:lang w:eastAsia="zh-CN"/>
                <w14:textFill>
                  <w14:solidFill>
                    <w14:schemeClr w14:val="tx1"/>
                  </w14:solidFill>
                </w14:textFill>
              </w:rPr>
              <w:t>周边原有的建筑物</w:t>
            </w:r>
            <w:r>
              <w:rPr>
                <w:rFonts w:hint="default"/>
                <w:color w:val="000000" w:themeColor="text1"/>
                <w14:textFill>
                  <w14:solidFill>
                    <w14:schemeClr w14:val="tx1"/>
                  </w14:solidFill>
                </w14:textFill>
              </w:rPr>
              <w:t>，为</w:t>
            </w:r>
            <w:r>
              <w:rPr>
                <w:rFonts w:hint="eastAsia"/>
                <w:color w:val="000000" w:themeColor="text1"/>
                <w:lang w:val="en-US" w:eastAsia="zh-CN"/>
                <w14:textFill>
                  <w14:solidFill>
                    <w14:schemeClr w14:val="tx1"/>
                  </w14:solidFill>
                </w14:textFill>
              </w:rPr>
              <w:t>3-6</w:t>
            </w:r>
            <w:r>
              <w:rPr>
                <w:rFonts w:hint="default"/>
                <w:color w:val="000000" w:themeColor="text1"/>
                <w14:textFill>
                  <w14:solidFill>
                    <w14:schemeClr w14:val="tx1"/>
                  </w14:solidFill>
                </w14:textFill>
              </w:rPr>
              <w:t>层。</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（2）道路修筑</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区块</w:t>
            </w:r>
            <w:r>
              <w:rPr>
                <w:rFonts w:hint="default"/>
                <w:color w:val="000000" w:themeColor="text1"/>
                <w14:textFill>
                  <w14:solidFill>
                    <w14:schemeClr w14:val="tx1"/>
                  </w14:solidFill>
                </w14:textFill>
              </w:rPr>
              <w:t>内道路主要为</w:t>
            </w:r>
            <w:r>
              <w:rPr>
                <w:rFonts w:hint="eastAsia"/>
                <w:color w:val="000000" w:themeColor="text1"/>
                <w:lang w:eastAsia="zh-CN"/>
                <w14:textFill>
                  <w14:solidFill>
                    <w14:schemeClr w14:val="tx1"/>
                  </w14:solidFill>
                </w14:textFill>
              </w:rPr>
              <w:t>混凝土</w:t>
            </w:r>
            <w:r>
              <w:rPr>
                <w:rFonts w:hint="default"/>
                <w:color w:val="000000" w:themeColor="text1"/>
                <w:lang w:eastAsia="zh-CN"/>
                <w14:textFill>
                  <w14:solidFill>
                    <w14:schemeClr w14:val="tx1"/>
                  </w14:solidFill>
                </w14:textFill>
              </w:rPr>
              <w:t>路面</w:t>
            </w:r>
            <w:r>
              <w:rPr>
                <w:rFonts w:hint="default"/>
                <w:color w:val="000000" w:themeColor="text1"/>
                <w14:textFill>
                  <w14:solidFill>
                    <w14:schemeClr w14:val="tx1"/>
                  </w14:solidFill>
                </w14:textFill>
              </w:rPr>
              <w:t>。</w:t>
            </w:r>
          </w:p>
          <w:tbl>
            <w:tblPr>
              <w:tblStyle w:val="1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153"/>
              <w:gridCol w:w="415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12" w:hRule="atLeast"/>
                <w:jc w:val="center"/>
              </w:trPr>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rPr>
                      <w:rFonts w:hint="eastAsia" w:ascii="仿宋" w:hAnsi="仿宋" w:eastAsia="仿宋" w:cs="仿宋"/>
                      <w:b/>
                      <w:bCs w:val="0"/>
                      <w:color w:val="FF0000"/>
                      <w:sz w:val="24"/>
                      <w:szCs w:val="24"/>
                      <w:lang w:eastAsia="zh-CN"/>
                    </w:rPr>
                    <w:drawing>
                      <wp:anchor distT="0" distB="0" distL="114300" distR="114300" simplePos="0" relativeHeight="251661312" behindDoc="0" locked="0" layoutInCell="1" allowOverlap="1">
                        <wp:simplePos x="0" y="0"/>
                        <wp:positionH relativeFrom="column">
                          <wp:posOffset>-22860</wp:posOffset>
                        </wp:positionH>
                        <wp:positionV relativeFrom="paragraph">
                          <wp:posOffset>105410</wp:posOffset>
                        </wp:positionV>
                        <wp:extent cx="2569845" cy="2096135"/>
                        <wp:effectExtent l="0" t="0" r="1905" b="18415"/>
                        <wp:wrapNone/>
                        <wp:docPr id="25" name="图片 25" descr="8de9727b236df7ea91da053ebe8d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8de9727b236df7ea91da053ebe8d162"/>
                                <pic:cNvPicPr>
                                  <a:picLocks noChangeAspect="1"/>
                                </pic:cNvPicPr>
                              </pic:nvPicPr>
                              <pic:blipFill>
                                <a:blip r:embed="rId18"/>
                                <a:stretch>
                                  <a:fillRect/>
                                </a:stretch>
                              </pic:blipFill>
                              <pic:spPr>
                                <a:xfrm>
                                  <a:off x="0" y="0"/>
                                  <a:ext cx="2569845" cy="2096135"/>
                                </a:xfrm>
                                <a:prstGeom prst="rect">
                                  <a:avLst/>
                                </a:prstGeom>
                              </pic:spPr>
                            </pic:pic>
                          </a:graphicData>
                        </a:graphic>
                      </wp:anchor>
                    </w:drawing>
                  </w:r>
                </w:p>
              </w:tc>
              <w:tc>
                <w:tcPr>
                  <w:tcW w:w="415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rPr>
                      <w:rFonts w:hint="eastAsia" w:ascii="宋体" w:hAnsi="宋体" w:eastAsia="宋体" w:cs="宋体"/>
                      <w:color w:val="FF0000"/>
                      <w:sz w:val="28"/>
                      <w:szCs w:val="28"/>
                      <w:lang w:eastAsia="zh-CN"/>
                    </w:rPr>
                    <w:drawing>
                      <wp:inline distT="0" distB="0" distL="114300" distR="114300">
                        <wp:extent cx="2751455" cy="2079625"/>
                        <wp:effectExtent l="0" t="0" r="10795" b="15875"/>
                        <wp:docPr id="27" name="图片 27" descr="4f8636e7f8b6129a41dc7ae3ee7c2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4f8636e7f8b6129a41dc7ae3ee7c2d8"/>
                                <pic:cNvPicPr>
                                  <a:picLocks noChangeAspect="1"/>
                                </pic:cNvPicPr>
                              </pic:nvPicPr>
                              <pic:blipFill>
                                <a:blip r:embed="rId12"/>
                                <a:stretch>
                                  <a:fillRect/>
                                </a:stretch>
                              </pic:blipFill>
                              <pic:spPr>
                                <a:xfrm>
                                  <a:off x="0" y="0"/>
                                  <a:ext cx="2751455" cy="207962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306"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FF0000"/>
                      <w:lang w:eastAsia="zh-CN"/>
                    </w:rPr>
                  </w:pPr>
                  <w:r>
                    <w:rPr>
                      <w:rFonts w:hint="eastAsia" w:ascii="仿宋" w:hAnsi="仿宋" w:eastAsia="仿宋" w:cs="仿宋"/>
                      <w:b/>
                      <w:bCs/>
                      <w:color w:val="000000" w:themeColor="text1"/>
                      <w:lang w:eastAsia="zh-CN"/>
                      <w14:textFill>
                        <w14:solidFill>
                          <w14:schemeClr w14:val="tx1"/>
                        </w14:solidFill>
                      </w14:textFill>
                    </w:rPr>
                    <w:t>房屋建筑及周边道路照片</w:t>
                  </w:r>
                </w:p>
              </w:tc>
            </w:tr>
          </w:tbl>
          <w:p>
            <w:pPr>
              <w:keepNext w:val="0"/>
              <w:keepLines w:val="0"/>
              <w:pageBreakBefore w:val="0"/>
              <w:widowControl w:val="0"/>
              <w:kinsoku/>
              <w:wordWrap/>
              <w:overflowPunct/>
              <w:topLinePunct w:val="0"/>
              <w:autoSpaceDE/>
              <w:autoSpaceDN/>
              <w:bidi w:val="0"/>
              <w:adjustRightInd/>
              <w:snapToGrid/>
              <w:spacing w:before="185" w:beforeLines="50" w:line="360" w:lineRule="auto"/>
              <w:ind w:left="0" w:leftChars="0" w:right="0" w:rightChars="0" w:firstLine="480"/>
              <w:jc w:val="both"/>
              <w:textAlignment w:val="auto"/>
              <w:outlineLvl w:val="9"/>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3</w:t>
            </w:r>
            <w:r>
              <w:rPr>
                <w:rFonts w:hint="default"/>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道路</w:t>
            </w:r>
          </w:p>
          <w:p>
            <w:pPr>
              <w:pStyle w:val="10"/>
              <w:keepNext w:val="0"/>
              <w:keepLines w:val="0"/>
              <w:pageBreakBefore w:val="0"/>
              <w:widowControl w:val="0"/>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lang w:eastAsia="zh-CN"/>
              </w:rPr>
            </w:pPr>
            <w:bookmarkStart w:id="29" w:name="_Toc19612"/>
            <w:bookmarkStart w:id="30" w:name="_Toc17275"/>
            <w:r>
              <w:rPr>
                <w:rFonts w:hint="default" w:ascii="Times New Roman" w:hAnsi="Times New Roman" w:eastAsia="宋体" w:cs="Times New Roman"/>
                <w:color w:val="auto"/>
                <w:sz w:val="24"/>
                <w:szCs w:val="24"/>
                <w:lang w:eastAsia="zh-CN"/>
              </w:rPr>
              <w:t>在区块北东方向有一条南东</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北西向高速公路，</w:t>
            </w:r>
            <w:r>
              <w:rPr>
                <w:rFonts w:hint="default" w:ascii="Times New Roman" w:hAnsi="Times New Roman" w:eastAsia="宋体" w:cs="Times New Roman"/>
                <w:color w:val="auto"/>
                <w:sz w:val="24"/>
                <w:szCs w:val="24"/>
                <w:lang w:eastAsia="zh-CN"/>
              </w:rPr>
              <w:t>为</w:t>
            </w:r>
            <w:r>
              <w:rPr>
                <w:rFonts w:hint="default" w:ascii="Times New Roman" w:hAnsi="Times New Roman" w:eastAsia="宋体" w:cs="Times New Roman"/>
                <w:color w:val="auto"/>
                <w:sz w:val="24"/>
                <w:szCs w:val="24"/>
                <w:lang w:val="en-US" w:eastAsia="zh-CN"/>
              </w:rPr>
              <w:t>G70福银高速公路陕西段。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由于地热矿床的特殊性，地热水开采不会对周围环境造成影响和破坏，同时也不会受到周围其它人类活动的影响。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因此，矿区破坏地质环境的人类工程活动较弱。</w:t>
            </w:r>
          </w:p>
          <w:p>
            <w:pPr>
              <w:pStyle w:val="3"/>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三、矿山地质环境问题</w:t>
            </w:r>
            <w:bookmarkEnd w:id="29"/>
            <w:bookmarkEnd w:id="30"/>
          </w:p>
          <w:p>
            <w:pPr>
              <w:pStyle w:val="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1、矿山地质灾害问题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lang w:val="zh-CN"/>
                <w14:textFill>
                  <w14:solidFill>
                    <w14:schemeClr w14:val="tx1"/>
                  </w14:solidFill>
                </w14:textFill>
              </w:rPr>
            </w:pPr>
            <w:r>
              <w:rPr>
                <w:rFonts w:hint="eastAsia"/>
                <w:color w:val="000000" w:themeColor="text1"/>
                <w14:textFill>
                  <w14:solidFill>
                    <w14:schemeClr w14:val="tx1"/>
                  </w14:solidFill>
                </w14:textFill>
              </w:rPr>
              <w:t>依据本次野外地质调查，</w:t>
            </w:r>
            <w:r>
              <w:rPr>
                <w:rFonts w:hint="eastAsia"/>
                <w:color w:val="000000" w:themeColor="text1"/>
                <w:lang w:val="en-US" w:eastAsia="zh-CN"/>
                <w14:textFill>
                  <w14:solidFill>
                    <w14:schemeClr w14:val="tx1"/>
                  </w14:solidFill>
                </w14:textFill>
              </w:rPr>
              <w:t>矿区</w:t>
            </w:r>
            <w:r>
              <w:rPr>
                <w:rFonts w:hint="eastAsia"/>
                <w:color w:val="000000" w:themeColor="text1"/>
                <w14:textFill>
                  <w14:solidFill>
                    <w14:schemeClr w14:val="tx1"/>
                  </w14:solidFill>
                </w14:textFill>
              </w:rPr>
              <w:t>内总体</w:t>
            </w:r>
            <w:r>
              <w:rPr>
                <w:rFonts w:hint="default"/>
                <w:color w:val="000000" w:themeColor="text1"/>
                <w14:textFill>
                  <w14:solidFill>
                    <w14:schemeClr w14:val="tx1"/>
                  </w14:solidFill>
                </w14:textFill>
              </w:rPr>
              <w:t>地势</w:t>
            </w:r>
            <w:r>
              <w:rPr>
                <w:rFonts w:hint="eastAsia"/>
                <w:color w:val="000000" w:themeColor="text1"/>
                <w14:textFill>
                  <w14:solidFill>
                    <w14:schemeClr w14:val="tx1"/>
                  </w14:solidFill>
                </w14:textFill>
              </w:rPr>
              <w:t>北高南抵，成缓坡倾</w:t>
            </w:r>
            <w:r>
              <w:rPr>
                <w:rFonts w:hint="eastAsia"/>
                <w:color w:val="000000" w:themeColor="text1"/>
                <w:lang w:eastAsia="zh-CN"/>
                <w14:textFill>
                  <w14:solidFill>
                    <w14:schemeClr w14:val="tx1"/>
                  </w14:solidFill>
                </w14:textFill>
              </w:rPr>
              <w:t>向</w:t>
            </w:r>
            <w:r>
              <w:rPr>
                <w:rFonts w:hint="eastAsia"/>
                <w:color w:val="000000" w:themeColor="text1"/>
                <w14:textFill>
                  <w14:solidFill>
                    <w14:schemeClr w14:val="tx1"/>
                  </w14:solidFill>
                </w14:textFill>
              </w:rPr>
              <w:t>北，地面高程</w:t>
            </w:r>
            <w:r>
              <w:rPr>
                <w:rFonts w:hint="eastAsia"/>
                <w:color w:val="000000" w:themeColor="text1"/>
                <w:lang w:val="en-US" w:eastAsia="zh-CN"/>
                <w14:textFill>
                  <w14:solidFill>
                    <w14:schemeClr w14:val="tx1"/>
                  </w14:solidFill>
                </w14:textFill>
              </w:rPr>
              <w:t>差异不大</w:t>
            </w:r>
            <w:r>
              <w:rPr>
                <w:rFonts w:hint="eastAsia"/>
                <w:color w:val="000000" w:themeColor="text1"/>
                <w14:textFill>
                  <w14:solidFill>
                    <w14:schemeClr w14:val="tx1"/>
                  </w14:solidFill>
                </w14:textFill>
              </w:rPr>
              <w:t>，现状边坡稳定；</w:t>
            </w:r>
            <w:r>
              <w:rPr>
                <w:rFonts w:hint="eastAsia"/>
                <w:color w:val="000000" w:themeColor="text1"/>
                <w:lang w:val="zh-CN"/>
                <w14:textFill>
                  <w14:solidFill>
                    <w14:schemeClr w14:val="tx1"/>
                  </w14:solidFill>
                </w14:textFill>
              </w:rPr>
              <w:t>未发现崩塌、滑坡、泥石流、地面塌陷、地裂缝和地面沉降等地质灾害。评估区地质灾害现状弱发育，预测可能加剧地质灾害的可能性小，危险性小。</w:t>
            </w:r>
          </w:p>
          <w:p>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现状及预测评估：现状条件下尚未发现任何地质灾害及隐患，危险性小，对地质环境影响较轻。后期文热5回灌井建成并投入使用后将进一步减少对环境的影响，因此矿山开采过程中遭受、引发、加剧地质灾害及隐患的可能性小。</w:t>
            </w:r>
          </w:p>
          <w:p>
            <w:pPr>
              <w:pStyle w:val="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2、矿区地形地貌问题</w:t>
            </w:r>
          </w:p>
          <w:p>
            <w:pPr>
              <w:keepNext w:val="0"/>
              <w:keepLines w:val="0"/>
              <w:pageBreakBefore w:val="0"/>
              <w:widowControl w:val="0"/>
              <w:kinsoku/>
              <w:wordWrap/>
              <w:overflowPunct/>
              <w:topLinePunct w:val="0"/>
              <w:autoSpaceDE/>
              <w:autoSpaceDN/>
              <w:bidi w:val="0"/>
              <w:adjustRightInd/>
              <w:snapToGrid/>
              <w:spacing w:line="360" w:lineRule="auto"/>
              <w:ind w:right="-12" w:rightChars="-5" w:firstLine="482"/>
              <w:textAlignment w:val="auto"/>
              <w:rPr>
                <w:rFonts w:hint="default"/>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由于</w:t>
            </w:r>
            <w:r>
              <w:rPr>
                <w:rFonts w:hint="default"/>
                <w:color w:val="000000" w:themeColor="text1"/>
                <w14:textFill>
                  <w14:solidFill>
                    <w14:schemeClr w14:val="tx1"/>
                  </w14:solidFill>
                </w14:textFill>
              </w:rPr>
              <w:t>地热井为点状工程，</w:t>
            </w:r>
            <w:r>
              <w:rPr>
                <w:rFonts w:hint="default"/>
                <w:color w:val="000000" w:themeColor="text1"/>
                <w:lang w:eastAsia="zh-CN"/>
                <w14:textFill>
                  <w14:solidFill>
                    <w14:schemeClr w14:val="tx1"/>
                  </w14:solidFill>
                </w14:textFill>
              </w:rPr>
              <w:t>其</w:t>
            </w:r>
            <w:r>
              <w:rPr>
                <w:rFonts w:hint="eastAsia"/>
                <w:color w:val="000000" w:themeColor="text1"/>
                <w:lang w:eastAsia="zh-CN"/>
                <w14:textFill>
                  <w14:solidFill>
                    <w14:schemeClr w14:val="tx1"/>
                  </w14:solidFill>
                </w14:textFill>
              </w:rPr>
              <w:t>用地主要为</w:t>
            </w:r>
            <w:r>
              <w:rPr>
                <w:rFonts w:hint="default"/>
                <w:color w:val="000000" w:themeColor="text1"/>
                <w:lang w:eastAsia="zh-CN"/>
                <w14:textFill>
                  <w14:solidFill>
                    <w14:schemeClr w14:val="tx1"/>
                  </w14:solidFill>
                </w14:textFill>
              </w:rPr>
              <w:t>泵房、地热换热站、</w:t>
            </w:r>
            <w:r>
              <w:rPr>
                <w:rFonts w:hint="eastAsia"/>
                <w:color w:val="000000" w:themeColor="text1"/>
                <w:lang w:eastAsia="zh-CN"/>
                <w14:textFill>
                  <w14:solidFill>
                    <w14:schemeClr w14:val="tx1"/>
                  </w14:solidFill>
                </w14:textFill>
              </w:rPr>
              <w:t>及</w:t>
            </w:r>
            <w:r>
              <w:rPr>
                <w:rFonts w:hint="eastAsia"/>
                <w:color w:val="000000" w:themeColor="text1"/>
                <w:lang w:val="en-US" w:eastAsia="zh-CN"/>
                <w14:textFill>
                  <w14:solidFill>
                    <w14:schemeClr w14:val="tx1"/>
                  </w14:solidFill>
                </w14:textFill>
              </w:rPr>
              <w:t>其他办公、维修等辅助用地，其总用地面积</w:t>
            </w:r>
            <w:r>
              <w:rPr>
                <w:rFonts w:hint="eastAsia"/>
                <w:color w:val="000000" w:themeColor="text1"/>
                <w:lang w:eastAsia="zh-CN"/>
                <w14:textFill>
                  <w14:solidFill>
                    <w14:schemeClr w14:val="tx1"/>
                  </w14:solidFill>
                </w14:textFill>
              </w:rPr>
              <w:t>为</w:t>
            </w:r>
            <w:r>
              <w:rPr>
                <w:rFonts w:hint="eastAsia" w:cs="Times New Roman"/>
                <w:b w:val="0"/>
                <w:bCs w:val="0"/>
                <w:color w:val="000000" w:themeColor="text1"/>
                <w:sz w:val="24"/>
                <w:szCs w:val="24"/>
                <w:lang w:val="en-US" w:eastAsia="zh-CN"/>
                <w14:textFill>
                  <w14:solidFill>
                    <w14:schemeClr w14:val="tx1"/>
                  </w14:solidFill>
                </w14:textFill>
              </w:rPr>
              <w:t>286.5</w:t>
            </w:r>
            <w:r>
              <w:rPr>
                <w:rFonts w:hint="eastAsia"/>
                <w:color w:val="000000" w:themeColor="text1"/>
                <w:lang w:val="en-US" w:eastAsia="zh-CN"/>
                <w14:textFill>
                  <w14:solidFill>
                    <w14:schemeClr w14:val="tx1"/>
                  </w14:solidFill>
                </w14:textFill>
              </w:rPr>
              <w:t>m</w:t>
            </w:r>
            <w:r>
              <w:rPr>
                <w:rFonts w:hint="eastAsia"/>
                <w:color w:val="000000" w:themeColor="text1"/>
                <w:vertAlign w:val="superscript"/>
                <w:lang w:val="en-US" w:eastAsia="zh-CN"/>
                <w14:textFill>
                  <w14:solidFill>
                    <w14:schemeClr w14:val="tx1"/>
                  </w14:solidFill>
                </w14:textFill>
              </w:rPr>
              <w:t>2</w:t>
            </w:r>
            <w:r>
              <w:rPr>
                <w:rFonts w:hint="default"/>
                <w:color w:val="000000" w:themeColor="text1"/>
                <w:lang w:eastAsia="zh-CN"/>
                <w14:textFill>
                  <w14:solidFill>
                    <w14:schemeClr w14:val="tx1"/>
                  </w14:solidFill>
                </w14:textFill>
              </w:rPr>
              <w:t>，建设</w:t>
            </w:r>
            <w:r>
              <w:rPr>
                <w:rFonts w:hint="eastAsia"/>
                <w:color w:val="000000" w:themeColor="text1"/>
                <w:lang w:eastAsia="zh-CN"/>
                <w14:textFill>
                  <w14:solidFill>
                    <w14:schemeClr w14:val="tx1"/>
                  </w14:solidFill>
                </w14:textFill>
              </w:rPr>
              <w:t>及运营期</w:t>
            </w:r>
            <w:r>
              <w:rPr>
                <w:rFonts w:hint="default"/>
                <w:color w:val="000000" w:themeColor="text1"/>
                <w:lang w:eastAsia="zh-CN"/>
                <w14:textFill>
                  <w14:solidFill>
                    <w14:schemeClr w14:val="tx1"/>
                  </w14:solidFill>
                </w14:textFill>
              </w:rPr>
              <w:t>间</w:t>
            </w:r>
            <w:r>
              <w:rPr>
                <w:rFonts w:hint="eastAsia"/>
                <w:color w:val="000000" w:themeColor="text1"/>
                <w:lang w:eastAsia="zh-CN"/>
                <w14:textFill>
                  <w14:solidFill>
                    <w14:schemeClr w14:val="tx1"/>
                  </w14:solidFill>
                </w14:textFill>
              </w:rPr>
              <w:t>没有</w:t>
            </w:r>
            <w:r>
              <w:rPr>
                <w:rFonts w:hint="default"/>
                <w:color w:val="000000" w:themeColor="text1"/>
                <w14:textFill>
                  <w14:solidFill>
                    <w14:schemeClr w14:val="tx1"/>
                  </w14:solidFill>
                </w14:textFill>
              </w:rPr>
              <w:t>改变区内总体地形地貌、地质遗迹及人文景观；其运营和采矿活动</w:t>
            </w:r>
            <w:r>
              <w:rPr>
                <w:rFonts w:hint="eastAsia"/>
                <w:color w:val="000000" w:themeColor="text1"/>
                <w:lang w:eastAsia="zh-CN"/>
                <w14:textFill>
                  <w14:solidFill>
                    <w14:schemeClr w14:val="tx1"/>
                  </w14:solidFill>
                </w14:textFill>
              </w:rPr>
              <w:t>没有</w:t>
            </w:r>
            <w:r>
              <w:rPr>
                <w:rFonts w:hint="default"/>
                <w:color w:val="000000" w:themeColor="text1"/>
                <w14:textFill>
                  <w14:solidFill>
                    <w14:schemeClr w14:val="tx1"/>
                  </w14:solidFill>
                </w14:textFill>
              </w:rPr>
              <w:t>改变区内总体地形地貌、地质遗迹及人文景观。因此，</w:t>
            </w:r>
            <w:r>
              <w:rPr>
                <w:rFonts w:hint="eastAsia"/>
                <w:color w:val="000000" w:themeColor="text1"/>
                <w:lang w:val="en-US" w:eastAsia="zh-CN"/>
                <w14:textFill>
                  <w14:solidFill>
                    <w14:schemeClr w14:val="tx1"/>
                  </w14:solidFill>
                </w14:textFill>
              </w:rPr>
              <w:t>矿山</w:t>
            </w:r>
            <w:r>
              <w:rPr>
                <w:rFonts w:hint="default"/>
                <w:color w:val="000000" w:themeColor="text1"/>
                <w14:textFill>
                  <w14:solidFill>
                    <w14:schemeClr w14:val="tx1"/>
                  </w14:solidFill>
                </w14:textFill>
              </w:rPr>
              <w:t>对地形地貌景观影响较轻。</w:t>
            </w:r>
          </w:p>
          <w:p>
            <w:pPr>
              <w:keepNext w:val="0"/>
              <w:keepLines w:val="0"/>
              <w:pageBreakBefore w:val="0"/>
              <w:widowControl w:val="0"/>
              <w:kinsoku/>
              <w:wordWrap/>
              <w:overflowPunct/>
              <w:topLinePunct w:val="0"/>
              <w:autoSpaceDE/>
              <w:autoSpaceDN/>
              <w:bidi w:val="0"/>
              <w:adjustRightInd/>
              <w:snapToGrid/>
              <w:spacing w:line="360" w:lineRule="auto"/>
              <w:ind w:right="-12" w:rightChars="-5" w:firstLine="482"/>
              <w:textAlignment w:val="auto"/>
              <w:rPr>
                <w:rFonts w:hint="eastAsia" w:eastAsia="宋体"/>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现状与预测评估对地形地貌景观影响较轻</w:t>
            </w:r>
            <w:r>
              <w:rPr>
                <w:rFonts w:hint="eastAsia"/>
                <w:color w:val="000000" w:themeColor="text1"/>
                <w:lang w:eastAsia="zh-CN"/>
                <w14:textFill>
                  <w14:solidFill>
                    <w14:schemeClr w14:val="tx1"/>
                  </w14:solidFill>
                </w14:textFill>
              </w:rPr>
              <w:t>。</w:t>
            </w:r>
          </w:p>
          <w:p>
            <w:pPr>
              <w:pStyle w:val="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3、矿区含水层破坏问题</w:t>
            </w:r>
          </w:p>
          <w:p>
            <w:pPr>
              <w:bidi w:val="0"/>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文热5地热区块</w:t>
            </w:r>
            <w:r>
              <w:rPr>
                <w:rFonts w:hint="default"/>
                <w:color w:val="000000" w:themeColor="text1"/>
                <w14:textFill>
                  <w14:solidFill>
                    <w14:schemeClr w14:val="tx1"/>
                  </w14:solidFill>
                </w14:textFill>
              </w:rPr>
              <w:t>采用潜水电泵从地热井中抽取深部地热水，与区域地表水</w:t>
            </w:r>
            <w:r>
              <w:rPr>
                <w:rFonts w:hint="default"/>
                <w:color w:val="000000" w:themeColor="text1"/>
                <w:lang w:eastAsia="zh-CN"/>
                <w14:textFill>
                  <w14:solidFill>
                    <w14:schemeClr w14:val="tx1"/>
                  </w14:solidFill>
                </w14:textFill>
              </w:rPr>
              <w:t>（渭河河水）</w:t>
            </w:r>
            <w:r>
              <w:rPr>
                <w:rFonts w:hint="default"/>
                <w:color w:val="000000" w:themeColor="text1"/>
                <w14:textFill>
                  <w14:solidFill>
                    <w14:schemeClr w14:val="tx1"/>
                  </w14:solidFill>
                </w14:textFill>
              </w:rPr>
              <w:t>、浅部含水层（</w:t>
            </w:r>
            <w:r>
              <w:rPr>
                <w:rFonts w:hint="eastAsia"/>
                <w:color w:val="000000" w:themeColor="text1"/>
                <w:lang w:val="en-US" w:eastAsia="zh-CN"/>
                <w14:textFill>
                  <w14:solidFill>
                    <w14:schemeClr w14:val="tx1"/>
                  </w14:solidFill>
                </w14:textFill>
              </w:rPr>
              <w:t>1575.10m</w:t>
            </w:r>
            <w:r>
              <w:rPr>
                <w:rFonts w:hint="default"/>
                <w:color w:val="000000" w:themeColor="text1"/>
                <w14:textFill>
                  <w14:solidFill>
                    <w14:schemeClr w14:val="tx1"/>
                  </w14:solidFill>
                </w14:textFill>
              </w:rPr>
              <w:t>以浅）无水力联系</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新近系热储层埋藏深、</w:t>
            </w:r>
            <w:r>
              <w:rPr>
                <w:rFonts w:hint="default"/>
                <w:color w:val="000000" w:themeColor="text1"/>
                <w:lang w:eastAsia="zh-CN"/>
                <w14:textFill>
                  <w14:solidFill>
                    <w14:schemeClr w14:val="tx1"/>
                  </w14:solidFill>
                </w14:textFill>
              </w:rPr>
              <w:t>上部覆盖层厚度大，其</w:t>
            </w:r>
            <w:r>
              <w:rPr>
                <w:rFonts w:hint="default"/>
                <w:color w:val="000000" w:themeColor="text1"/>
                <w14:textFill>
                  <w14:solidFill>
                    <w14:schemeClr w14:val="tx1"/>
                  </w14:solidFill>
                </w14:textFill>
              </w:rPr>
              <w:t>地层固结程度高、孔隙率较小、结构致密、抗压缩性较强</w:t>
            </w:r>
            <w:r>
              <w:rPr>
                <w:rFonts w:hint="default"/>
                <w:color w:val="000000" w:themeColor="text1"/>
                <w:lang w:eastAsia="zh-CN"/>
                <w14:textFill>
                  <w14:solidFill>
                    <w14:schemeClr w14:val="tx1"/>
                  </w14:solidFill>
                </w14:textFill>
              </w:rPr>
              <w:t>，有较好的保温性能；</w:t>
            </w:r>
            <w:r>
              <w:rPr>
                <w:rFonts w:hint="default"/>
                <w:color w:val="000000" w:themeColor="text1"/>
                <w14:textFill>
                  <w14:solidFill>
                    <w14:schemeClr w14:val="tx1"/>
                  </w14:solidFill>
                </w14:textFill>
              </w:rPr>
              <w:t>因此，采矿活动对深部含水层（热储层）的结构不会造成破坏</w:t>
            </w:r>
            <w:r>
              <w:rPr>
                <w:rFonts w:hint="default"/>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文热5地热区块</w:t>
            </w:r>
            <w:r>
              <w:rPr>
                <w:rFonts w:hint="default"/>
                <w:color w:val="000000" w:themeColor="text1"/>
                <w:lang w:val="en-US" w:eastAsia="zh-CN"/>
                <w14:textFill>
                  <w14:solidFill>
                    <w14:schemeClr w14:val="tx1"/>
                  </w14:solidFill>
                </w14:textFill>
              </w:rPr>
              <w:t>开采时依据《开发利用方案》对开采降深进行控制、对开采量进行控制、对水位下降进行控制，并按规定实施地热水回灌，对深部含水层的影响较轻；</w:t>
            </w:r>
            <w:r>
              <w:rPr>
                <w:rFonts w:hint="default"/>
                <w:color w:val="000000" w:themeColor="text1"/>
                <w14:textFill>
                  <w14:solidFill>
                    <w14:schemeClr w14:val="tx1"/>
                  </w14:solidFill>
                </w14:textFill>
              </w:rPr>
              <w:t>随开采时间的延长，热水水头会有一定的下降</w:t>
            </w:r>
            <w:r>
              <w:rPr>
                <w:rFonts w:hint="default"/>
                <w:color w:val="000000" w:themeColor="text1"/>
                <w:lang w:eastAsia="zh-CN"/>
                <w14:textFill>
                  <w14:solidFill>
                    <w14:schemeClr w14:val="tx1"/>
                  </w14:solidFill>
                </w14:textFill>
              </w:rPr>
              <w:t>，但</w:t>
            </w:r>
            <w:r>
              <w:rPr>
                <w:rFonts w:hint="default"/>
                <w:color w:val="000000" w:themeColor="text1"/>
                <w14:textFill>
                  <w14:solidFill>
                    <w14:schemeClr w14:val="tx1"/>
                  </w14:solidFill>
                </w14:textFill>
              </w:rPr>
              <w:t>不会造成深部含水层（热储层）疏干或半疏干状态</w:t>
            </w:r>
            <w:r>
              <w:rPr>
                <w:rFonts w:hint="eastAsia"/>
                <w:color w:val="000000" w:themeColor="text1"/>
                <w:lang w:eastAsia="zh-CN"/>
                <w14:textFill>
                  <w14:solidFill>
                    <w14:schemeClr w14:val="tx1"/>
                  </w14:solidFill>
                </w14:textFill>
              </w:rPr>
              <w:t>。</w:t>
            </w:r>
            <w:r>
              <w:rPr>
                <w:rFonts w:hint="default"/>
                <w:color w:val="000000" w:themeColor="text1"/>
                <w:lang w:eastAsia="zh-CN"/>
                <w14:textFill>
                  <w14:solidFill>
                    <w14:schemeClr w14:val="tx1"/>
                  </w14:solidFill>
                </w14:textFill>
              </w:rPr>
              <w:t>因此，</w:t>
            </w:r>
            <w:r>
              <w:rPr>
                <w:rFonts w:hint="eastAsia"/>
                <w:color w:val="000000" w:themeColor="text1"/>
                <w:lang w:val="en-US" w:eastAsia="zh-CN"/>
                <w14:textFill>
                  <w14:solidFill>
                    <w14:schemeClr w14:val="tx1"/>
                  </w14:solidFill>
                </w14:textFill>
              </w:rPr>
              <w:t>矿区地热水开采</w:t>
            </w:r>
            <w:r>
              <w:rPr>
                <w:rFonts w:hint="default"/>
                <w:color w:val="000000" w:themeColor="text1"/>
                <w14:textFill>
                  <w14:solidFill>
                    <w14:schemeClr w14:val="tx1"/>
                  </w14:solidFill>
                </w14:textFill>
              </w:rPr>
              <w:t>对含水层影响程度为较轻。</w:t>
            </w:r>
          </w:p>
          <w:p>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现状评估及预测评估：矿山开采对含水层影响和破坏较轻。</w:t>
            </w:r>
          </w:p>
          <w:p>
            <w:pPr>
              <w:pStyle w:val="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4、土地资源问题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本次对评估区矿业活动占用土地的情况进行了调查，</w:t>
            </w:r>
            <w:r>
              <w:rPr>
                <w:rFonts w:hint="default" w:ascii="Times New Roman" w:hAnsi="Times New Roman" w:eastAsia="宋体" w:cs="Times New Roman"/>
                <w:b w:val="0"/>
                <w:bCs w:val="0"/>
                <w:color w:val="000000" w:themeColor="text1"/>
                <w:sz w:val="24"/>
                <w:szCs w:val="24"/>
                <w14:textFill>
                  <w14:solidFill>
                    <w14:schemeClr w14:val="tx1"/>
                  </w14:solidFill>
                </w14:textFill>
              </w:rPr>
              <w:t>矿区</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内</w:t>
            </w:r>
            <w:r>
              <w:rPr>
                <w:rFonts w:hint="default" w:ascii="Times New Roman" w:hAnsi="Times New Roman" w:eastAsia="宋体" w:cs="Times New Roman"/>
                <w:b w:val="0"/>
                <w:bCs w:val="0"/>
                <w:color w:val="000000" w:themeColor="text1"/>
                <w:sz w:val="24"/>
                <w:szCs w:val="24"/>
                <w14:textFill>
                  <w14:solidFill>
                    <w14:schemeClr w14:val="tx1"/>
                  </w14:solidFill>
                </w14:textFill>
              </w:rPr>
              <w:t>已施工</w:t>
            </w:r>
            <w:r>
              <w:rPr>
                <w:rFonts w:hint="eastAsia" w:cs="Times New Roman"/>
                <w:b w:val="0"/>
                <w:bCs w:val="0"/>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b w:val="0"/>
                <w:bCs w:val="0"/>
                <w:color w:val="000000" w:themeColor="text1"/>
                <w:sz w:val="24"/>
                <w:szCs w:val="24"/>
                <w14:textFill>
                  <w14:solidFill>
                    <w14:schemeClr w14:val="tx1"/>
                  </w14:solidFill>
                </w14:textFill>
              </w:rPr>
              <w:t>眼地热开采井</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及其</w:t>
            </w:r>
            <w:r>
              <w:rPr>
                <w:rFonts w:hint="default" w:ascii="Times New Roman" w:hAnsi="Times New Roman" w:eastAsia="宋体" w:cs="Times New Roman"/>
                <w:b w:val="0"/>
                <w:bCs w:val="0"/>
                <w:color w:val="000000" w:themeColor="text1"/>
                <w:sz w:val="24"/>
                <w:szCs w:val="24"/>
                <w14:textFill>
                  <w14:solidFill>
                    <w14:schemeClr w14:val="tx1"/>
                  </w14:solidFill>
                </w14:textFill>
              </w:rPr>
              <w:t>泵房、地热换热站，</w:t>
            </w:r>
            <w:r>
              <w:rPr>
                <w:rFonts w:hint="eastAsia" w:cs="Times New Roman"/>
                <w:b w:val="0"/>
                <w:bCs w:val="0"/>
                <w:color w:val="000000" w:themeColor="text1"/>
                <w:sz w:val="24"/>
                <w:szCs w:val="24"/>
                <w:lang w:eastAsia="zh-CN"/>
                <w14:textFill>
                  <w14:solidFill>
                    <w14:schemeClr w14:val="tx1"/>
                  </w14:solidFill>
                </w14:textFill>
              </w:rPr>
              <w:t>文热</w:t>
            </w:r>
            <w:r>
              <w:rPr>
                <w:rFonts w:hint="eastAsia" w:cs="Times New Roman"/>
                <w:b w:val="0"/>
                <w:bCs w:val="0"/>
                <w:color w:val="000000" w:themeColor="text1"/>
                <w:sz w:val="24"/>
                <w:szCs w:val="24"/>
                <w:lang w:val="en-US" w:eastAsia="zh-CN"/>
                <w14:textFill>
                  <w14:solidFill>
                    <w14:schemeClr w14:val="tx1"/>
                  </w14:solidFill>
                </w14:textFill>
              </w:rPr>
              <w:t>5井</w:t>
            </w:r>
            <w:r>
              <w:rPr>
                <w:rFonts w:hint="eastAsia" w:cs="Times New Roman"/>
                <w:b w:val="0"/>
                <w:bCs w:val="0"/>
                <w:color w:val="000000" w:themeColor="text1"/>
                <w:sz w:val="24"/>
                <w:szCs w:val="24"/>
                <w:lang w:eastAsia="zh-CN"/>
                <w14:textFill>
                  <w14:solidFill>
                    <w14:schemeClr w14:val="tx1"/>
                  </w14:solidFill>
                </w14:textFill>
              </w:rPr>
              <w:t>泵房面积为</w:t>
            </w:r>
            <w:r>
              <w:rPr>
                <w:rFonts w:hint="eastAsia" w:cs="Times New Roman"/>
                <w:b w:val="0"/>
                <w:bCs w:val="0"/>
                <w:color w:val="000000" w:themeColor="text1"/>
                <w:sz w:val="24"/>
                <w:szCs w:val="24"/>
                <w:lang w:val="en-US" w:eastAsia="zh-CN"/>
                <w14:textFill>
                  <w14:solidFill>
                    <w14:schemeClr w14:val="tx1"/>
                  </w14:solidFill>
                </w14:textFill>
              </w:rPr>
              <w:t>31.5</w:t>
            </w:r>
            <w:r>
              <w:rPr>
                <w:rFonts w:hint="default" w:ascii="Times New Roman" w:hAnsi="Times New Roman" w:eastAsia="宋体" w:cs="Times New Roman"/>
                <w:b w:val="0"/>
                <w:bCs w:val="0"/>
                <w:color w:val="000000" w:themeColor="text1"/>
                <w:sz w:val="24"/>
                <w:szCs w:val="24"/>
                <w14:textFill>
                  <w14:solidFill>
                    <w14:schemeClr w14:val="tx1"/>
                  </w14:solidFill>
                </w14:textFill>
              </w:rPr>
              <w:t>m</w:t>
            </w:r>
            <w:r>
              <w:rPr>
                <w:rFonts w:hint="default" w:ascii="Times New Roman" w:hAnsi="Times New Roman" w:eastAsia="宋体" w:cs="Times New Roman"/>
                <w:b w:val="0"/>
                <w:bCs w:val="0"/>
                <w:color w:val="000000" w:themeColor="text1"/>
                <w:sz w:val="24"/>
                <w:szCs w:val="24"/>
                <w:vertAlign w:val="superscript"/>
                <w14:textFill>
                  <w14:solidFill>
                    <w14:schemeClr w14:val="tx1"/>
                  </w14:solidFill>
                </w14:textFill>
              </w:rPr>
              <w:t>2</w:t>
            </w:r>
            <w:r>
              <w:rPr>
                <w:rFonts w:hint="eastAsia" w:cs="Times New Roman"/>
                <w:b w:val="0"/>
                <w:bCs w:val="0"/>
                <w:color w:val="000000" w:themeColor="text1"/>
                <w:sz w:val="24"/>
                <w:szCs w:val="24"/>
                <w:lang w:val="en-US" w:eastAsia="zh-CN"/>
                <w14:textFill>
                  <w14:solidFill>
                    <w14:schemeClr w14:val="tx1"/>
                  </w14:solidFill>
                </w14:textFill>
              </w:rPr>
              <w:t>，</w:t>
            </w:r>
            <w:r>
              <w:rPr>
                <w:rFonts w:hint="eastAsia" w:cs="Times New Roman"/>
                <w:b w:val="0"/>
                <w:bCs w:val="0"/>
                <w:color w:val="000000" w:themeColor="text1"/>
                <w:sz w:val="24"/>
                <w:szCs w:val="24"/>
                <w:lang w:eastAsia="zh-CN"/>
                <w14:textFill>
                  <w14:solidFill>
                    <w14:schemeClr w14:val="tx1"/>
                  </w14:solidFill>
                </w14:textFill>
              </w:rPr>
              <w:t>文热</w:t>
            </w:r>
            <w:r>
              <w:rPr>
                <w:rFonts w:hint="eastAsia" w:cs="Times New Roman"/>
                <w:b w:val="0"/>
                <w:bCs w:val="0"/>
                <w:color w:val="000000" w:themeColor="text1"/>
                <w:sz w:val="24"/>
                <w:szCs w:val="24"/>
                <w:lang w:val="en-US" w:eastAsia="zh-CN"/>
                <w14:textFill>
                  <w14:solidFill>
                    <w14:schemeClr w14:val="tx1"/>
                  </w14:solidFill>
                </w14:textFill>
              </w:rPr>
              <w:t>3与文热5地热区块共用一个换热站，现场调查测得文热3地热区块与5地热区块换热站、尾水处理站及其他办公、维修等辅助用地总面积为450.0</w:t>
            </w:r>
            <w:r>
              <w:rPr>
                <w:rFonts w:hint="default" w:ascii="Times New Roman" w:hAnsi="Times New Roman" w:eastAsia="宋体" w:cs="Times New Roman"/>
                <w:b w:val="0"/>
                <w:bCs w:val="0"/>
                <w:color w:val="000000" w:themeColor="text1"/>
                <w:sz w:val="24"/>
                <w:szCs w:val="24"/>
                <w14:textFill>
                  <w14:solidFill>
                    <w14:schemeClr w14:val="tx1"/>
                  </w14:solidFill>
                </w14:textFill>
              </w:rPr>
              <w:t>m</w:t>
            </w:r>
            <w:r>
              <w:rPr>
                <w:rFonts w:hint="default" w:ascii="Times New Roman" w:hAnsi="Times New Roman" w:eastAsia="宋体" w:cs="Times New Roman"/>
                <w:b w:val="0"/>
                <w:bCs w:val="0"/>
                <w:color w:val="000000" w:themeColor="text1"/>
                <w:sz w:val="24"/>
                <w:szCs w:val="24"/>
                <w:vertAlign w:val="superscript"/>
                <w14:textFill>
                  <w14:solidFill>
                    <w14:schemeClr w14:val="tx1"/>
                  </w14:solidFill>
                </w14:textFill>
              </w:rPr>
              <w:t>2</w:t>
            </w:r>
            <w:r>
              <w:rPr>
                <w:rFonts w:hint="eastAsia" w:cs="Times New Roman"/>
                <w:b w:val="0"/>
                <w:bCs w:val="0"/>
                <w:color w:val="000000" w:themeColor="text1"/>
                <w:sz w:val="24"/>
                <w:szCs w:val="24"/>
                <w:lang w:val="en-US" w:eastAsia="zh-CN"/>
                <w14:textFill>
                  <w14:solidFill>
                    <w14:schemeClr w14:val="tx1"/>
                  </w14:solidFill>
                </w14:textFill>
              </w:rPr>
              <w:t>，目前文热5地热区块总占地</w:t>
            </w:r>
            <w:r>
              <w:rPr>
                <w:rFonts w:hint="default" w:ascii="Times New Roman" w:hAnsi="Times New Roman" w:eastAsia="宋体" w:cs="Times New Roman"/>
                <w:b w:val="0"/>
                <w:bCs w:val="0"/>
                <w:color w:val="000000" w:themeColor="text1"/>
                <w:sz w:val="24"/>
                <w:szCs w:val="24"/>
                <w14:textFill>
                  <w14:solidFill>
                    <w14:schemeClr w14:val="tx1"/>
                  </w14:solidFill>
                </w14:textFill>
              </w:rPr>
              <w:t>面积</w:t>
            </w:r>
            <w:r>
              <w:rPr>
                <w:rFonts w:hint="eastAsia" w:cs="Times New Roman"/>
                <w:b w:val="0"/>
                <w:bCs w:val="0"/>
                <w:color w:val="000000" w:themeColor="text1"/>
                <w:sz w:val="24"/>
                <w:szCs w:val="24"/>
                <w:lang w:eastAsia="zh-CN"/>
                <w14:textFill>
                  <w14:solidFill>
                    <w14:schemeClr w14:val="tx1"/>
                  </w14:solidFill>
                </w14:textFill>
              </w:rPr>
              <w:t>为</w:t>
            </w:r>
            <w:r>
              <w:rPr>
                <w:rFonts w:hint="eastAsia" w:cs="Times New Roman"/>
                <w:b w:val="0"/>
                <w:bCs w:val="0"/>
                <w:color w:val="000000" w:themeColor="text1"/>
                <w:sz w:val="24"/>
                <w:szCs w:val="24"/>
                <w:lang w:val="en-US" w:eastAsia="zh-CN"/>
                <w14:textFill>
                  <w14:solidFill>
                    <w14:schemeClr w14:val="tx1"/>
                  </w14:solidFill>
                </w14:textFill>
              </w:rPr>
              <w:t>225.0+31.5=256.5</w:t>
            </w:r>
            <w:r>
              <w:rPr>
                <w:rFonts w:hint="default" w:ascii="Times New Roman" w:hAnsi="Times New Roman" w:eastAsia="宋体" w:cs="Times New Roman"/>
                <w:b w:val="0"/>
                <w:bCs w:val="0"/>
                <w:color w:val="000000" w:themeColor="text1"/>
                <w:sz w:val="24"/>
                <w:szCs w:val="24"/>
                <w14:textFill>
                  <w14:solidFill>
                    <w14:schemeClr w14:val="tx1"/>
                  </w14:solidFill>
                </w14:textFill>
              </w:rPr>
              <w:t>m</w:t>
            </w:r>
            <w:r>
              <w:rPr>
                <w:rFonts w:hint="default" w:ascii="Times New Roman" w:hAnsi="Times New Roman" w:eastAsia="宋体" w:cs="Times New Roman"/>
                <w:b w:val="0"/>
                <w:bCs w:val="0"/>
                <w:color w:val="000000" w:themeColor="text1"/>
                <w:sz w:val="24"/>
                <w:szCs w:val="24"/>
                <w:vertAlign w:val="superscript"/>
                <w14:textFill>
                  <w14:solidFill>
                    <w14:schemeClr w14:val="tx1"/>
                  </w14:solidFill>
                </w14:textFill>
              </w:rPr>
              <w:t>2</w:t>
            </w:r>
            <w:r>
              <w:rPr>
                <w:rFonts w:hint="eastAsia" w:cs="Times New Roman"/>
                <w:b w:val="0"/>
                <w:bCs w:val="0"/>
                <w:color w:val="000000" w:themeColor="text1"/>
                <w:sz w:val="24"/>
                <w:szCs w:val="24"/>
                <w:vertAlign w:val="baseline"/>
                <w:lang w:eastAsia="zh-CN"/>
                <w14:textFill>
                  <w14:solidFill>
                    <w14:schemeClr w14:val="tx1"/>
                  </w14:solidFill>
                </w14:textFill>
              </w:rPr>
              <w:t>（换热站面积按</w:t>
            </w:r>
            <w:r>
              <w:rPr>
                <w:rFonts w:hint="eastAsia" w:cs="Times New Roman"/>
                <w:b w:val="0"/>
                <w:bCs w:val="0"/>
                <w:color w:val="000000" w:themeColor="text1"/>
                <w:sz w:val="24"/>
                <w:szCs w:val="24"/>
                <w:vertAlign w:val="baseline"/>
                <w:lang w:val="en-US" w:eastAsia="zh-CN"/>
                <w14:textFill>
                  <w14:solidFill>
                    <w14:schemeClr w14:val="tx1"/>
                  </w14:solidFill>
                </w14:textFill>
              </w:rPr>
              <w:t>225.0</w:t>
            </w:r>
            <w:r>
              <w:rPr>
                <w:rFonts w:hint="default" w:ascii="Times New Roman" w:hAnsi="Times New Roman" w:eastAsia="宋体" w:cs="Times New Roman"/>
                <w:b w:val="0"/>
                <w:bCs w:val="0"/>
                <w:color w:val="000000" w:themeColor="text1"/>
                <w:sz w:val="24"/>
                <w:szCs w:val="24"/>
                <w14:textFill>
                  <w14:solidFill>
                    <w14:schemeClr w14:val="tx1"/>
                  </w14:solidFill>
                </w14:textFill>
              </w:rPr>
              <w:t>m</w:t>
            </w:r>
            <w:r>
              <w:rPr>
                <w:rFonts w:hint="default" w:ascii="Times New Roman" w:hAnsi="Times New Roman" w:eastAsia="宋体" w:cs="Times New Roman"/>
                <w:b w:val="0"/>
                <w:bCs w:val="0"/>
                <w:color w:val="000000" w:themeColor="text1"/>
                <w:sz w:val="24"/>
                <w:szCs w:val="24"/>
                <w:vertAlign w:val="superscript"/>
                <w14:textFill>
                  <w14:solidFill>
                    <w14:schemeClr w14:val="tx1"/>
                  </w14:solidFill>
                </w14:textFill>
              </w:rPr>
              <w:t>2</w:t>
            </w:r>
            <w:r>
              <w:rPr>
                <w:rFonts w:hint="eastAsia" w:ascii="Times New Roman" w:hAnsi="Times New Roman" w:cs="Times New Roman"/>
                <w:b w:val="0"/>
                <w:bCs w:val="0"/>
                <w:color w:val="000000" w:themeColor="text1"/>
                <w:sz w:val="24"/>
                <w:szCs w:val="24"/>
                <w:vertAlign w:val="baseline"/>
                <w:lang w:eastAsia="zh-CN"/>
                <w14:textFill>
                  <w14:solidFill>
                    <w14:schemeClr w14:val="tx1"/>
                  </w14:solidFill>
                </w14:textFill>
              </w:rPr>
              <w:t>计算</w:t>
            </w:r>
            <w:r>
              <w:rPr>
                <w:rFonts w:hint="eastAsia" w:cs="Times New Roman"/>
                <w:b w:val="0"/>
                <w:bCs w:val="0"/>
                <w:color w:val="000000" w:themeColor="text1"/>
                <w:sz w:val="24"/>
                <w:szCs w:val="24"/>
                <w:vertAlign w:val="baseli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14:textFill>
                  <w14:solidFill>
                    <w14:schemeClr w14:val="tx1"/>
                  </w14:solidFill>
                </w14:textFill>
              </w:rPr>
              <w:t>；拟施工</w:t>
            </w:r>
            <w:r>
              <w:rPr>
                <w:rFonts w:hint="eastAsia" w:cs="Times New Roman"/>
                <w:b w:val="0"/>
                <w:bCs w:val="0"/>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b w:val="0"/>
                <w:bCs w:val="0"/>
                <w:color w:val="000000" w:themeColor="text1"/>
                <w:sz w:val="24"/>
                <w:szCs w:val="24"/>
                <w14:textFill>
                  <w14:solidFill>
                    <w14:schemeClr w14:val="tx1"/>
                  </w14:solidFill>
                </w14:textFill>
              </w:rPr>
              <w:t>眼地热回灌井及其泵房，面积约</w:t>
            </w:r>
            <w:r>
              <w:rPr>
                <w:rFonts w:hint="eastAsia" w:cs="Times New Roman"/>
                <w:b w:val="0"/>
                <w:bCs w:val="0"/>
                <w:color w:val="000000" w:themeColor="text1"/>
                <w:sz w:val="24"/>
                <w:szCs w:val="24"/>
                <w:lang w:val="en-US" w:eastAsia="zh-CN"/>
                <w14:textFill>
                  <w14:solidFill>
                    <w14:schemeClr w14:val="tx1"/>
                  </w14:solidFill>
                </w14:textFill>
              </w:rPr>
              <w:t>30.0</w:t>
            </w:r>
            <w:r>
              <w:rPr>
                <w:rFonts w:hint="default" w:ascii="Times New Roman" w:hAnsi="Times New Roman" w:eastAsia="宋体" w:cs="Times New Roman"/>
                <w:b w:val="0"/>
                <w:bCs w:val="0"/>
                <w:color w:val="000000" w:themeColor="text1"/>
                <w:sz w:val="24"/>
                <w:szCs w:val="24"/>
                <w14:textFill>
                  <w14:solidFill>
                    <w14:schemeClr w14:val="tx1"/>
                  </w14:solidFill>
                </w14:textFill>
              </w:rPr>
              <w:t>m</w:t>
            </w:r>
            <w:r>
              <w:rPr>
                <w:rFonts w:hint="default" w:ascii="Times New Roman" w:hAnsi="Times New Roman" w:eastAsia="宋体" w:cs="Times New Roman"/>
                <w:b w:val="0"/>
                <w:bCs w:val="0"/>
                <w:color w:val="000000" w:themeColor="text1"/>
                <w:sz w:val="24"/>
                <w:szCs w:val="24"/>
                <w:vertAlign w:val="superscript"/>
                <w14:textFill>
                  <w14:solidFill>
                    <w14:schemeClr w14:val="tx1"/>
                  </w14:solidFill>
                </w14:textFill>
              </w:rPr>
              <w:t>2</w:t>
            </w:r>
            <w:r>
              <w:rPr>
                <w:rFonts w:hint="eastAsia" w:cs="Times New Roman"/>
                <w:b w:val="0"/>
                <w:bCs w:val="0"/>
                <w:color w:val="000000" w:themeColor="text1"/>
                <w:sz w:val="24"/>
                <w:szCs w:val="24"/>
                <w:lang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14:textFill>
                  <w14:solidFill>
                    <w14:schemeClr w14:val="tx1"/>
                  </w14:solidFill>
                </w14:textFill>
              </w:rPr>
              <w:t>合计占地面积</w:t>
            </w:r>
            <w:r>
              <w:rPr>
                <w:rFonts w:hint="eastAsia" w:cs="Times New Roman"/>
                <w:b w:val="0"/>
                <w:bCs w:val="0"/>
                <w:color w:val="000000" w:themeColor="text1"/>
                <w:sz w:val="24"/>
                <w:szCs w:val="24"/>
                <w:lang w:val="en-US" w:eastAsia="zh-CN"/>
                <w14:textFill>
                  <w14:solidFill>
                    <w14:schemeClr w14:val="tx1"/>
                  </w14:solidFill>
                </w14:textFill>
              </w:rPr>
              <w:t>286.5</w:t>
            </w:r>
            <w:r>
              <w:rPr>
                <w:rFonts w:hint="default" w:ascii="Times New Roman" w:hAnsi="Times New Roman" w:eastAsia="宋体" w:cs="Times New Roman"/>
                <w:b w:val="0"/>
                <w:bCs w:val="0"/>
                <w:color w:val="000000" w:themeColor="text1"/>
                <w:sz w:val="24"/>
                <w:szCs w:val="24"/>
                <w14:textFill>
                  <w14:solidFill>
                    <w14:schemeClr w14:val="tx1"/>
                  </w14:solidFill>
                </w14:textFill>
              </w:rPr>
              <w:t>m</w:t>
            </w:r>
            <w:r>
              <w:rPr>
                <w:rFonts w:hint="default" w:ascii="Times New Roman" w:hAnsi="Times New Roman" w:eastAsia="宋体" w:cs="Times New Roman"/>
                <w:b w:val="0"/>
                <w:bCs w:val="0"/>
                <w:color w:val="000000" w:themeColor="text1"/>
                <w:sz w:val="24"/>
                <w:szCs w:val="24"/>
                <w:vertAlign w:val="superscript"/>
                <w14:textFill>
                  <w14:solidFill>
                    <w14:schemeClr w14:val="tx1"/>
                  </w14:solidFill>
                </w14:textFill>
              </w:rPr>
              <w:t>2</w:t>
            </w:r>
            <w:r>
              <w:rPr>
                <w:rFonts w:hint="default" w:ascii="Times New Roman" w:hAnsi="Times New Roman" w:eastAsia="宋体" w:cs="Times New Roman"/>
                <w:b w:val="0"/>
                <w:bCs w:val="0"/>
                <w:color w:val="000000" w:themeColor="text1"/>
                <w:sz w:val="24"/>
                <w:szCs w:val="24"/>
                <w14:textFill>
                  <w14:solidFill>
                    <w14:schemeClr w14:val="tx1"/>
                  </w14:solidFill>
                </w14:textFill>
              </w:rPr>
              <w:t>。</w:t>
            </w:r>
            <w:r>
              <w:rPr>
                <w:rFonts w:hint="eastAsia"/>
                <w:color w:val="000000" w:themeColor="text1"/>
                <w:lang w:eastAsia="zh-CN"/>
                <w14:textFill>
                  <w14:solidFill>
                    <w14:schemeClr w14:val="tx1"/>
                  </w14:solidFill>
                </w14:textFill>
              </w:rPr>
              <w:t>地热开采</w:t>
            </w:r>
            <w:r>
              <w:rPr>
                <w:rFonts w:hint="default"/>
                <w:color w:val="000000" w:themeColor="text1"/>
                <w14:textFill>
                  <w14:solidFill>
                    <w14:schemeClr w14:val="tx1"/>
                  </w14:solidFill>
                </w14:textFill>
              </w:rPr>
              <w:t>对土地资源的影响和破坏较轻</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且回灌井建成后</w:t>
            </w:r>
            <w:r>
              <w:rPr>
                <w:rFonts w:hint="default"/>
                <w:color w:val="000000" w:themeColor="text1"/>
                <w14:textFill>
                  <w14:solidFill>
                    <w14:schemeClr w14:val="tx1"/>
                  </w14:solidFill>
                </w14:textFill>
              </w:rPr>
              <w:t>矿山</w:t>
            </w:r>
            <w:r>
              <w:rPr>
                <w:rFonts w:hint="eastAsia"/>
                <w:color w:val="000000" w:themeColor="text1"/>
                <w:lang w:eastAsia="zh-CN"/>
                <w14:textFill>
                  <w14:solidFill>
                    <w14:schemeClr w14:val="tx1"/>
                  </w14:solidFill>
                </w14:textFill>
              </w:rPr>
              <w:t>暂时无</w:t>
            </w:r>
            <w:r>
              <w:rPr>
                <w:rFonts w:hint="eastAsia"/>
                <w:color w:val="000000" w:themeColor="text1"/>
                <w:lang w:val="en-US" w:eastAsia="zh-CN"/>
                <w14:textFill>
                  <w14:solidFill>
                    <w14:schemeClr w14:val="tx1"/>
                  </w14:solidFill>
                </w14:textFill>
              </w:rPr>
              <w:t>建筑需求</w:t>
            </w:r>
            <w:r>
              <w:rPr>
                <w:rFonts w:hint="default"/>
                <w:color w:val="000000" w:themeColor="text1"/>
                <w14:textFill>
                  <w14:solidFill>
                    <w14:schemeClr w14:val="tx1"/>
                  </w14:solidFill>
                </w14:textFill>
              </w:rPr>
              <w:t>。故矿山开采对土地资源的影响与破坏较轻。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现状评估及预测评估：矿山开采对土地资源的影响和破坏较轻。</w:t>
            </w:r>
          </w:p>
          <w:p>
            <w:pPr>
              <w:pStyle w:val="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5、其他地质环境问题</w:t>
            </w:r>
          </w:p>
          <w:p>
            <w:pPr>
              <w:bidi w:val="0"/>
              <w:rPr>
                <w:rFonts w:hint="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文热5</w:t>
            </w:r>
            <w:r>
              <w:rPr>
                <w:rFonts w:hint="eastAsia"/>
                <w:color w:val="000000" w:themeColor="text1"/>
                <w:lang w:val="en-US" w:eastAsia="zh-CN"/>
                <w14:textFill>
                  <w14:solidFill>
                    <w14:schemeClr w14:val="tx1"/>
                  </w14:solidFill>
                </w14:textFill>
              </w:rPr>
              <w:t>及其回灌</w:t>
            </w:r>
            <w:r>
              <w:rPr>
                <w:color w:val="000000" w:themeColor="text1"/>
                <w14:textFill>
                  <w14:solidFill>
                    <w14:schemeClr w14:val="tx1"/>
                  </w14:solidFill>
                </w14:textFill>
              </w:rPr>
              <w:t>井及其他配套设施均位于项目空闲地带</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周围较为空旷</w:t>
            </w:r>
            <w:r>
              <w:rPr>
                <w:rFonts w:hint="eastAsia"/>
                <w:color w:val="000000" w:themeColor="text1"/>
                <w:lang w:eastAsia="zh-CN"/>
                <w14:textFill>
                  <w14:solidFill>
                    <w14:schemeClr w14:val="tx1"/>
                  </w14:solidFill>
                </w14:textFill>
              </w:rPr>
              <w:t>，</w:t>
            </w:r>
            <w:r>
              <w:rPr>
                <w:rFonts w:hint="default"/>
                <w:color w:val="000000" w:themeColor="text1"/>
                <w:lang w:val="en-US" w:eastAsia="zh-CN"/>
                <w14:textFill>
                  <w14:solidFill>
                    <w14:schemeClr w14:val="tx1"/>
                  </w14:solidFill>
                </w14:textFill>
              </w:rPr>
              <w:t>对主要交通干线、水利工程、村庄、工矿企业及其它各类建</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构</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筑物等</w:t>
            </w:r>
            <w:r>
              <w:rPr>
                <w:rFonts w:hint="eastAsia"/>
                <w:color w:val="000000" w:themeColor="text1"/>
                <w:lang w:val="en-US" w:eastAsia="zh-CN"/>
                <w14:textFill>
                  <w14:solidFill>
                    <w14:schemeClr w14:val="tx1"/>
                  </w14:solidFill>
                </w14:textFill>
              </w:rPr>
              <w:t>的影响和破坏较小。</w:t>
            </w:r>
          </w:p>
          <w:p>
            <w:pPr>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现状评估及预测评估：矿山开采对主要交通干线、水利工程、村庄、工矿企业及其它各类建（构）筑物等的影响与破坏较轻。</w:t>
            </w:r>
          </w:p>
          <w:p>
            <w:pPr>
              <w:pStyle w:val="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w:t>
            </w:r>
            <w:r>
              <w:rPr>
                <w:rFonts w:hint="default"/>
                <w:color w:val="000000" w:themeColor="text1"/>
                <w:lang w:val="en-US" w:eastAsia="zh-CN"/>
                <w14:textFill>
                  <w14:solidFill>
                    <w14:schemeClr w14:val="tx1"/>
                  </w14:solidFill>
                </w14:textFill>
              </w:rPr>
              <w:t>已采取的防治措施和治理效果</w:t>
            </w:r>
          </w:p>
          <w:p>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由于地热资源具有液体矿产资源流动性、特殊性，为了避免矿界纠纷 造成矿山环境问题，已经采取的措施有</w:t>
            </w:r>
            <w:r>
              <w:rPr>
                <w:rFonts w:hint="eastAsia"/>
                <w:color w:val="000000" w:themeColor="text1"/>
                <w:lang w:val="en-US" w:eastAsia="zh-CN"/>
                <w14:textFill>
                  <w14:solidFill>
                    <w14:schemeClr w14:val="tx1"/>
                  </w14:solidFill>
                </w14:textFill>
              </w:rPr>
              <w:t>：</w:t>
            </w:r>
          </w:p>
          <w:p>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r>
              <w:rPr>
                <w:rFonts w:hint="default"/>
                <w:color w:val="000000" w:themeColor="text1"/>
                <w:lang w:val="en-US" w:eastAsia="zh-CN"/>
                <w14:textFill>
                  <w14:solidFill>
                    <w14:schemeClr w14:val="tx1"/>
                  </w14:solidFill>
                </w14:textFill>
              </w:rPr>
              <w:t>本项目地热井的选取保证了其与周边地热井的合理井间距，使开采井间不受干扰。</w:t>
            </w:r>
          </w:p>
          <w:p>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r>
              <w:rPr>
                <w:rFonts w:hint="default"/>
                <w:color w:val="000000" w:themeColor="text1"/>
                <w:lang w:val="en-US" w:eastAsia="zh-CN"/>
                <w14:textFill>
                  <w14:solidFill>
                    <w14:schemeClr w14:val="tx1"/>
                  </w14:solidFill>
                </w14:textFill>
              </w:rPr>
              <w:t>地热开采井浅部采用水泥固井，不会造成上部浅层水与深层热水 窜通风险。</w:t>
            </w:r>
          </w:p>
          <w:p>
            <w:pPr>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r>
              <w:rPr>
                <w:rFonts w:hint="default"/>
                <w:color w:val="000000" w:themeColor="text1"/>
                <w:lang w:val="en-US" w:eastAsia="zh-CN"/>
                <w14:textFill>
                  <w14:solidFill>
                    <w14:schemeClr w14:val="tx1"/>
                  </w14:solidFill>
                </w14:textFill>
              </w:rPr>
              <w:t>开展了环境监测，充分掌握地热井开采环境动态变化</w:t>
            </w:r>
            <w:r>
              <w:rPr>
                <w:rFonts w:hint="eastAsia"/>
                <w:color w:val="000000" w:themeColor="text1"/>
                <w:lang w:val="en-US" w:eastAsia="zh-CN"/>
                <w14:textFill>
                  <w14:solidFill>
                    <w14:schemeClr w14:val="tx1"/>
                  </w14:solidFill>
                </w14:textFill>
              </w:rPr>
              <w:t>。</w:t>
            </w:r>
          </w:p>
          <w:p>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目前</w:t>
            </w:r>
            <w:r>
              <w:rPr>
                <w:rFonts w:hint="eastAsia"/>
                <w:color w:val="000000" w:themeColor="text1"/>
                <w:lang w:val="en-US" w:eastAsia="zh-CN"/>
                <w14:textFill>
                  <w14:solidFill>
                    <w14:schemeClr w14:val="tx1"/>
                  </w14:solidFill>
                </w14:textFill>
              </w:rPr>
              <w:t>文热5地热区块</w:t>
            </w:r>
            <w:r>
              <w:rPr>
                <w:rFonts w:hint="default"/>
                <w:color w:val="000000" w:themeColor="text1"/>
                <w:lang w:val="en-US" w:eastAsia="zh-CN"/>
                <w14:textFill>
                  <w14:solidFill>
                    <w14:schemeClr w14:val="tx1"/>
                  </w14:solidFill>
                </w14:textFill>
              </w:rPr>
              <w:t>地热资源开发利用未造成矿山环境问题。</w:t>
            </w:r>
          </w:p>
          <w:p>
            <w:pPr>
              <w:pStyle w:val="3"/>
              <w:bidi w:val="0"/>
              <w:rPr>
                <w:rFonts w:hint="eastAsia"/>
                <w:color w:val="000000" w:themeColor="text1"/>
                <w:lang w:val="en-US" w:eastAsia="zh-CN"/>
                <w14:textFill>
                  <w14:solidFill>
                    <w14:schemeClr w14:val="tx1"/>
                  </w14:solidFill>
                </w14:textFill>
              </w:rPr>
            </w:pPr>
            <w:bookmarkStart w:id="31" w:name="_Toc5196"/>
            <w:bookmarkStart w:id="32" w:name="_Toc24109"/>
            <w:r>
              <w:rPr>
                <w:rFonts w:hint="eastAsia"/>
                <w:color w:val="000000" w:themeColor="text1"/>
                <w:lang w:val="en-US" w:eastAsia="zh-CN"/>
                <w14:textFill>
                  <w14:solidFill>
                    <w14:schemeClr w14:val="tx1"/>
                  </w14:solidFill>
                </w14:textFill>
              </w:rPr>
              <w:t>四、拟采取的保护与治理措施</w:t>
            </w:r>
            <w:bookmarkEnd w:id="31"/>
            <w:bookmarkEnd w:id="32"/>
          </w:p>
          <w:p>
            <w:pPr>
              <w:pStyle w:val="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1、矿山地质环境保护与治理分区</w:t>
            </w:r>
          </w:p>
          <w:p>
            <w:pPr>
              <w:bidi w:val="0"/>
              <w:rPr>
                <w:rFonts w:hint="eastAsia"/>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根据《矿山地质环境保护与恢复治理方案编制规范》（DZ/T 0223－2011），矿山环境影响评估级别应根据评估区重要程度、矿山生产建设规模、矿山地质环境条件复杂程度等综合确定。评估区重要程度分级为</w:t>
            </w:r>
            <w:r>
              <w:rPr>
                <w:rFonts w:hint="eastAsia"/>
                <w:color w:val="000000" w:themeColor="text1"/>
                <w:lang w:val="en-US" w:eastAsia="zh-CN"/>
                <w14:textFill>
                  <w14:solidFill>
                    <w14:schemeClr w14:val="tx1"/>
                  </w14:solidFill>
                </w14:textFill>
              </w:rPr>
              <w:t>较</w:t>
            </w:r>
            <w:r>
              <w:rPr>
                <w:rFonts w:hint="default"/>
                <w:color w:val="000000" w:themeColor="text1"/>
                <w14:textFill>
                  <w14:solidFill>
                    <w14:schemeClr w14:val="tx1"/>
                  </w14:solidFill>
                </w14:textFill>
              </w:rPr>
              <w:t>重要区，矿山建设规模属</w:t>
            </w:r>
            <w:r>
              <w:rPr>
                <w:rFonts w:hint="eastAsia"/>
                <w:color w:val="000000" w:themeColor="text1"/>
                <w:lang w:eastAsia="zh-CN"/>
                <w14:textFill>
                  <w14:solidFill>
                    <w14:schemeClr w14:val="tx1"/>
                  </w14:solidFill>
                </w14:textFill>
              </w:rPr>
              <w:t>中</w:t>
            </w:r>
            <w:r>
              <w:rPr>
                <w:rFonts w:hint="default"/>
                <w:color w:val="000000" w:themeColor="text1"/>
                <w14:textFill>
                  <w14:solidFill>
                    <w14:schemeClr w14:val="tx1"/>
                  </w14:solidFill>
                </w14:textFill>
              </w:rPr>
              <w:t>型，矿山地质环境条件复杂程度为简单，确定本次矿山环境影响评估的等级为</w:t>
            </w:r>
            <w:r>
              <w:rPr>
                <w:rFonts w:hint="eastAsia"/>
                <w:color w:val="000000" w:themeColor="text1"/>
                <w:lang w:eastAsia="zh-CN"/>
                <w14:textFill>
                  <w14:solidFill>
                    <w14:schemeClr w14:val="tx1"/>
                  </w14:solidFill>
                </w14:textFill>
              </w:rPr>
              <w:t>二</w:t>
            </w:r>
            <w:r>
              <w:rPr>
                <w:rFonts w:hint="default"/>
                <w:color w:val="000000" w:themeColor="text1"/>
                <w14:textFill>
                  <w14:solidFill>
                    <w14:schemeClr w14:val="tx1"/>
                  </w14:solidFill>
                </w14:textFill>
              </w:rPr>
              <w:t>级</w:t>
            </w:r>
            <w:r>
              <w:rPr>
                <w:rFonts w:hint="eastAsia"/>
                <w:color w:val="000000" w:themeColor="text1"/>
                <w:lang w:eastAsia="zh-CN"/>
                <w14:textFill>
                  <w14:solidFill>
                    <w14:schemeClr w14:val="tx1"/>
                  </w14:solidFill>
                </w14:textFill>
              </w:rPr>
              <w:t>。</w:t>
            </w:r>
          </w:p>
          <w:p>
            <w:pPr>
              <w:bidi w:val="0"/>
              <w:rPr>
                <w:rFonts w:hint="eastAsia"/>
                <w:color w:val="FF0000"/>
                <w:lang w:eastAsia="zh-CN"/>
              </w:rPr>
            </w:pPr>
            <w:r>
              <w:rPr>
                <w:rFonts w:hint="default"/>
                <w:color w:val="000000" w:themeColor="text1"/>
                <w:lang w:val="en-US" w:eastAsia="zh-CN"/>
                <w14:textFill>
                  <w14:solidFill>
                    <w14:schemeClr w14:val="tx1"/>
                  </w14:solidFill>
                </w14:textFill>
              </w:rPr>
              <w:t>根据地热井开采利用的影响范围圈出矿山评估区范围，即分别以</w:t>
            </w:r>
            <w:r>
              <w:rPr>
                <w:rFonts w:hint="eastAsia"/>
                <w:color w:val="000000" w:themeColor="text1"/>
                <w:lang w:val="en-US" w:eastAsia="zh-CN"/>
                <w14:textFill>
                  <w14:solidFill>
                    <w14:schemeClr w14:val="tx1"/>
                  </w14:solidFill>
                </w14:textFill>
              </w:rPr>
              <w:t>文热5及其回灌井</w:t>
            </w:r>
            <w:r>
              <w:rPr>
                <w:rFonts w:hint="default"/>
                <w:color w:val="000000" w:themeColor="text1"/>
                <w:lang w:val="en-US" w:eastAsia="zh-CN"/>
                <w14:textFill>
                  <w14:solidFill>
                    <w14:schemeClr w14:val="tx1"/>
                  </w14:solidFill>
                </w14:textFill>
              </w:rPr>
              <w:t>井口为圆心，半径为500m的圆范围和地热管道两侧外扩50m范围作为评估区。</w:t>
            </w:r>
            <w:r>
              <w:rPr>
                <w:rFonts w:hint="eastAsia"/>
                <w:color w:val="000000" w:themeColor="text1"/>
                <w14:textFill>
                  <w14:solidFill>
                    <w14:schemeClr w14:val="tx1"/>
                  </w14:solidFill>
                </w14:textFill>
              </w:rPr>
              <w:t>根据《矿山地质环境保护与恢复治理方案编制规范》（DZ/T0223-2011），将评估区划为一般防治区</w:t>
            </w:r>
            <w:r>
              <w:rPr>
                <w:rFonts w:hint="eastAsia"/>
                <w:color w:val="000000" w:themeColor="text1"/>
                <w:highlight w:val="none"/>
                <w14:textFill>
                  <w14:solidFill>
                    <w14:schemeClr w14:val="tx1"/>
                  </w14:solidFill>
                </w14:textFill>
              </w:rPr>
              <w:t>，面积1.71</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km</w:t>
            </w:r>
            <w:r>
              <w:rPr>
                <w:rFonts w:hint="eastAsia"/>
                <w:color w:val="000000" w:themeColor="text1"/>
                <w:highlight w:val="none"/>
                <w:vertAlign w:val="superscript"/>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。调查区面积为2.150</w:t>
            </w:r>
            <w:r>
              <w:rPr>
                <w:rFonts w:hint="eastAsia"/>
                <w:color w:val="000000" w:themeColor="text1"/>
                <w:highlight w:val="none"/>
                <w14:textFill>
                  <w14:solidFill>
                    <w14:schemeClr w14:val="tx1"/>
                  </w14:solidFill>
                </w14:textFill>
              </w:rPr>
              <w:t>km</w:t>
            </w:r>
            <w:r>
              <w:rPr>
                <w:rFonts w:hint="eastAsia"/>
                <w:color w:val="000000" w:themeColor="text1"/>
                <w:highlight w:val="none"/>
                <w:vertAlign w:val="superscript"/>
                <w14:textFill>
                  <w14:solidFill>
                    <w14:schemeClr w14:val="tx1"/>
                  </w14:solidFill>
                </w14:textFill>
              </w:rPr>
              <w:t>2</w:t>
            </w:r>
            <w:r>
              <w:rPr>
                <w:rFonts w:hint="eastAsia"/>
                <w:color w:val="000000" w:themeColor="text1"/>
                <w:highlight w:val="none"/>
                <w14:textFill>
                  <w14:solidFill>
                    <w14:schemeClr w14:val="tx1"/>
                  </w14:solidFill>
                </w14:textFill>
              </w:rPr>
              <w:t>。</w:t>
            </w:r>
          </w:p>
          <w:p>
            <w:pPr>
              <w:pStyle w:val="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2、拟采取的保护与治理措施</w:t>
            </w:r>
          </w:p>
          <w:p>
            <w:pPr>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为了使工程在运营中能有效地保护矿山地质环境，按照“统一规划、源头控制、防复结合”的原则，依据本矿建设、运营和采矿活动的特点以及矿区地质环境特征，提出以下措施：</w:t>
            </w:r>
          </w:p>
          <w:p>
            <w:pPr>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（1）含水层破坏</w:t>
            </w:r>
            <w:r>
              <w:rPr>
                <w:rFonts w:hint="eastAsia"/>
                <w:color w:val="000000" w:themeColor="text1"/>
                <w:lang w:val="en-US" w:eastAsia="zh-CN"/>
                <w14:textFill>
                  <w14:solidFill>
                    <w14:schemeClr w14:val="tx1"/>
                  </w14:solidFill>
                </w14:textFill>
              </w:rPr>
              <w:t>保护</w:t>
            </w:r>
            <w:r>
              <w:rPr>
                <w:rFonts w:hint="eastAsia"/>
                <w:color w:val="000000" w:themeColor="text1"/>
                <w14:textFill>
                  <w14:solidFill>
                    <w14:schemeClr w14:val="tx1"/>
                  </w14:solidFill>
                </w14:textFill>
              </w:rPr>
              <w:t>措施</w:t>
            </w:r>
          </w:p>
          <w:p>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①地热井止水</w:t>
            </w:r>
            <w:r>
              <w:rPr>
                <w:rFonts w:hint="eastAsia"/>
                <w:color w:val="000000" w:themeColor="text1"/>
                <w:lang w:eastAsia="zh-CN"/>
                <w14:textFill>
                  <w14:solidFill>
                    <w14:schemeClr w14:val="tx1"/>
                  </w14:solidFill>
                </w14:textFill>
              </w:rPr>
              <w:t>：文热5井成井报告显示</w:t>
            </w:r>
            <w:r>
              <w:rPr>
                <w:rFonts w:hint="default" w:ascii="Times New Roman" w:hAnsi="Times New Roman" w:cs="Times New Roman"/>
                <w:color w:val="000000" w:themeColor="text1"/>
                <w:sz w:val="24"/>
                <w:szCs w:val="24"/>
                <w:lang w:val="en-US" w:eastAsia="zh-CN"/>
                <w14:textFill>
                  <w14:solidFill>
                    <w14:schemeClr w14:val="tx1"/>
                  </w14:solidFill>
                </w14:textFill>
              </w:rPr>
              <w:t>采用3组</w:t>
            </w:r>
            <w:r>
              <w:rPr>
                <w:rFonts w:hint="eastAsia" w:ascii="Times New Roman" w:hAnsi="Times New Roman" w:cs="Times New Roman"/>
                <w:color w:val="000000" w:themeColor="text1"/>
                <w:sz w:val="24"/>
                <w:szCs w:val="24"/>
                <w:lang w:val="en-US" w:eastAsia="zh-CN"/>
                <w14:textFill>
                  <w14:solidFill>
                    <w14:schemeClr w14:val="tx1"/>
                  </w14:solidFill>
                </w14:textFill>
              </w:rPr>
              <w:t>串珠复合型止水器</w:t>
            </w:r>
            <w:r>
              <w:rPr>
                <w:rFonts w:hint="default" w:ascii="Times New Roman" w:hAnsi="Times New Roman" w:cs="Times New Roman"/>
                <w:color w:val="000000" w:themeColor="text1"/>
                <w:sz w:val="24"/>
                <w:szCs w:val="24"/>
                <w:lang w:val="en-US" w:eastAsia="zh-CN"/>
                <w14:textFill>
                  <w14:solidFill>
                    <w14:schemeClr w14:val="tx1"/>
                  </w14:solidFill>
                </w14:textFill>
              </w:rPr>
              <w:t>止水器止水，同时一开井段采用水泥封固</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以防地热水上窜污染浅部含水层。</w:t>
            </w:r>
          </w:p>
          <w:p>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②</w:t>
            </w:r>
            <w:r>
              <w:rPr>
                <w:rFonts w:hint="eastAsia"/>
                <w:color w:val="000000" w:themeColor="text1"/>
                <w:lang w:eastAsia="zh-CN"/>
                <w14:textFill>
                  <w14:solidFill>
                    <w14:schemeClr w14:val="tx1"/>
                  </w14:solidFill>
                </w14:textFill>
              </w:rPr>
              <w:t>控</w:t>
            </w:r>
            <w:r>
              <w:rPr>
                <w:rFonts w:hint="default"/>
                <w:color w:val="000000" w:themeColor="text1"/>
                <w14:textFill>
                  <w14:solidFill>
                    <w14:schemeClr w14:val="tx1"/>
                  </w14:solidFill>
                </w14:textFill>
              </w:rPr>
              <w:t>量开采：以《开发利用方案》设计的开采量开采地热水，严禁使用大泵量、大降深开采，保证地热资源的可持续利用。</w:t>
            </w:r>
          </w:p>
          <w:p>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③加强监测：定期监测地热井的水位、水量、水温、水质，掌握热储层的动态变化；定期监测</w:t>
            </w:r>
            <w:r>
              <w:rPr>
                <w:rFonts w:hint="eastAsia"/>
                <w:color w:val="000000" w:themeColor="text1"/>
                <w:lang w:val="en-US" w:eastAsia="zh-CN"/>
                <w14:textFill>
                  <w14:solidFill>
                    <w14:schemeClr w14:val="tx1"/>
                  </w14:solidFill>
                </w14:textFill>
              </w:rPr>
              <w:t>浅部含水层</w:t>
            </w:r>
            <w:r>
              <w:rPr>
                <w:rFonts w:hint="default"/>
                <w:color w:val="000000" w:themeColor="text1"/>
                <w14:textFill>
                  <w14:solidFill>
                    <w14:schemeClr w14:val="tx1"/>
                  </w14:solidFill>
                </w14:textFill>
              </w:rPr>
              <w:t>的水位、水量、水温、水质，以防深部地热水污染浅部含水层</w:t>
            </w:r>
            <w:r>
              <w:rPr>
                <w:rFonts w:hint="default"/>
                <w:color w:val="000000" w:themeColor="text1"/>
                <w:lang w:eastAsia="zh-CN"/>
                <w14:textFill>
                  <w14:solidFill>
                    <w14:schemeClr w14:val="tx1"/>
                  </w14:solidFill>
                </w14:textFill>
              </w:rPr>
              <w:t>；定期监测</w:t>
            </w:r>
            <w:r>
              <w:rPr>
                <w:rFonts w:hint="eastAsia"/>
                <w:color w:val="000000" w:themeColor="text1"/>
                <w:lang w:val="en-US" w:eastAsia="zh-CN"/>
                <w14:textFill>
                  <w14:solidFill>
                    <w14:schemeClr w14:val="tx1"/>
                  </w14:solidFill>
                </w14:textFill>
              </w:rPr>
              <w:t>回灌井的</w:t>
            </w:r>
            <w:r>
              <w:rPr>
                <w:rFonts w:hint="default"/>
                <w:color w:val="000000" w:themeColor="text1"/>
                <w14:textFill>
                  <w14:solidFill>
                    <w14:schemeClr w14:val="tx1"/>
                  </w14:solidFill>
                </w14:textFill>
              </w:rPr>
              <w:t>水位、水量、水温、水质</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掌握地热井的回灌情况</w:t>
            </w:r>
            <w:r>
              <w:rPr>
                <w:rFonts w:hint="default"/>
                <w:color w:val="000000" w:themeColor="text1"/>
                <w14:textFill>
                  <w14:solidFill>
                    <w14:schemeClr w14:val="tx1"/>
                  </w14:solidFill>
                </w14:textFill>
              </w:rPr>
              <w:t>。</w:t>
            </w:r>
          </w:p>
          <w:p>
            <w:pPr>
              <w:bidi w:val="0"/>
              <w:rPr>
                <w:rFonts w:hint="default"/>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④</w:t>
            </w:r>
            <w:r>
              <w:rPr>
                <w:rFonts w:hint="default"/>
                <w:color w:val="000000" w:themeColor="text1"/>
                <w:lang w:eastAsia="zh-CN"/>
                <w14:textFill>
                  <w14:solidFill>
                    <w14:schemeClr w14:val="tx1"/>
                  </w14:solidFill>
                </w14:textFill>
              </w:rPr>
              <w:t>输水管线巡查监测：定期对输水管线进行巡查监测，以防地热水泄露污染浅部含水层。</w:t>
            </w:r>
          </w:p>
          <w:p>
            <w:pPr>
              <w:bidi w:val="0"/>
              <w:rPr>
                <w:rFonts w:hint="default"/>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⑤</w:t>
            </w:r>
            <w:r>
              <w:rPr>
                <w:rFonts w:hint="default"/>
                <w:color w:val="000000" w:themeColor="text1"/>
                <w14:textFill>
                  <w14:solidFill>
                    <w14:schemeClr w14:val="tx1"/>
                  </w14:solidFill>
                </w14:textFill>
              </w:rPr>
              <w:t>地热水回灌</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地热尾水达到全部回灌，以</w:t>
            </w:r>
            <w:r>
              <w:rPr>
                <w:rFonts w:hint="default"/>
                <w:color w:val="000000" w:themeColor="text1"/>
                <w14:textFill>
                  <w14:solidFill>
                    <w14:schemeClr w14:val="tx1"/>
                  </w14:solidFill>
                </w14:textFill>
              </w:rPr>
              <w:t>保证地热资源</w:t>
            </w:r>
            <w:r>
              <w:rPr>
                <w:rFonts w:hint="eastAsia"/>
                <w:color w:val="000000" w:themeColor="text1"/>
                <w:lang w:val="en-US" w:eastAsia="zh-CN"/>
                <w14:textFill>
                  <w14:solidFill>
                    <w14:schemeClr w14:val="tx1"/>
                  </w14:solidFill>
                </w14:textFill>
              </w:rPr>
              <w:t>绿色</w:t>
            </w:r>
            <w:r>
              <w:rPr>
                <w:rFonts w:hint="default"/>
                <w:color w:val="000000" w:themeColor="text1"/>
                <w14:textFill>
                  <w14:solidFill>
                    <w14:schemeClr w14:val="tx1"/>
                  </w14:solidFill>
                </w14:textFill>
              </w:rPr>
              <w:t>可持续开发利用。</w:t>
            </w:r>
          </w:p>
          <w:p>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（2）地形地貌景观破坏</w:t>
            </w:r>
            <w:r>
              <w:rPr>
                <w:rFonts w:hint="eastAsia"/>
                <w:color w:val="000000" w:themeColor="text1"/>
                <w:lang w:val="en-US" w:eastAsia="zh-CN"/>
                <w14:textFill>
                  <w14:solidFill>
                    <w14:schemeClr w14:val="tx1"/>
                  </w14:solidFill>
                </w14:textFill>
              </w:rPr>
              <w:t>保护</w:t>
            </w:r>
            <w:r>
              <w:rPr>
                <w:rFonts w:hint="default"/>
                <w:color w:val="000000" w:themeColor="text1"/>
                <w14:textFill>
                  <w14:solidFill>
                    <w14:schemeClr w14:val="tx1"/>
                  </w14:solidFill>
                </w14:textFill>
              </w:rPr>
              <w:t>措施</w:t>
            </w:r>
          </w:p>
          <w:p>
            <w:pPr>
              <w:bidi w:val="0"/>
              <w:rPr>
                <w:rFonts w:hint="default"/>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地热井达到</w:t>
            </w:r>
            <w:r>
              <w:rPr>
                <w:rFonts w:hint="default"/>
                <w:color w:val="000000" w:themeColor="text1"/>
                <w14:textFill>
                  <w14:solidFill>
                    <w14:schemeClr w14:val="tx1"/>
                  </w14:solidFill>
                </w14:textFill>
              </w:rPr>
              <w:t>在矿山使用年限到期后，需</w:t>
            </w:r>
            <w:r>
              <w:rPr>
                <w:rFonts w:hint="eastAsia"/>
                <w:color w:val="000000" w:themeColor="text1"/>
                <w:lang w:eastAsia="zh-CN"/>
                <w14:textFill>
                  <w14:solidFill>
                    <w14:schemeClr w14:val="tx1"/>
                  </w14:solidFill>
                </w14:textFill>
              </w:rPr>
              <w:t>根据咸阳市城市发展规划</w:t>
            </w:r>
            <w:r>
              <w:rPr>
                <w:rFonts w:hint="default"/>
                <w:color w:val="000000" w:themeColor="text1"/>
                <w14:textFill>
                  <w14:solidFill>
                    <w14:schemeClr w14:val="tx1"/>
                  </w14:solidFill>
                </w14:textFill>
              </w:rPr>
              <w:t>对地热井</w:t>
            </w:r>
            <w:r>
              <w:rPr>
                <w:rFonts w:hint="default"/>
                <w:color w:val="000000" w:themeColor="text1"/>
                <w:lang w:eastAsia="zh-CN"/>
                <w14:textFill>
                  <w14:solidFill>
                    <w14:schemeClr w14:val="tx1"/>
                  </w14:solidFill>
                </w14:textFill>
              </w:rPr>
              <w:t>、地热换热站、</w:t>
            </w:r>
            <w:r>
              <w:rPr>
                <w:rFonts w:hint="default"/>
                <w:color w:val="000000" w:themeColor="text1"/>
                <w14:textFill>
                  <w14:solidFill>
                    <w14:schemeClr w14:val="tx1"/>
                  </w14:solidFill>
                </w14:textFill>
              </w:rPr>
              <w:t>泵房</w:t>
            </w:r>
            <w:r>
              <w:rPr>
                <w:rFonts w:hint="default"/>
                <w:color w:val="000000" w:themeColor="text1"/>
                <w:lang w:eastAsia="zh-CN"/>
                <w14:textFill>
                  <w14:solidFill>
                    <w14:schemeClr w14:val="tx1"/>
                  </w14:solidFill>
                </w14:textFill>
              </w:rPr>
              <w:t>需</w:t>
            </w:r>
            <w:r>
              <w:rPr>
                <w:rFonts w:hint="default"/>
                <w:color w:val="000000" w:themeColor="text1"/>
                <w14:textFill>
                  <w14:solidFill>
                    <w14:schemeClr w14:val="tx1"/>
                  </w14:solidFill>
                </w14:textFill>
              </w:rPr>
              <w:t>进行拆除</w:t>
            </w:r>
            <w:r>
              <w:rPr>
                <w:rFonts w:hint="eastAsia"/>
                <w:color w:val="000000" w:themeColor="text1"/>
                <w:lang w:eastAsia="zh-CN"/>
                <w14:textFill>
                  <w14:solidFill>
                    <w14:schemeClr w14:val="tx1"/>
                  </w14:solidFill>
                </w14:textFill>
              </w:rPr>
              <w:t>或其他处理</w:t>
            </w:r>
            <w:r>
              <w:rPr>
                <w:rFonts w:hint="eastAsia"/>
                <w:color w:val="000000" w:themeColor="text1"/>
                <w:lang w:val="en-US" w:eastAsia="zh-CN"/>
                <w14:textFill>
                  <w14:solidFill>
                    <w14:schemeClr w14:val="tx1"/>
                  </w14:solidFill>
                </w14:textFill>
              </w:rPr>
              <w:t>，</w:t>
            </w:r>
            <w:r>
              <w:rPr>
                <w:rFonts w:hint="default"/>
                <w:color w:val="000000" w:themeColor="text1"/>
                <w14:textFill>
                  <w14:solidFill>
                    <w14:schemeClr w14:val="tx1"/>
                  </w14:solidFill>
                </w14:textFill>
              </w:rPr>
              <w:t>以满足项目区地形地貌景观规划的要求</w:t>
            </w:r>
            <w:r>
              <w:rPr>
                <w:rFonts w:hint="default"/>
                <w:color w:val="000000" w:themeColor="text1"/>
                <w:lang w:eastAsia="zh-CN"/>
                <w14:textFill>
                  <w14:solidFill>
                    <w14:schemeClr w14:val="tx1"/>
                  </w14:solidFill>
                </w14:textFill>
              </w:rPr>
              <w:t>。</w:t>
            </w:r>
          </w:p>
          <w:p>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（3）水土环境污染</w:t>
            </w:r>
            <w:r>
              <w:rPr>
                <w:rFonts w:hint="eastAsia"/>
                <w:color w:val="000000" w:themeColor="text1"/>
                <w:lang w:val="en-US" w:eastAsia="zh-CN"/>
                <w14:textFill>
                  <w14:solidFill>
                    <w14:schemeClr w14:val="tx1"/>
                  </w14:solidFill>
                </w14:textFill>
              </w:rPr>
              <w:t>保护</w:t>
            </w:r>
            <w:r>
              <w:rPr>
                <w:rFonts w:hint="default"/>
                <w:color w:val="000000" w:themeColor="text1"/>
                <w14:textFill>
                  <w14:solidFill>
                    <w14:schemeClr w14:val="tx1"/>
                  </w14:solidFill>
                </w14:textFill>
              </w:rPr>
              <w:t>措施</w:t>
            </w:r>
          </w:p>
          <w:p>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①地热供暖的尾水经物理悬浮固体及化学沉淀物过滤后回灌至回灌井中，为封闭式</w:t>
            </w:r>
            <w:r>
              <w:rPr>
                <w:rFonts w:hint="default"/>
                <w:color w:val="000000" w:themeColor="text1"/>
                <w:lang w:eastAsia="zh-CN"/>
                <w14:textFill>
                  <w14:solidFill>
                    <w14:schemeClr w14:val="tx1"/>
                  </w14:solidFill>
                </w14:textFill>
              </w:rPr>
              <w:t>管道回灌；</w:t>
            </w:r>
            <w:r>
              <w:rPr>
                <w:rFonts w:hint="default"/>
                <w:color w:val="000000" w:themeColor="text1"/>
                <w14:textFill>
                  <w14:solidFill>
                    <w14:schemeClr w14:val="tx1"/>
                  </w14:solidFill>
                </w14:textFill>
              </w:rPr>
              <w:t>严禁向水体、土壤排放，以防污染水土环境。</w:t>
            </w:r>
          </w:p>
          <w:p>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②应定期对井孔管道进行维护。</w:t>
            </w:r>
          </w:p>
          <w:p>
            <w:pPr>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③若地热水直接渗入浅层地下水或地表水体，会对浅部水土环境造成污染</w:t>
            </w:r>
            <w:r>
              <w:rPr>
                <w:rFonts w:hint="default"/>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地热井工程开采、运营时，应对地热水供水管道进行巡视</w:t>
            </w:r>
            <w:r>
              <w:rPr>
                <w:rFonts w:hint="default"/>
                <w:color w:val="000000" w:themeColor="text1"/>
                <w:lang w:eastAsia="zh-CN"/>
                <w14:textFill>
                  <w14:solidFill>
                    <w14:schemeClr w14:val="tx1"/>
                  </w14:solidFill>
                </w14:textFill>
              </w:rPr>
              <w:t>监测</w:t>
            </w:r>
            <w:r>
              <w:rPr>
                <w:rFonts w:hint="default"/>
                <w:color w:val="000000" w:themeColor="text1"/>
                <w14:textFill>
                  <w14:solidFill>
                    <w14:schemeClr w14:val="tx1"/>
                  </w14:solidFill>
                </w14:textFill>
              </w:rPr>
              <w:t>，并定期进行供水管道的检修工作，以防供水管道发生漏水、爆管现象，污染浅部水土环境；一旦发生供水管道爆管突发事件，应立即采取应急措施，停止地热水的开采活动（关闭潜水电泵），并尽可能地收集爆管泄露的热矿水，以防对浅部水土环境造成污染。</w:t>
            </w:r>
          </w:p>
          <w:p>
            <w:pPr>
              <w:pStyle w:val="3"/>
              <w:bidi w:val="0"/>
              <w:rPr>
                <w:rFonts w:hint="eastAsia"/>
                <w:color w:val="000000" w:themeColor="text1"/>
                <w:lang w:val="en-US" w:eastAsia="zh-CN"/>
                <w14:textFill>
                  <w14:solidFill>
                    <w14:schemeClr w14:val="tx1"/>
                  </w14:solidFill>
                </w14:textFill>
              </w:rPr>
            </w:pPr>
            <w:bookmarkStart w:id="33" w:name="_Toc2363"/>
            <w:bookmarkStart w:id="34" w:name="_Toc9710"/>
            <w:r>
              <w:rPr>
                <w:rFonts w:hint="eastAsia"/>
                <w:color w:val="000000" w:themeColor="text1"/>
                <w:lang w:val="en-US" w:eastAsia="zh-CN"/>
                <w14:textFill>
                  <w14:solidFill>
                    <w14:schemeClr w14:val="tx1"/>
                  </w14:solidFill>
                </w14:textFill>
              </w:rPr>
              <w:t>五、工作部署</w:t>
            </w:r>
            <w:bookmarkEnd w:id="33"/>
            <w:bookmarkEnd w:id="34"/>
          </w:p>
          <w:p>
            <w:pPr>
              <w:pStyle w:val="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1、总体工作部署</w:t>
            </w:r>
          </w:p>
          <w:p>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本次方案不涉及地质灾害治理工程、水土环境污染修复工程方面的内容，方案中不部署此类工作量；仅针对地形地貌景观、含水层、矿山地质环境监测布设工作。</w:t>
            </w:r>
          </w:p>
          <w:p>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（1）地形地貌景观工作部署：闭坑后对地热井进行填埋，对地热换热站、泵房等建筑物进行拆除。</w:t>
            </w:r>
          </w:p>
          <w:p>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（2）含水层工作部署：</w:t>
            </w:r>
          </w:p>
          <w:p>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①地热井动态监测；</w:t>
            </w:r>
          </w:p>
          <w:p>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②回灌井动态监测</w:t>
            </w:r>
            <w:r>
              <w:rPr>
                <w:rFonts w:hint="eastAsia"/>
                <w:color w:val="000000" w:themeColor="text1"/>
                <w:lang w:val="en-US" w:eastAsia="zh-CN"/>
                <w14:textFill>
                  <w14:solidFill>
                    <w14:schemeClr w14:val="tx1"/>
                  </w14:solidFill>
                </w14:textFill>
              </w:rPr>
              <w:t>；</w:t>
            </w:r>
          </w:p>
          <w:p>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③输水管线巡查监测</w:t>
            </w:r>
            <w:r>
              <w:rPr>
                <w:rFonts w:hint="eastAsia"/>
                <w:color w:val="000000" w:themeColor="text1"/>
                <w:lang w:val="en-US" w:eastAsia="zh-CN"/>
                <w14:textFill>
                  <w14:solidFill>
                    <w14:schemeClr w14:val="tx1"/>
                  </w14:solidFill>
                </w14:textFill>
              </w:rPr>
              <w:t>。</w:t>
            </w:r>
          </w:p>
          <w:p>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（3）矿山地质环境监测</w:t>
            </w:r>
          </w:p>
          <w:p>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因含水层工作均为监测工作，因此矿山地质环境监测包括含水层监测工作</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地面沉降监测</w:t>
            </w:r>
            <w:r>
              <w:rPr>
                <w:rFonts w:hint="eastAsia"/>
                <w:color w:val="000000" w:themeColor="text1"/>
                <w:lang w:val="en-US" w:eastAsia="zh-CN"/>
                <w14:textFill>
                  <w14:solidFill>
                    <w14:schemeClr w14:val="tx1"/>
                  </w14:solidFill>
                </w14:textFill>
              </w:rPr>
              <w:t>及土壤监测，由于西咸新区潜水井已全部封闭，且不允许新建，故潜水含水层监测工作暂时无法实施，具体工作量见表5</w:t>
            </w:r>
            <w:r>
              <w:rPr>
                <w:rFonts w:hint="default"/>
                <w:color w:val="000000" w:themeColor="text1"/>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 w:hAnsi="仿宋" w:eastAsia="仿宋" w:cs="仿宋"/>
                <w:b/>
                <w:bCs/>
                <w:color w:val="000000" w:themeColor="text1"/>
                <w:lang w:val="en-US" w:eastAsia="zh-CN"/>
                <w14:textFill>
                  <w14:solidFill>
                    <w14:schemeClr w14:val="tx1"/>
                  </w14:solidFill>
                </w14:textFill>
              </w:rPr>
            </w:pPr>
            <w:r>
              <w:rPr>
                <w:rFonts w:hint="eastAsia" w:ascii="仿宋" w:hAnsi="仿宋" w:eastAsia="仿宋" w:cs="仿宋"/>
                <w:b/>
                <w:bCs/>
                <w:color w:val="000000" w:themeColor="text1"/>
                <w:lang w:val="en-US" w:eastAsia="zh-CN"/>
                <w14:textFill>
                  <w14:solidFill>
                    <w14:schemeClr w14:val="tx1"/>
                  </w14:solidFill>
                </w14:textFill>
              </w:rPr>
              <w:t>主要</w:t>
            </w:r>
            <w:r>
              <w:rPr>
                <w:rFonts w:hint="eastAsia" w:ascii="仿宋" w:hAnsi="仿宋" w:eastAsia="仿宋" w:cs="仿宋"/>
                <w:b/>
                <w:bCs/>
                <w:color w:val="000000" w:themeColor="text1"/>
                <w:lang w:eastAsia="zh-CN"/>
                <w14:textFill>
                  <w14:solidFill>
                    <w14:schemeClr w14:val="tx1"/>
                  </w14:solidFill>
                </w14:textFill>
              </w:rPr>
              <w:t>工作量一览表</w:t>
            </w:r>
            <w:r>
              <w:rPr>
                <w:rFonts w:hint="eastAsia" w:ascii="仿宋" w:hAnsi="仿宋" w:eastAsia="仿宋" w:cs="仿宋"/>
                <w:b/>
                <w:bCs/>
                <w:color w:val="000000" w:themeColor="text1"/>
                <w:lang w:val="en-US" w:eastAsia="zh-CN"/>
                <w14:textFill>
                  <w14:solidFill>
                    <w14:schemeClr w14:val="tx1"/>
                  </w14:solidFill>
                </w14:textFill>
              </w:rPr>
              <w:t xml:space="preserve">   </w:t>
            </w:r>
            <w:r>
              <w:rPr>
                <w:rFonts w:hint="eastAsia" w:ascii="仿宋" w:hAnsi="仿宋" w:eastAsia="仿宋" w:cs="仿宋"/>
                <w:b/>
                <w:bCs/>
                <w:color w:val="000000" w:themeColor="text1"/>
                <w:lang w:eastAsia="zh-CN"/>
                <w14:textFill>
                  <w14:solidFill>
                    <w14:schemeClr w14:val="tx1"/>
                  </w14:solidFill>
                </w14:textFill>
              </w:rPr>
              <w:t>表</w:t>
            </w:r>
            <w:r>
              <w:rPr>
                <w:rFonts w:hint="eastAsia" w:ascii="仿宋" w:hAnsi="仿宋" w:eastAsia="仿宋" w:cs="仿宋"/>
                <w:b/>
                <w:bCs/>
                <w:color w:val="000000" w:themeColor="text1"/>
                <w:lang w:val="en-US" w:eastAsia="zh-CN"/>
                <w14:textFill>
                  <w14:solidFill>
                    <w14:schemeClr w14:val="tx1"/>
                  </w14:solidFill>
                </w14:textFill>
              </w:rPr>
              <w:t>5</w:t>
            </w:r>
          </w:p>
          <w:tbl>
            <w:tblPr>
              <w:tblStyle w:val="12"/>
              <w:tblW w:w="825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7"/>
              <w:gridCol w:w="427"/>
              <w:gridCol w:w="1120"/>
              <w:gridCol w:w="2925"/>
              <w:gridCol w:w="663"/>
              <w:gridCol w:w="26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197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对象</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项目工程名称</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单位</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备注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42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矿山地质环境监测</w:t>
                  </w:r>
                </w:p>
              </w:tc>
              <w:tc>
                <w:tcPr>
                  <w:tcW w:w="42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含水层</w:t>
                  </w:r>
                </w:p>
              </w:tc>
              <w:tc>
                <w:tcPr>
                  <w:tcW w:w="112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地热井动态监测</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地热井水位、</w:t>
                  </w:r>
                  <w:r>
                    <w:rPr>
                      <w:rFonts w:hint="eastAsia"/>
                      <w:color w:val="000000" w:themeColor="text1"/>
                      <w:lang w:val="en-US" w:eastAsia="zh-CN"/>
                      <w14:textFill>
                        <w14:solidFill>
                          <w14:schemeClr w14:val="tx1"/>
                        </w14:solidFill>
                      </w14:textFill>
                    </w:rPr>
                    <w:t>用</w:t>
                  </w:r>
                  <w:r>
                    <w:rPr>
                      <w:rFonts w:hint="default"/>
                      <w:color w:val="000000" w:themeColor="text1"/>
                      <w14:textFill>
                        <w14:solidFill>
                          <w14:schemeClr w14:val="tx1"/>
                        </w14:solidFill>
                      </w14:textFill>
                    </w:rPr>
                    <w:t>水量、水温监测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文热5井</w:t>
                  </w:r>
                  <w:r>
                    <w:rPr>
                      <w:rFonts w:hint="default"/>
                      <w:color w:val="000000" w:themeColor="text1"/>
                      <w14:textFill>
                        <w14:solidFill>
                          <w14:schemeClr w14:val="tx1"/>
                        </w14:solidFill>
                      </w14:textFill>
                    </w:rPr>
                    <w:t>每个经营日观测1次，每年</w:t>
                  </w:r>
                  <w:r>
                    <w:rPr>
                      <w:rFonts w:hint="default"/>
                      <w:color w:val="000000" w:themeColor="text1"/>
                      <w:lang w:val="en-US" w:eastAsia="zh-CN"/>
                      <w14:textFill>
                        <w14:solidFill>
                          <w14:schemeClr w14:val="tx1"/>
                        </w14:solidFill>
                      </w14:textFill>
                    </w:rPr>
                    <w:t>12</w:t>
                  </w:r>
                  <w:r>
                    <w:rPr>
                      <w:rFonts w:hint="eastAsia"/>
                      <w:color w:val="000000" w:themeColor="text1"/>
                      <w:lang w:val="en-US" w:eastAsia="zh-CN"/>
                      <w14:textFill>
                        <w14:solidFill>
                          <w14:schemeClr w14:val="tx1"/>
                        </w14:solidFill>
                      </w14:textFill>
                    </w:rPr>
                    <w:t>1</w:t>
                  </w:r>
                  <w:r>
                    <w:rPr>
                      <w:rFonts w:hint="default"/>
                      <w:color w:val="000000" w:themeColor="text1"/>
                      <w14:textFill>
                        <w14:solidFill>
                          <w14:schemeClr w14:val="tx1"/>
                        </w14:solidFill>
                      </w14:textFill>
                    </w:rPr>
                    <w:t>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000000" w:themeColor="text1"/>
                      <w14:textFill>
                        <w14:solidFill>
                          <w14:schemeClr w14:val="tx1"/>
                        </w14:solidFill>
                      </w14:textFill>
                    </w:rPr>
                  </w:pPr>
                </w:p>
              </w:tc>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000000" w:themeColor="text1"/>
                      <w14:textFill>
                        <w14:solidFill>
                          <w14:schemeClr w14:val="tx1"/>
                        </w14:solidFill>
                      </w14:textFill>
                    </w:rPr>
                  </w:pPr>
                </w:p>
              </w:tc>
              <w:tc>
                <w:tcPr>
                  <w:tcW w:w="112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地热水水质监测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每年</w:t>
                  </w:r>
                  <w:r>
                    <w:rPr>
                      <w:rFonts w:hint="default"/>
                      <w:color w:val="000000" w:themeColor="text1"/>
                      <w:lang w:eastAsia="zh-CN"/>
                      <w14:textFill>
                        <w14:solidFill>
                          <w14:schemeClr w14:val="tx1"/>
                        </w14:solidFill>
                      </w14:textFill>
                    </w:rPr>
                    <w:t>监测</w:t>
                  </w:r>
                  <w:r>
                    <w:rPr>
                      <w:rFonts w:hint="eastAsia"/>
                      <w:color w:val="000000" w:themeColor="text1"/>
                      <w:lang w:val="en-US" w:eastAsia="zh-CN"/>
                      <w14:textFill>
                        <w14:solidFill>
                          <w14:schemeClr w14:val="tx1"/>
                        </w14:solidFill>
                      </w14:textFill>
                    </w:rPr>
                    <w:t>1</w:t>
                  </w:r>
                  <w:r>
                    <w:rPr>
                      <w:rFonts w:hint="default"/>
                      <w:color w:val="000000" w:themeColor="text1"/>
                      <w14:textFill>
                        <w14:solidFill>
                          <w14:schemeClr w14:val="tx1"/>
                        </w14:solidFill>
                      </w14:textFill>
                    </w:rPr>
                    <w:t>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1"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000000" w:themeColor="text1"/>
                      <w14:textFill>
                        <w14:solidFill>
                          <w14:schemeClr w14:val="tx1"/>
                        </w14:solidFill>
                      </w14:textFill>
                    </w:rPr>
                  </w:pPr>
                </w:p>
              </w:tc>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000000" w:themeColor="text1"/>
                      <w14:textFill>
                        <w14:solidFill>
                          <w14:schemeClr w14:val="tx1"/>
                        </w14:solidFill>
                      </w14:textFill>
                    </w:rPr>
                  </w:pPr>
                </w:p>
              </w:tc>
              <w:tc>
                <w:tcPr>
                  <w:tcW w:w="112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lang w:eastAsia="zh-CN"/>
                      <w14:textFill>
                        <w14:solidFill>
                          <w14:schemeClr w14:val="tx1"/>
                        </w14:solidFill>
                      </w14:textFill>
                    </w:rPr>
                  </w:pPr>
                  <w:r>
                    <w:rPr>
                      <w:rFonts w:hint="default"/>
                      <w:color w:val="000000" w:themeColor="text1"/>
                      <w:lang w:val="en-US" w:eastAsia="zh-CN"/>
                      <w14:textFill>
                        <w14:solidFill>
                          <w14:schemeClr w14:val="tx1"/>
                        </w14:solidFill>
                      </w14:textFill>
                    </w:rPr>
                    <w:t>回灌</w:t>
                  </w:r>
                  <w:r>
                    <w:rPr>
                      <w:rFonts w:hint="default"/>
                      <w:color w:val="000000" w:themeColor="text1"/>
                      <w14:textFill>
                        <w14:solidFill>
                          <w14:schemeClr w14:val="tx1"/>
                        </w14:solidFill>
                      </w14:textFill>
                    </w:rPr>
                    <w:t>井动态监测</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lang w:val="en-US" w:eastAsia="zh-CN"/>
                      <w14:textFill>
                        <w14:solidFill>
                          <w14:schemeClr w14:val="tx1"/>
                        </w14:solidFill>
                      </w14:textFill>
                    </w:rPr>
                    <w:t>回灌</w:t>
                  </w:r>
                  <w:r>
                    <w:rPr>
                      <w:rFonts w:hint="default"/>
                      <w:color w:val="000000" w:themeColor="text1"/>
                      <w14:textFill>
                        <w14:solidFill>
                          <w14:schemeClr w14:val="tx1"/>
                        </w14:solidFill>
                      </w14:textFill>
                    </w:rPr>
                    <w:t>井水位、</w:t>
                  </w:r>
                  <w:r>
                    <w:rPr>
                      <w:rFonts w:hint="eastAsia"/>
                      <w:color w:val="000000" w:themeColor="text1"/>
                      <w:lang w:val="en-US" w:eastAsia="zh-CN"/>
                      <w14:textFill>
                        <w14:solidFill>
                          <w14:schemeClr w14:val="tx1"/>
                        </w14:solidFill>
                      </w14:textFill>
                    </w:rPr>
                    <w:t>回灌</w:t>
                  </w:r>
                  <w:r>
                    <w:rPr>
                      <w:rFonts w:hint="default"/>
                      <w:color w:val="000000" w:themeColor="text1"/>
                      <w14:textFill>
                        <w14:solidFill>
                          <w14:schemeClr w14:val="tx1"/>
                        </w14:solidFill>
                      </w14:textFill>
                    </w:rPr>
                    <w:t>水量、水温监测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文热5回灌井</w:t>
                  </w:r>
                  <w:r>
                    <w:rPr>
                      <w:rFonts w:hint="default"/>
                      <w:color w:val="000000" w:themeColor="text1"/>
                      <w14:textFill>
                        <w14:solidFill>
                          <w14:schemeClr w14:val="tx1"/>
                        </w14:solidFill>
                      </w14:textFill>
                    </w:rPr>
                    <w:t>每个经营日观测1次，每年</w:t>
                  </w:r>
                  <w:r>
                    <w:rPr>
                      <w:rFonts w:hint="default"/>
                      <w:color w:val="000000" w:themeColor="text1"/>
                      <w:lang w:val="en-US" w:eastAsia="zh-CN"/>
                      <w14:textFill>
                        <w14:solidFill>
                          <w14:schemeClr w14:val="tx1"/>
                        </w14:solidFill>
                      </w14:textFill>
                    </w:rPr>
                    <w:t>12</w:t>
                  </w:r>
                  <w:r>
                    <w:rPr>
                      <w:rFonts w:hint="eastAsia"/>
                      <w:color w:val="000000" w:themeColor="text1"/>
                      <w:lang w:val="en-US" w:eastAsia="zh-CN"/>
                      <w14:textFill>
                        <w14:solidFill>
                          <w14:schemeClr w14:val="tx1"/>
                        </w14:solidFill>
                      </w14:textFill>
                    </w:rPr>
                    <w:t>1</w:t>
                  </w:r>
                  <w:r>
                    <w:rPr>
                      <w:rFonts w:hint="default"/>
                      <w:color w:val="000000" w:themeColor="text1"/>
                      <w14:textFill>
                        <w14:solidFill>
                          <w14:schemeClr w14:val="tx1"/>
                        </w14:solidFill>
                      </w14:textFill>
                    </w:rPr>
                    <w:t>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9"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000000" w:themeColor="text1"/>
                      <w14:textFill>
                        <w14:solidFill>
                          <w14:schemeClr w14:val="tx1"/>
                        </w14:solidFill>
                      </w14:textFill>
                    </w:rPr>
                  </w:pPr>
                </w:p>
              </w:tc>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000000" w:themeColor="text1"/>
                      <w14:textFill>
                        <w14:solidFill>
                          <w14:schemeClr w14:val="tx1"/>
                        </w14:solidFill>
                      </w14:textFill>
                    </w:rPr>
                  </w:pPr>
                </w:p>
              </w:tc>
              <w:tc>
                <w:tcPr>
                  <w:tcW w:w="112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lang w:eastAsia="zh-CN"/>
                      <w14:textFill>
                        <w14:solidFill>
                          <w14:schemeClr w14:val="tx1"/>
                        </w14:solidFill>
                      </w14:textFill>
                    </w:rPr>
                  </w:pP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lang w:eastAsia="zh-CN"/>
                      <w14:textFill>
                        <w14:solidFill>
                          <w14:schemeClr w14:val="tx1"/>
                        </w14:solidFill>
                      </w14:textFill>
                    </w:rPr>
                  </w:pPr>
                  <w:r>
                    <w:rPr>
                      <w:rFonts w:hint="default"/>
                      <w:color w:val="000000" w:themeColor="text1"/>
                      <w:lang w:val="en-US" w:eastAsia="zh-CN"/>
                      <w14:textFill>
                        <w14:solidFill>
                          <w14:schemeClr w14:val="tx1"/>
                        </w14:solidFill>
                      </w14:textFill>
                    </w:rPr>
                    <w:t>回灌井</w:t>
                  </w:r>
                  <w:r>
                    <w:rPr>
                      <w:rFonts w:hint="default"/>
                      <w:color w:val="000000" w:themeColor="text1"/>
                      <w14:textFill>
                        <w14:solidFill>
                          <w14:schemeClr w14:val="tx1"/>
                        </w14:solidFill>
                      </w14:textFill>
                    </w:rPr>
                    <w:t>水质监测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eastAsia"/>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每年</w:t>
                  </w:r>
                  <w:r>
                    <w:rPr>
                      <w:rFonts w:hint="default"/>
                      <w:color w:val="000000" w:themeColor="text1"/>
                      <w:lang w:eastAsia="zh-CN"/>
                      <w14:textFill>
                        <w14:solidFill>
                          <w14:schemeClr w14:val="tx1"/>
                        </w14:solidFill>
                      </w14:textFill>
                    </w:rPr>
                    <w:t>监测</w:t>
                  </w:r>
                  <w:r>
                    <w:rPr>
                      <w:rFonts w:hint="eastAsia"/>
                      <w:color w:val="000000" w:themeColor="text1"/>
                      <w:lang w:val="en-US" w:eastAsia="zh-CN"/>
                      <w14:textFill>
                        <w14:solidFill>
                          <w14:schemeClr w14:val="tx1"/>
                        </w14:solidFill>
                      </w14:textFill>
                    </w:rPr>
                    <w:t>1</w:t>
                  </w:r>
                  <w:r>
                    <w:rPr>
                      <w:rFonts w:hint="default"/>
                      <w:color w:val="000000" w:themeColor="text1"/>
                      <w14:textFill>
                        <w14:solidFill>
                          <w14:schemeClr w14:val="tx1"/>
                        </w14:solidFill>
                      </w14:textFill>
                    </w:rPr>
                    <w:t>次</w:t>
                  </w:r>
                  <w:r>
                    <w:rPr>
                      <w:rFonts w:hint="eastAsia"/>
                      <w:color w:val="000000" w:themeColor="text1"/>
                      <w:lang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1"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000000" w:themeColor="text1"/>
                      <w14:textFill>
                        <w14:solidFill>
                          <w14:schemeClr w14:val="tx1"/>
                        </w14:solidFill>
                      </w14:textFill>
                    </w:rPr>
                  </w:pPr>
                </w:p>
              </w:tc>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000000" w:themeColor="text1"/>
                      <w14:textFill>
                        <w14:solidFill>
                          <w14:schemeClr w14:val="tx1"/>
                        </w14:solidFill>
                      </w14:textFill>
                    </w:rPr>
                  </w:pPr>
                </w:p>
              </w:tc>
              <w:tc>
                <w:tcPr>
                  <w:tcW w:w="112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输水管线巡查监测</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输水管线巡查监测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eastAsia"/>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每个经营日观测1次，每年</w:t>
                  </w:r>
                  <w:r>
                    <w:rPr>
                      <w:rFonts w:hint="default"/>
                      <w:color w:val="000000" w:themeColor="text1"/>
                      <w:lang w:val="en-US" w:eastAsia="zh-CN"/>
                      <w14:textFill>
                        <w14:solidFill>
                          <w14:schemeClr w14:val="tx1"/>
                        </w14:solidFill>
                      </w14:textFill>
                    </w:rPr>
                    <w:t>12</w:t>
                  </w:r>
                  <w:r>
                    <w:rPr>
                      <w:rFonts w:hint="eastAsia"/>
                      <w:color w:val="000000" w:themeColor="text1"/>
                      <w:lang w:val="en-US" w:eastAsia="zh-CN"/>
                      <w14:textFill>
                        <w14:solidFill>
                          <w14:schemeClr w14:val="tx1"/>
                        </w14:solidFill>
                      </w14:textFill>
                    </w:rPr>
                    <w:t>1</w:t>
                  </w:r>
                  <w:r>
                    <w:rPr>
                      <w:rFonts w:hint="default"/>
                      <w:color w:val="000000" w:themeColor="text1"/>
                      <w14:textFill>
                        <w14:solidFill>
                          <w14:schemeClr w14:val="tx1"/>
                        </w14:solidFill>
                      </w14:textFill>
                    </w:rPr>
                    <w:t>次</w:t>
                  </w:r>
                  <w:r>
                    <w:rPr>
                      <w:rFonts w:hint="eastAsia"/>
                      <w:color w:val="000000" w:themeColor="text1"/>
                      <w:lang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42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000000" w:themeColor="text1"/>
                      <w14:textFill>
                        <w14:solidFill>
                          <w14:schemeClr w14:val="tx1"/>
                        </w14:solidFill>
                      </w14:textFill>
                    </w:rPr>
                  </w:pPr>
                </w:p>
              </w:tc>
              <w:tc>
                <w:tcPr>
                  <w:tcW w:w="154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地面沉降监测</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地面沉降监测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次</w:t>
                  </w:r>
                </w:p>
              </w:tc>
              <w:tc>
                <w:tcPr>
                  <w:tcW w:w="2696"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监测点</w:t>
                  </w:r>
                  <w:r>
                    <w:rPr>
                      <w:rFonts w:hint="eastAsia"/>
                      <w:color w:val="000000" w:themeColor="text1"/>
                      <w:lang w:val="en-US" w:eastAsia="zh-CN"/>
                      <w14:textFill>
                        <w14:solidFill>
                          <w14:schemeClr w14:val="tx1"/>
                        </w14:solidFill>
                      </w14:textFill>
                    </w:rPr>
                    <w:t>1</w:t>
                  </w:r>
                  <w:r>
                    <w:rPr>
                      <w:rFonts w:hint="default"/>
                      <w:color w:val="000000" w:themeColor="text1"/>
                      <w:lang w:val="en-US" w:eastAsia="zh-CN"/>
                      <w14:textFill>
                        <w14:solidFill>
                          <w14:schemeClr w14:val="tx1"/>
                        </w14:solidFill>
                      </w14:textFill>
                    </w:rPr>
                    <w:t>个，</w:t>
                  </w:r>
                  <w:r>
                    <w:rPr>
                      <w:rFonts w:hint="default"/>
                      <w:color w:val="000000" w:themeColor="text1"/>
                      <w:lang w:eastAsia="zh-CN"/>
                      <w14:textFill>
                        <w14:solidFill>
                          <w14:schemeClr w14:val="tx1"/>
                        </w14:solidFill>
                      </w14:textFill>
                    </w:rPr>
                    <w:t>每年</w:t>
                  </w:r>
                  <w:r>
                    <w:rPr>
                      <w:rFonts w:hint="default"/>
                      <w:color w:val="000000" w:themeColor="text1"/>
                      <w:lang w:val="en-US" w:eastAsia="zh-CN"/>
                      <w14:textFill>
                        <w14:solidFill>
                          <w14:schemeClr w14:val="tx1"/>
                        </w14:solidFill>
                      </w14:textFill>
                    </w:rPr>
                    <w:t>监测1次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2" w:hRule="atLeast"/>
              </w:trPr>
              <w:tc>
                <w:tcPr>
                  <w:tcW w:w="854"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地形地貌景观</w:t>
                  </w:r>
                </w:p>
              </w:tc>
              <w:tc>
                <w:tcPr>
                  <w:tcW w:w="112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闭坑</w:t>
                  </w:r>
                </w:p>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填埋</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对</w:t>
                  </w:r>
                  <w:r>
                    <w:rPr>
                      <w:rFonts w:hint="default"/>
                      <w:color w:val="000000" w:themeColor="text1"/>
                      <w14:textFill>
                        <w14:solidFill>
                          <w14:schemeClr w14:val="tx1"/>
                        </w14:solidFill>
                      </w14:textFill>
                    </w:rPr>
                    <w:t>地热井、</w:t>
                  </w:r>
                  <w:r>
                    <w:rPr>
                      <w:rFonts w:hint="default"/>
                      <w:color w:val="000000" w:themeColor="text1"/>
                      <w:lang w:val="en-US" w:eastAsia="zh-CN"/>
                      <w14:textFill>
                        <w14:solidFill>
                          <w14:schemeClr w14:val="tx1"/>
                        </w14:solidFill>
                      </w14:textFill>
                    </w:rPr>
                    <w:t>回灌井</w:t>
                  </w:r>
                  <w:r>
                    <w:rPr>
                      <w:rFonts w:hint="default"/>
                      <w:color w:val="000000" w:themeColor="text1"/>
                      <w14:textFill>
                        <w14:solidFill>
                          <w14:schemeClr w14:val="tx1"/>
                        </w14:solidFill>
                      </w14:textFill>
                    </w:rPr>
                    <w:t>进行填埋</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w:t>
                  </w:r>
                  <w:r>
                    <w:rPr>
                      <w:rFonts w:hint="default"/>
                      <w:color w:val="000000" w:themeColor="text1"/>
                      <w:vertAlign w:val="superscript"/>
                      <w:lang w:val="en-US" w:eastAsia="zh-CN"/>
                      <w14:textFill>
                        <w14:solidFill>
                          <w14:schemeClr w14:val="tx1"/>
                        </w14:solidFill>
                      </w14:textFill>
                    </w:rPr>
                    <w:t>3</w:t>
                  </w:r>
                </w:p>
              </w:tc>
              <w:tc>
                <w:tcPr>
                  <w:tcW w:w="2696" w:type="dxa"/>
                  <w:noWrap w:val="0"/>
                  <w:vAlign w:val="center"/>
                </w:tcPr>
                <w:p>
                  <w:pPr>
                    <w:spacing w:line="280" w:lineRule="exact"/>
                    <w:ind w:firstLine="0" w:firstLineChars="0"/>
                    <w:jc w:val="both"/>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地热井在矿山使用年限到期后，对地热井、</w:t>
                  </w:r>
                  <w:r>
                    <w:rPr>
                      <w:rFonts w:hint="default"/>
                      <w:color w:val="000000" w:themeColor="text1"/>
                      <w:lang w:val="en-US" w:eastAsia="zh-CN"/>
                      <w14:textFill>
                        <w14:solidFill>
                          <w14:schemeClr w14:val="tx1"/>
                        </w14:solidFill>
                      </w14:textFill>
                    </w:rPr>
                    <w:t>回灌井</w:t>
                  </w:r>
                  <w:r>
                    <w:rPr>
                      <w:rFonts w:hint="default"/>
                      <w:color w:val="000000" w:themeColor="text1"/>
                      <w14:textFill>
                        <w14:solidFill>
                          <w14:schemeClr w14:val="tx1"/>
                        </w14:solidFill>
                      </w14:textFill>
                    </w:rPr>
                    <w:t>进行填埋</w:t>
                  </w:r>
                  <w:r>
                    <w:rPr>
                      <w:rFonts w:hint="default"/>
                      <w:color w:val="000000" w:themeColor="text1"/>
                      <w:lang w:val="en-US" w:eastAsia="zh-CN"/>
                      <w14:textFill>
                        <w14:solidFill>
                          <w14:schemeClr w14:val="tx1"/>
                        </w14:solidFill>
                      </w14:textFill>
                    </w:rPr>
                    <w:t>，填埋体积</w:t>
                  </w:r>
                  <w:r>
                    <w:rPr>
                      <w:rFonts w:hint="eastAsia"/>
                      <w:color w:val="000000" w:themeColor="text1"/>
                      <w:lang w:val="en-US" w:eastAsia="zh-CN"/>
                      <w14:textFill>
                        <w14:solidFill>
                          <w14:schemeClr w14:val="tx1"/>
                        </w14:solidFill>
                      </w14:textFill>
                    </w:rPr>
                    <w:t>250</w:t>
                  </w:r>
                  <w:r>
                    <w:rPr>
                      <w:rFonts w:hint="default"/>
                      <w:color w:val="000000" w:themeColor="text1"/>
                      <w:lang w:val="en-US" w:eastAsia="zh-CN"/>
                      <w14:textFill>
                        <w14:solidFill>
                          <w14:schemeClr w14:val="tx1"/>
                        </w14:solidFill>
                      </w14:textFill>
                    </w:rPr>
                    <w:t>m</w:t>
                  </w:r>
                  <w:r>
                    <w:rPr>
                      <w:rFonts w:hint="default"/>
                      <w:color w:val="000000" w:themeColor="text1"/>
                      <w:vertAlign w:val="superscript"/>
                      <w:lang w:val="en-US" w:eastAsia="zh-CN"/>
                      <w14:textFill>
                        <w14:solidFill>
                          <w14:schemeClr w14:val="tx1"/>
                        </w14:solidFill>
                      </w14:textFill>
                    </w:rPr>
                    <w:t>3</w:t>
                  </w:r>
                  <w:r>
                    <w:rPr>
                      <w:rFonts w:hint="default"/>
                      <w:color w:val="000000" w:themeColor="text1"/>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7" w:hRule="atLeast"/>
              </w:trPr>
              <w:tc>
                <w:tcPr>
                  <w:tcW w:w="854"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left"/>
                    <w:textAlignment w:val="auto"/>
                    <w:rPr>
                      <w:rFonts w:hint="default"/>
                      <w:color w:val="000000" w:themeColor="text1"/>
                      <w14:textFill>
                        <w14:solidFill>
                          <w14:schemeClr w14:val="tx1"/>
                        </w14:solidFill>
                      </w14:textFill>
                    </w:rPr>
                  </w:pPr>
                </w:p>
              </w:tc>
              <w:tc>
                <w:tcPr>
                  <w:tcW w:w="112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闭坑</w:t>
                  </w:r>
                </w:p>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lang w:eastAsia="zh-CN"/>
                      <w14:textFill>
                        <w14:solidFill>
                          <w14:schemeClr w14:val="tx1"/>
                        </w14:solidFill>
                      </w14:textFill>
                    </w:rPr>
                  </w:pPr>
                  <w:r>
                    <w:rPr>
                      <w:rFonts w:hint="default"/>
                      <w:color w:val="000000" w:themeColor="text1"/>
                      <w:lang w:eastAsia="zh-CN"/>
                      <w14:textFill>
                        <w14:solidFill>
                          <w14:schemeClr w14:val="tx1"/>
                        </w14:solidFill>
                      </w14:textFill>
                    </w:rPr>
                    <w:t>拆除</w:t>
                  </w:r>
                </w:p>
              </w:tc>
              <w:tc>
                <w:tcPr>
                  <w:tcW w:w="2925"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lang w:eastAsia="zh-CN"/>
                      <w14:textFill>
                        <w14:solidFill>
                          <w14:schemeClr w14:val="tx1"/>
                        </w14:solidFill>
                      </w14:textFill>
                    </w:rPr>
                    <w:t>对</w:t>
                  </w:r>
                  <w:r>
                    <w:rPr>
                      <w:rFonts w:hint="default"/>
                      <w:color w:val="000000" w:themeColor="text1"/>
                      <w:lang w:val="en-US" w:eastAsia="zh-CN"/>
                      <w14:textFill>
                        <w14:solidFill>
                          <w14:schemeClr w14:val="tx1"/>
                        </w14:solidFill>
                      </w14:textFill>
                    </w:rPr>
                    <w:t>地热换热站、</w:t>
                  </w:r>
                  <w:r>
                    <w:rPr>
                      <w:rFonts w:hint="default"/>
                      <w:color w:val="000000" w:themeColor="text1"/>
                      <w14:textFill>
                        <w14:solidFill>
                          <w14:schemeClr w14:val="tx1"/>
                        </w14:solidFill>
                      </w14:textFill>
                    </w:rPr>
                    <w:t>泵房进行拆除</w:t>
                  </w:r>
                </w:p>
              </w:tc>
              <w:tc>
                <w:tcPr>
                  <w:tcW w:w="663"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m</w:t>
                  </w:r>
                  <w:r>
                    <w:rPr>
                      <w:rFonts w:hint="default"/>
                      <w:color w:val="000000" w:themeColor="text1"/>
                      <w:vertAlign w:val="superscript"/>
                      <w:lang w:val="en-US" w:eastAsia="zh-CN"/>
                      <w14:textFill>
                        <w14:solidFill>
                          <w14:schemeClr w14:val="tx1"/>
                        </w14:solidFill>
                      </w14:textFill>
                    </w:rPr>
                    <w:t>3</w:t>
                  </w:r>
                </w:p>
              </w:tc>
              <w:tc>
                <w:tcPr>
                  <w:tcW w:w="2696" w:type="dxa"/>
                  <w:noWrap w:val="0"/>
                  <w:vAlign w:val="center"/>
                </w:tcPr>
                <w:p>
                  <w:pPr>
                    <w:spacing w:line="280" w:lineRule="exact"/>
                    <w:ind w:firstLine="0" w:firstLineChars="0"/>
                    <w:jc w:val="both"/>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地热井在矿山使用年限到期后，对</w:t>
                  </w:r>
                  <w:r>
                    <w:rPr>
                      <w:rFonts w:hint="default"/>
                      <w:color w:val="000000" w:themeColor="text1"/>
                      <w:lang w:val="en-US" w:eastAsia="zh-CN"/>
                      <w14:textFill>
                        <w14:solidFill>
                          <w14:schemeClr w14:val="tx1"/>
                        </w14:solidFill>
                      </w14:textFill>
                    </w:rPr>
                    <w:t>地热换热站、</w:t>
                  </w:r>
                  <w:r>
                    <w:rPr>
                      <w:rFonts w:hint="default"/>
                      <w:color w:val="000000" w:themeColor="text1"/>
                      <w14:textFill>
                        <w14:solidFill>
                          <w14:schemeClr w14:val="tx1"/>
                        </w14:solidFill>
                      </w14:textFill>
                    </w:rPr>
                    <w:t>泵房进行拆除</w:t>
                  </w:r>
                  <w:r>
                    <w:rPr>
                      <w:rFonts w:hint="default"/>
                      <w:color w:val="000000" w:themeColor="text1"/>
                      <w:lang w:eastAsia="zh-CN"/>
                      <w14:textFill>
                        <w14:solidFill>
                          <w14:schemeClr w14:val="tx1"/>
                        </w14:solidFill>
                      </w14:textFill>
                    </w:rPr>
                    <w:t>，拆除体积</w:t>
                  </w:r>
                  <w:r>
                    <w:rPr>
                      <w:rFonts w:hint="eastAsia"/>
                      <w:color w:val="000000" w:themeColor="text1"/>
                      <w:lang w:val="en-US" w:eastAsia="zh-CN"/>
                      <w14:textFill>
                        <w14:solidFill>
                          <w14:schemeClr w14:val="tx1"/>
                        </w14:solidFill>
                      </w14:textFill>
                    </w:rPr>
                    <w:t>1500</w:t>
                  </w:r>
                  <w:r>
                    <w:rPr>
                      <w:rFonts w:hint="default"/>
                      <w:color w:val="000000" w:themeColor="text1"/>
                      <w:lang w:val="en-US" w:eastAsia="zh-CN"/>
                      <w14:textFill>
                        <w14:solidFill>
                          <w14:schemeClr w14:val="tx1"/>
                        </w14:solidFill>
                      </w14:textFill>
                    </w:rPr>
                    <w:t>m</w:t>
                  </w:r>
                  <w:r>
                    <w:rPr>
                      <w:rFonts w:hint="default"/>
                      <w:color w:val="000000" w:themeColor="text1"/>
                      <w:vertAlign w:val="superscript"/>
                      <w:lang w:val="en-US" w:eastAsia="zh-CN"/>
                      <w14:textFill>
                        <w14:solidFill>
                          <w14:schemeClr w14:val="tx1"/>
                        </w14:solidFill>
                      </w14:textFill>
                    </w:rPr>
                    <w:t>3</w:t>
                  </w:r>
                  <w:r>
                    <w:rPr>
                      <w:rFonts w:hint="default"/>
                      <w:color w:val="000000" w:themeColor="text1"/>
                      <w:lang w:val="en-US" w:eastAsia="zh-CN"/>
                      <w14:textFill>
                        <w14:solidFill>
                          <w14:schemeClr w14:val="tx1"/>
                        </w14:solidFill>
                      </w14:textFill>
                    </w:rPr>
                    <w:t>。</w:t>
                  </w:r>
                </w:p>
              </w:tc>
            </w:tr>
          </w:tbl>
          <w:p>
            <w:pPr>
              <w:pStyle w:val="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2、年度工作部署</w:t>
            </w:r>
          </w:p>
          <w:p>
            <w:pPr>
              <w:bidi w:val="0"/>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矿山地质环境治理分为近期（20</w:t>
            </w:r>
            <w:r>
              <w:rPr>
                <w:rFonts w:hint="eastAsia"/>
                <w:color w:val="000000" w:themeColor="text1"/>
                <w:highlight w:val="none"/>
                <w:lang w:val="en-US" w:eastAsia="zh-CN"/>
                <w14:textFill>
                  <w14:solidFill>
                    <w14:schemeClr w14:val="tx1"/>
                  </w14:solidFill>
                </w14:textFill>
              </w:rPr>
              <w:t>22</w:t>
            </w:r>
            <w:r>
              <w:rPr>
                <w:rFonts w:hint="default"/>
                <w:color w:val="000000" w:themeColor="text1"/>
                <w:highlight w:val="none"/>
                <w14:textFill>
                  <w14:solidFill>
                    <w14:schemeClr w14:val="tx1"/>
                  </w14:solidFill>
                </w14:textFill>
              </w:rPr>
              <w:t>年</w:t>
            </w:r>
            <w:r>
              <w:rPr>
                <w:rFonts w:hint="eastAsia"/>
                <w:color w:val="000000" w:themeColor="text1"/>
                <w:highlight w:val="none"/>
                <w:lang w:val="en-US" w:eastAsia="zh-CN"/>
                <w14:textFill>
                  <w14:solidFill>
                    <w14:schemeClr w14:val="tx1"/>
                  </w14:solidFill>
                </w14:textFill>
              </w:rPr>
              <w:t>10</w:t>
            </w:r>
            <w:r>
              <w:rPr>
                <w:rFonts w:hint="default"/>
                <w:color w:val="000000" w:themeColor="text1"/>
                <w:highlight w:val="none"/>
                <w:lang w:eastAsia="zh-CN"/>
                <w14:textFill>
                  <w14:solidFill>
                    <w14:schemeClr w14:val="tx1"/>
                  </w14:solidFill>
                </w14:textFill>
              </w:rPr>
              <w:t>月</w:t>
            </w:r>
            <w:r>
              <w:rPr>
                <w:rFonts w:hint="default"/>
                <w:color w:val="000000" w:themeColor="text1"/>
                <w:highlight w:val="none"/>
                <w14:textFill>
                  <w14:solidFill>
                    <w14:schemeClr w14:val="tx1"/>
                  </w14:solidFill>
                </w14:textFill>
              </w:rPr>
              <w:t>～20</w:t>
            </w:r>
            <w:r>
              <w:rPr>
                <w:rFonts w:hint="eastAsia"/>
                <w:color w:val="000000" w:themeColor="text1"/>
                <w:highlight w:val="none"/>
                <w:lang w:val="en-US" w:eastAsia="zh-CN"/>
                <w14:textFill>
                  <w14:solidFill>
                    <w14:schemeClr w14:val="tx1"/>
                  </w14:solidFill>
                </w14:textFill>
              </w:rPr>
              <w:t>27</w:t>
            </w:r>
            <w:r>
              <w:rPr>
                <w:rFonts w:hint="default"/>
                <w:color w:val="000000" w:themeColor="text1"/>
                <w:highlight w:val="none"/>
                <w14:textFill>
                  <w14:solidFill>
                    <w14:schemeClr w14:val="tx1"/>
                  </w14:solidFill>
                </w14:textFill>
              </w:rPr>
              <w:t>年</w:t>
            </w:r>
            <w:r>
              <w:rPr>
                <w:rFonts w:hint="eastAsia"/>
                <w:color w:val="000000" w:themeColor="text1"/>
                <w:highlight w:val="none"/>
                <w:lang w:val="en-US" w:eastAsia="zh-CN"/>
                <w14:textFill>
                  <w14:solidFill>
                    <w14:schemeClr w14:val="tx1"/>
                  </w14:solidFill>
                </w14:textFill>
              </w:rPr>
              <w:t>9</w:t>
            </w:r>
            <w:r>
              <w:rPr>
                <w:rFonts w:hint="default"/>
                <w:color w:val="000000" w:themeColor="text1"/>
                <w:highlight w:val="none"/>
                <w:lang w:eastAsia="zh-CN"/>
                <w14:textFill>
                  <w14:solidFill>
                    <w14:schemeClr w14:val="tx1"/>
                  </w14:solidFill>
                </w14:textFill>
              </w:rPr>
              <w:t>月</w:t>
            </w:r>
            <w:r>
              <w:rPr>
                <w:rFonts w:hint="default"/>
                <w:color w:val="000000" w:themeColor="text1"/>
                <w:highlight w:val="none"/>
                <w14:textFill>
                  <w14:solidFill>
                    <w14:schemeClr w14:val="tx1"/>
                  </w14:solidFill>
                </w14:textFill>
              </w:rPr>
              <w:t>），中期（20</w:t>
            </w:r>
            <w:r>
              <w:rPr>
                <w:rFonts w:hint="eastAsia"/>
                <w:color w:val="000000" w:themeColor="text1"/>
                <w:highlight w:val="none"/>
                <w:lang w:val="en-US" w:eastAsia="zh-CN"/>
                <w14:textFill>
                  <w14:solidFill>
                    <w14:schemeClr w14:val="tx1"/>
                  </w14:solidFill>
                </w14:textFill>
              </w:rPr>
              <w:t>27</w:t>
            </w:r>
            <w:r>
              <w:rPr>
                <w:rFonts w:hint="default"/>
                <w:color w:val="000000" w:themeColor="text1"/>
                <w:highlight w:val="none"/>
                <w14:textFill>
                  <w14:solidFill>
                    <w14:schemeClr w14:val="tx1"/>
                  </w14:solidFill>
                </w14:textFill>
              </w:rPr>
              <w:t>年</w:t>
            </w:r>
            <w:r>
              <w:rPr>
                <w:rFonts w:hint="eastAsia"/>
                <w:color w:val="000000" w:themeColor="text1"/>
                <w:highlight w:val="none"/>
                <w:lang w:val="en-US" w:eastAsia="zh-CN"/>
                <w14:textFill>
                  <w14:solidFill>
                    <w14:schemeClr w14:val="tx1"/>
                  </w14:solidFill>
                </w14:textFill>
              </w:rPr>
              <w:t>10</w:t>
            </w:r>
            <w:r>
              <w:rPr>
                <w:rFonts w:hint="default"/>
                <w:color w:val="000000" w:themeColor="text1"/>
                <w:highlight w:val="none"/>
                <w:lang w:eastAsia="zh-CN"/>
                <w14:textFill>
                  <w14:solidFill>
                    <w14:schemeClr w14:val="tx1"/>
                  </w14:solidFill>
                </w14:textFill>
              </w:rPr>
              <w:t>月</w:t>
            </w:r>
            <w:r>
              <w:rPr>
                <w:rFonts w:hint="default"/>
                <w:color w:val="000000" w:themeColor="text1"/>
                <w:highlight w:val="none"/>
                <w14:textFill>
                  <w14:solidFill>
                    <w14:schemeClr w14:val="tx1"/>
                  </w14:solidFill>
                </w14:textFill>
              </w:rPr>
              <w:t>～20</w:t>
            </w:r>
            <w:r>
              <w:rPr>
                <w:rFonts w:hint="eastAsia"/>
                <w:color w:val="000000" w:themeColor="text1"/>
                <w:highlight w:val="none"/>
                <w:lang w:val="en-US" w:eastAsia="zh-CN"/>
                <w14:textFill>
                  <w14:solidFill>
                    <w14:schemeClr w14:val="tx1"/>
                  </w14:solidFill>
                </w14:textFill>
              </w:rPr>
              <w:t>32</w:t>
            </w:r>
            <w:r>
              <w:rPr>
                <w:rFonts w:hint="default"/>
                <w:color w:val="000000" w:themeColor="text1"/>
                <w:highlight w:val="none"/>
                <w14:textFill>
                  <w14:solidFill>
                    <w14:schemeClr w14:val="tx1"/>
                  </w14:solidFill>
                </w14:textFill>
              </w:rPr>
              <w:t>年</w:t>
            </w:r>
            <w:r>
              <w:rPr>
                <w:rFonts w:hint="eastAsia"/>
                <w:color w:val="000000" w:themeColor="text1"/>
                <w:highlight w:val="none"/>
                <w:lang w:val="en-US" w:eastAsia="zh-CN"/>
                <w14:textFill>
                  <w14:solidFill>
                    <w14:schemeClr w14:val="tx1"/>
                  </w14:solidFill>
                </w14:textFill>
              </w:rPr>
              <w:t>9</w:t>
            </w:r>
            <w:r>
              <w:rPr>
                <w:rFonts w:hint="default"/>
                <w:color w:val="000000" w:themeColor="text1"/>
                <w:highlight w:val="none"/>
                <w:lang w:eastAsia="zh-CN"/>
                <w14:textFill>
                  <w14:solidFill>
                    <w14:schemeClr w14:val="tx1"/>
                  </w14:solidFill>
                </w14:textFill>
              </w:rPr>
              <w:t>月</w:t>
            </w:r>
            <w:r>
              <w:rPr>
                <w:rFonts w:hint="default"/>
                <w:color w:val="000000" w:themeColor="text1"/>
                <w:highlight w:val="none"/>
                <w14:textFill>
                  <w14:solidFill>
                    <w14:schemeClr w14:val="tx1"/>
                  </w14:solidFill>
                </w14:textFill>
              </w:rPr>
              <w:t>）和远期（20</w:t>
            </w:r>
            <w:r>
              <w:rPr>
                <w:rFonts w:hint="eastAsia"/>
                <w:color w:val="000000" w:themeColor="text1"/>
                <w:highlight w:val="none"/>
                <w:lang w:val="en-US" w:eastAsia="zh-CN"/>
                <w14:textFill>
                  <w14:solidFill>
                    <w14:schemeClr w14:val="tx1"/>
                  </w14:solidFill>
                </w14:textFill>
              </w:rPr>
              <w:t>32</w:t>
            </w:r>
            <w:r>
              <w:rPr>
                <w:rFonts w:hint="default"/>
                <w:color w:val="000000" w:themeColor="text1"/>
                <w:highlight w:val="none"/>
                <w14:textFill>
                  <w14:solidFill>
                    <w14:schemeClr w14:val="tx1"/>
                  </w14:solidFill>
                </w14:textFill>
              </w:rPr>
              <w:t>年</w:t>
            </w:r>
            <w:r>
              <w:rPr>
                <w:rFonts w:hint="eastAsia"/>
                <w:color w:val="000000" w:themeColor="text1"/>
                <w:highlight w:val="none"/>
                <w:lang w:val="en-US" w:eastAsia="zh-CN"/>
                <w14:textFill>
                  <w14:solidFill>
                    <w14:schemeClr w14:val="tx1"/>
                  </w14:solidFill>
                </w14:textFill>
              </w:rPr>
              <w:t>10</w:t>
            </w:r>
            <w:r>
              <w:rPr>
                <w:rFonts w:hint="default"/>
                <w:color w:val="000000" w:themeColor="text1"/>
                <w:highlight w:val="none"/>
                <w:lang w:eastAsia="zh-CN"/>
                <w14:textFill>
                  <w14:solidFill>
                    <w14:schemeClr w14:val="tx1"/>
                  </w14:solidFill>
                </w14:textFill>
              </w:rPr>
              <w:t>月</w:t>
            </w:r>
            <w:r>
              <w:rPr>
                <w:rFonts w:hint="default"/>
                <w:color w:val="000000" w:themeColor="text1"/>
                <w:highlight w:val="none"/>
                <w14:textFill>
                  <w14:solidFill>
                    <w14:schemeClr w14:val="tx1"/>
                  </w14:solidFill>
                </w14:textFill>
              </w:rPr>
              <w:t>～20</w:t>
            </w:r>
            <w:r>
              <w:rPr>
                <w:rFonts w:hint="eastAsia"/>
                <w:color w:val="000000" w:themeColor="text1"/>
                <w:highlight w:val="none"/>
                <w:lang w:val="en-US" w:eastAsia="zh-CN"/>
                <w14:textFill>
                  <w14:solidFill>
                    <w14:schemeClr w14:val="tx1"/>
                  </w14:solidFill>
                </w14:textFill>
              </w:rPr>
              <w:t>40</w:t>
            </w:r>
            <w:r>
              <w:rPr>
                <w:rFonts w:hint="default"/>
                <w:color w:val="000000" w:themeColor="text1"/>
                <w:highlight w:val="none"/>
                <w14:textFill>
                  <w14:solidFill>
                    <w14:schemeClr w14:val="tx1"/>
                  </w14:solidFill>
                </w14:textFill>
              </w:rPr>
              <w:t>年</w:t>
            </w:r>
            <w:r>
              <w:rPr>
                <w:rFonts w:hint="eastAsia"/>
                <w:color w:val="000000" w:themeColor="text1"/>
                <w:highlight w:val="none"/>
                <w:lang w:val="en-US" w:eastAsia="zh-CN"/>
                <w14:textFill>
                  <w14:solidFill>
                    <w14:schemeClr w14:val="tx1"/>
                  </w14:solidFill>
                </w14:textFill>
              </w:rPr>
              <w:t>9</w:t>
            </w:r>
            <w:r>
              <w:rPr>
                <w:rFonts w:hint="default"/>
                <w:color w:val="000000" w:themeColor="text1"/>
                <w:highlight w:val="none"/>
                <w14:textFill>
                  <w14:solidFill>
                    <w14:schemeClr w14:val="tx1"/>
                  </w14:solidFill>
                </w14:textFill>
              </w:rPr>
              <w:t>月）三个阶段，采取近细远粗的原则部署治理措施。</w:t>
            </w:r>
          </w:p>
          <w:p>
            <w:pPr>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14:textFill>
                  <w14:solidFill>
                    <w14:schemeClr w14:val="tx1"/>
                  </w14:solidFill>
                </w14:textFill>
              </w:rPr>
              <w:t>）近期工作安排</w:t>
            </w:r>
          </w:p>
          <w:p>
            <w:pPr>
              <w:spacing w:line="240" w:lineRule="auto"/>
              <w:ind w:firstLine="0" w:firstLineChars="0"/>
              <w:jc w:val="center"/>
              <w:rPr>
                <w:rFonts w:hint="eastAsia" w:ascii="仿宋" w:hAnsi="仿宋" w:eastAsia="仿宋" w:cs="仿宋"/>
                <w:b/>
                <w:bCs/>
                <w:color w:val="000000" w:themeColor="text1"/>
                <w:highlight w:val="none"/>
                <w:lang w:val="en-US" w:eastAsia="zh-CN"/>
                <w14:textFill>
                  <w14:solidFill>
                    <w14:schemeClr w14:val="tx1"/>
                  </w14:solidFill>
                </w14:textFill>
              </w:rPr>
            </w:pPr>
            <w:r>
              <w:rPr>
                <w:rFonts w:hint="eastAsia" w:ascii="仿宋" w:hAnsi="仿宋" w:eastAsia="仿宋" w:cs="仿宋"/>
                <w:b/>
                <w:bCs/>
                <w:color w:val="000000" w:themeColor="text1"/>
                <w:highlight w:val="none"/>
                <w:lang w:val="en-US" w:eastAsia="zh-CN"/>
                <w14:textFill>
                  <w14:solidFill>
                    <w14:schemeClr w14:val="tx1"/>
                  </w14:solidFill>
                </w14:textFill>
              </w:rPr>
              <w:t>近期（2022年10月～2027年9月）治理部署计划表  表6</w:t>
            </w:r>
          </w:p>
          <w:tbl>
            <w:tblPr>
              <w:tblStyle w:val="12"/>
              <w:tblW w:w="837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10"/>
              <w:gridCol w:w="1184"/>
              <w:gridCol w:w="1487"/>
              <w:gridCol w:w="3107"/>
              <w:gridCol w:w="13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394"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矿山地质环境问题</w:t>
                  </w:r>
                </w:p>
              </w:tc>
              <w:tc>
                <w:tcPr>
                  <w:tcW w:w="148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防治工程</w:t>
                  </w:r>
                </w:p>
              </w:tc>
              <w:tc>
                <w:tcPr>
                  <w:tcW w:w="31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防治时间</w:t>
                  </w:r>
                </w:p>
              </w:tc>
              <w:tc>
                <w:tcPr>
                  <w:tcW w:w="13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防治等级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21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highlight w:val="none"/>
                      <w:lang w:eastAsia="zh-CN"/>
                      <w14:textFill>
                        <w14:solidFill>
                          <w14:schemeClr w14:val="tx1"/>
                        </w14:solidFill>
                      </w14:textFill>
                    </w:rPr>
                  </w:pPr>
                  <w:r>
                    <w:rPr>
                      <w:rFonts w:hint="default"/>
                      <w:color w:val="000000" w:themeColor="text1"/>
                      <w:highlight w:val="none"/>
                      <w14:textFill>
                        <w14:solidFill>
                          <w14:schemeClr w14:val="tx1"/>
                        </w14:solidFill>
                      </w14:textFill>
                    </w:rPr>
                    <w:t>矿山地质环境监测</w:t>
                  </w: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含水层</w:t>
                  </w:r>
                </w:p>
              </w:tc>
              <w:tc>
                <w:tcPr>
                  <w:tcW w:w="148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监测</w:t>
                  </w:r>
                </w:p>
              </w:tc>
              <w:tc>
                <w:tcPr>
                  <w:tcW w:w="31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lang w:val="en-US" w:eastAsia="zh-CN"/>
                      <w14:textFill>
                        <w14:solidFill>
                          <w14:schemeClr w14:val="tx1"/>
                        </w14:solidFill>
                      </w14:textFill>
                    </w:rPr>
                    <w:t>2022年10月—2027年9月</w:t>
                  </w:r>
                </w:p>
              </w:tc>
              <w:tc>
                <w:tcPr>
                  <w:tcW w:w="13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一般防治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121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highlight w:val="none"/>
                      <w:lang w:eastAsia="zh-CN"/>
                      <w14:textFill>
                        <w14:solidFill>
                          <w14:schemeClr w14:val="tx1"/>
                        </w14:solidFill>
                      </w14:textFill>
                    </w:rPr>
                  </w:pPr>
                </w:p>
              </w:tc>
              <w:tc>
                <w:tcPr>
                  <w:tcW w:w="1184"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highlight w:val="none"/>
                      <w:lang w:eastAsia="zh-CN"/>
                      <w14:textFill>
                        <w14:solidFill>
                          <w14:schemeClr w14:val="tx1"/>
                        </w14:solidFill>
                      </w14:textFill>
                    </w:rPr>
                  </w:pPr>
                  <w:r>
                    <w:rPr>
                      <w:rFonts w:hint="default"/>
                      <w:color w:val="000000" w:themeColor="text1"/>
                      <w:highlight w:val="none"/>
                      <w:lang w:eastAsia="zh-CN"/>
                      <w14:textFill>
                        <w14:solidFill>
                          <w14:schemeClr w14:val="tx1"/>
                        </w14:solidFill>
                      </w14:textFill>
                    </w:rPr>
                    <w:t>地面沉降</w:t>
                  </w:r>
                </w:p>
              </w:tc>
              <w:tc>
                <w:tcPr>
                  <w:tcW w:w="148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highlight w:val="none"/>
                      <w:lang w:eastAsia="zh-CN"/>
                      <w14:textFill>
                        <w14:solidFill>
                          <w14:schemeClr w14:val="tx1"/>
                        </w14:solidFill>
                      </w14:textFill>
                    </w:rPr>
                  </w:pPr>
                  <w:r>
                    <w:rPr>
                      <w:rFonts w:hint="default"/>
                      <w:color w:val="000000" w:themeColor="text1"/>
                      <w:highlight w:val="none"/>
                      <w:lang w:eastAsia="zh-CN"/>
                      <w14:textFill>
                        <w14:solidFill>
                          <w14:schemeClr w14:val="tx1"/>
                        </w14:solidFill>
                      </w14:textFill>
                    </w:rPr>
                    <w:t>监测</w:t>
                  </w:r>
                </w:p>
              </w:tc>
              <w:tc>
                <w:tcPr>
                  <w:tcW w:w="3107"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lang w:val="en-US" w:eastAsia="zh-CN"/>
                      <w14:textFill>
                        <w14:solidFill>
                          <w14:schemeClr w14:val="tx1"/>
                        </w14:solidFill>
                      </w14:textFill>
                    </w:rPr>
                    <w:t>2022年10月—2027年9月</w:t>
                  </w:r>
                </w:p>
              </w:tc>
              <w:tc>
                <w:tcPr>
                  <w:tcW w:w="13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一般防治</w:t>
                  </w:r>
                </w:p>
              </w:tc>
            </w:tr>
          </w:tbl>
          <w:p>
            <w:pPr>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）中、远期工作安排</w:t>
            </w:r>
          </w:p>
          <w:p>
            <w:pPr>
              <w:spacing w:line="240" w:lineRule="auto"/>
              <w:ind w:firstLine="0" w:firstLineChars="0"/>
              <w:jc w:val="center"/>
              <w:rPr>
                <w:rFonts w:hint="eastAsia" w:ascii="仿宋" w:hAnsi="仿宋" w:eastAsia="仿宋" w:cs="仿宋"/>
                <w:b/>
                <w:bCs/>
                <w:color w:val="000000" w:themeColor="text1"/>
                <w:highlight w:val="none"/>
                <w:lang w:val="en-US" w:eastAsia="zh-CN"/>
                <w14:textFill>
                  <w14:solidFill>
                    <w14:schemeClr w14:val="tx1"/>
                  </w14:solidFill>
                </w14:textFill>
              </w:rPr>
            </w:pPr>
            <w:r>
              <w:rPr>
                <w:rFonts w:hint="eastAsia" w:ascii="仿宋" w:hAnsi="仿宋" w:eastAsia="仿宋" w:cs="仿宋"/>
                <w:b/>
                <w:bCs/>
                <w:color w:val="000000" w:themeColor="text1"/>
                <w:highlight w:val="none"/>
                <w:lang w:val="en-US" w:eastAsia="zh-CN"/>
                <w14:textFill>
                  <w14:solidFill>
                    <w14:schemeClr w14:val="tx1"/>
                  </w14:solidFill>
                </w14:textFill>
              </w:rPr>
              <w:t>中、远期（2027年10月～2040年9月）治理部署计划表  表7</w:t>
            </w:r>
          </w:p>
          <w:tbl>
            <w:tblPr>
              <w:tblStyle w:val="12"/>
              <w:tblW w:w="841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38"/>
              <w:gridCol w:w="1232"/>
              <w:gridCol w:w="1432"/>
              <w:gridCol w:w="3114"/>
              <w:gridCol w:w="140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2470" w:type="dxa"/>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矿山地质环境问题</w:t>
                  </w:r>
                </w:p>
              </w:tc>
              <w:tc>
                <w:tcPr>
                  <w:tcW w:w="143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防治工程</w:t>
                  </w:r>
                </w:p>
              </w:tc>
              <w:tc>
                <w:tcPr>
                  <w:tcW w:w="311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防治时间</w:t>
                  </w:r>
                </w:p>
              </w:tc>
              <w:tc>
                <w:tcPr>
                  <w:tcW w:w="140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防治等级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1238" w:type="dxa"/>
                  <w:vMerge w:val="restart"/>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矿山地质环境监测</w:t>
                  </w:r>
                </w:p>
              </w:tc>
              <w:tc>
                <w:tcPr>
                  <w:tcW w:w="1232" w:type="dxa"/>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含水层</w:t>
                  </w:r>
                </w:p>
              </w:tc>
              <w:tc>
                <w:tcPr>
                  <w:tcW w:w="1432" w:type="dxa"/>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监测</w:t>
                  </w:r>
                </w:p>
              </w:tc>
              <w:tc>
                <w:tcPr>
                  <w:tcW w:w="311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20</w:t>
                  </w:r>
                  <w:r>
                    <w:rPr>
                      <w:rFonts w:hint="default"/>
                      <w:color w:val="000000" w:themeColor="text1"/>
                      <w:highlight w:val="none"/>
                      <w:lang w:val="en-US" w:eastAsia="zh-CN"/>
                      <w14:textFill>
                        <w14:solidFill>
                          <w14:schemeClr w14:val="tx1"/>
                        </w14:solidFill>
                      </w14:textFill>
                    </w:rPr>
                    <w:t>27</w:t>
                  </w:r>
                  <w:r>
                    <w:rPr>
                      <w:rFonts w:hint="default"/>
                      <w:color w:val="000000" w:themeColor="text1"/>
                      <w:highlight w:val="none"/>
                      <w14:textFill>
                        <w14:solidFill>
                          <w14:schemeClr w14:val="tx1"/>
                        </w14:solidFill>
                      </w14:textFill>
                    </w:rPr>
                    <w:t>年</w:t>
                  </w:r>
                  <w:r>
                    <w:rPr>
                      <w:rFonts w:hint="default"/>
                      <w:color w:val="000000" w:themeColor="text1"/>
                      <w:highlight w:val="none"/>
                      <w:lang w:val="en-US" w:eastAsia="zh-CN"/>
                      <w14:textFill>
                        <w14:solidFill>
                          <w14:schemeClr w14:val="tx1"/>
                        </w14:solidFill>
                      </w14:textFill>
                    </w:rPr>
                    <w:t>10</w:t>
                  </w:r>
                  <w:r>
                    <w:rPr>
                      <w:rFonts w:hint="default"/>
                      <w:color w:val="000000" w:themeColor="text1"/>
                      <w:highlight w:val="none"/>
                      <w:lang w:eastAsia="zh-CN"/>
                      <w14:textFill>
                        <w14:solidFill>
                          <w14:schemeClr w14:val="tx1"/>
                        </w14:solidFill>
                      </w14:textFill>
                    </w:rPr>
                    <w:t>月</w:t>
                  </w:r>
                  <w:r>
                    <w:rPr>
                      <w:rFonts w:hint="default"/>
                      <w:color w:val="000000" w:themeColor="text1"/>
                      <w:highlight w:val="none"/>
                      <w14:textFill>
                        <w14:solidFill>
                          <w14:schemeClr w14:val="tx1"/>
                        </w14:solidFill>
                      </w14:textFill>
                    </w:rPr>
                    <w:t>—20</w:t>
                  </w:r>
                  <w:r>
                    <w:rPr>
                      <w:rFonts w:hint="eastAsia"/>
                      <w:color w:val="000000" w:themeColor="text1"/>
                      <w:highlight w:val="none"/>
                      <w:lang w:val="en-US" w:eastAsia="zh-CN"/>
                      <w14:textFill>
                        <w14:solidFill>
                          <w14:schemeClr w14:val="tx1"/>
                        </w14:solidFill>
                      </w14:textFill>
                    </w:rPr>
                    <w:t>40</w:t>
                  </w:r>
                  <w:r>
                    <w:rPr>
                      <w:rFonts w:hint="default"/>
                      <w:color w:val="000000" w:themeColor="text1"/>
                      <w:highlight w:val="none"/>
                      <w14:textFill>
                        <w14:solidFill>
                          <w14:schemeClr w14:val="tx1"/>
                        </w14:solidFill>
                      </w14:textFill>
                    </w:rPr>
                    <w:t>年</w:t>
                  </w:r>
                  <w:r>
                    <w:rPr>
                      <w:rFonts w:hint="default"/>
                      <w:color w:val="000000" w:themeColor="text1"/>
                      <w:highlight w:val="none"/>
                      <w:lang w:val="en-US" w:eastAsia="zh-CN"/>
                      <w14:textFill>
                        <w14:solidFill>
                          <w14:schemeClr w14:val="tx1"/>
                        </w14:solidFill>
                      </w14:textFill>
                    </w:rPr>
                    <w:t>9</w:t>
                  </w:r>
                  <w:r>
                    <w:rPr>
                      <w:rFonts w:hint="default"/>
                      <w:color w:val="000000" w:themeColor="text1"/>
                      <w:highlight w:val="none"/>
                      <w14:textFill>
                        <w14:solidFill>
                          <w14:schemeClr w14:val="tx1"/>
                        </w14:solidFill>
                      </w14:textFill>
                    </w:rPr>
                    <w:t>月</w:t>
                  </w:r>
                </w:p>
              </w:tc>
              <w:tc>
                <w:tcPr>
                  <w:tcW w:w="140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一般防治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1238" w:type="dxa"/>
                  <w:vMerge w:val="continue"/>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000000" w:themeColor="text1"/>
                      <w:highlight w:val="none"/>
                      <w14:textFill>
                        <w14:solidFill>
                          <w14:schemeClr w14:val="tx1"/>
                        </w14:solidFill>
                      </w14:textFill>
                    </w:rPr>
                  </w:pPr>
                </w:p>
              </w:tc>
              <w:tc>
                <w:tcPr>
                  <w:tcW w:w="1232" w:type="dxa"/>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000000" w:themeColor="text1"/>
                      <w:highlight w:val="none"/>
                      <w:lang w:eastAsia="zh-CN"/>
                      <w14:textFill>
                        <w14:solidFill>
                          <w14:schemeClr w14:val="tx1"/>
                        </w14:solidFill>
                      </w14:textFill>
                    </w:rPr>
                  </w:pPr>
                  <w:r>
                    <w:rPr>
                      <w:rFonts w:hint="default"/>
                      <w:color w:val="000000" w:themeColor="text1"/>
                      <w:highlight w:val="none"/>
                      <w:lang w:eastAsia="zh-CN"/>
                      <w14:textFill>
                        <w14:solidFill>
                          <w14:schemeClr w14:val="tx1"/>
                        </w14:solidFill>
                      </w14:textFill>
                    </w:rPr>
                    <w:t>地面沉降</w:t>
                  </w:r>
                </w:p>
              </w:tc>
              <w:tc>
                <w:tcPr>
                  <w:tcW w:w="1432" w:type="dxa"/>
                  <w:noWrap w:val="0"/>
                  <w:vAlign w:val="center"/>
                </w:tcPr>
                <w:p>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lang w:eastAsia="zh-CN"/>
                      <w14:textFill>
                        <w14:solidFill>
                          <w14:schemeClr w14:val="tx1"/>
                        </w14:solidFill>
                      </w14:textFill>
                    </w:rPr>
                    <w:t>监测</w:t>
                  </w:r>
                </w:p>
              </w:tc>
              <w:tc>
                <w:tcPr>
                  <w:tcW w:w="311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20</w:t>
                  </w:r>
                  <w:r>
                    <w:rPr>
                      <w:rFonts w:hint="default"/>
                      <w:color w:val="000000" w:themeColor="text1"/>
                      <w:highlight w:val="none"/>
                      <w:lang w:val="en-US" w:eastAsia="zh-CN"/>
                      <w14:textFill>
                        <w14:solidFill>
                          <w14:schemeClr w14:val="tx1"/>
                        </w14:solidFill>
                      </w14:textFill>
                    </w:rPr>
                    <w:t>27</w:t>
                  </w:r>
                  <w:r>
                    <w:rPr>
                      <w:rFonts w:hint="default"/>
                      <w:color w:val="000000" w:themeColor="text1"/>
                      <w:highlight w:val="none"/>
                      <w14:textFill>
                        <w14:solidFill>
                          <w14:schemeClr w14:val="tx1"/>
                        </w14:solidFill>
                      </w14:textFill>
                    </w:rPr>
                    <w:t>年</w:t>
                  </w:r>
                  <w:r>
                    <w:rPr>
                      <w:rFonts w:hint="default"/>
                      <w:color w:val="000000" w:themeColor="text1"/>
                      <w:highlight w:val="none"/>
                      <w:lang w:val="en-US" w:eastAsia="zh-CN"/>
                      <w14:textFill>
                        <w14:solidFill>
                          <w14:schemeClr w14:val="tx1"/>
                        </w14:solidFill>
                      </w14:textFill>
                    </w:rPr>
                    <w:t>10</w:t>
                  </w:r>
                  <w:r>
                    <w:rPr>
                      <w:rFonts w:hint="default"/>
                      <w:color w:val="000000" w:themeColor="text1"/>
                      <w:highlight w:val="none"/>
                      <w:lang w:eastAsia="zh-CN"/>
                      <w14:textFill>
                        <w14:solidFill>
                          <w14:schemeClr w14:val="tx1"/>
                        </w14:solidFill>
                      </w14:textFill>
                    </w:rPr>
                    <w:t>月</w:t>
                  </w:r>
                  <w:r>
                    <w:rPr>
                      <w:rFonts w:hint="default"/>
                      <w:color w:val="000000" w:themeColor="text1"/>
                      <w:highlight w:val="none"/>
                      <w14:textFill>
                        <w14:solidFill>
                          <w14:schemeClr w14:val="tx1"/>
                        </w14:solidFill>
                      </w14:textFill>
                    </w:rPr>
                    <w:t>—20</w:t>
                  </w:r>
                  <w:r>
                    <w:rPr>
                      <w:rFonts w:hint="eastAsia"/>
                      <w:color w:val="000000" w:themeColor="text1"/>
                      <w:highlight w:val="none"/>
                      <w:lang w:val="en-US" w:eastAsia="zh-CN"/>
                      <w14:textFill>
                        <w14:solidFill>
                          <w14:schemeClr w14:val="tx1"/>
                        </w14:solidFill>
                      </w14:textFill>
                    </w:rPr>
                    <w:t>40</w:t>
                  </w:r>
                  <w:r>
                    <w:rPr>
                      <w:rFonts w:hint="default"/>
                      <w:color w:val="000000" w:themeColor="text1"/>
                      <w:highlight w:val="none"/>
                      <w14:textFill>
                        <w14:solidFill>
                          <w14:schemeClr w14:val="tx1"/>
                        </w14:solidFill>
                      </w14:textFill>
                    </w:rPr>
                    <w:t>年</w:t>
                  </w:r>
                  <w:r>
                    <w:rPr>
                      <w:rFonts w:hint="default"/>
                      <w:color w:val="000000" w:themeColor="text1"/>
                      <w:highlight w:val="none"/>
                      <w:lang w:val="en-US" w:eastAsia="zh-CN"/>
                      <w14:textFill>
                        <w14:solidFill>
                          <w14:schemeClr w14:val="tx1"/>
                        </w14:solidFill>
                      </w14:textFill>
                    </w:rPr>
                    <w:t>9</w:t>
                  </w:r>
                  <w:r>
                    <w:rPr>
                      <w:rFonts w:hint="default"/>
                      <w:color w:val="000000" w:themeColor="text1"/>
                      <w:highlight w:val="none"/>
                      <w14:textFill>
                        <w14:solidFill>
                          <w14:schemeClr w14:val="tx1"/>
                        </w14:solidFill>
                      </w14:textFill>
                    </w:rPr>
                    <w:t>月</w:t>
                  </w:r>
                </w:p>
              </w:tc>
              <w:tc>
                <w:tcPr>
                  <w:tcW w:w="140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一般防治</w:t>
                  </w:r>
                </w:p>
              </w:tc>
            </w:tr>
          </w:tbl>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（3）近期年度工作安排</w:t>
            </w:r>
          </w:p>
          <w:p>
            <w:pPr>
              <w:spacing w:line="240" w:lineRule="auto"/>
              <w:ind w:firstLine="0" w:firstLineChars="0"/>
              <w:jc w:val="center"/>
              <w:rPr>
                <w:rFonts w:hint="eastAsia" w:ascii="仿宋" w:hAnsi="仿宋" w:eastAsia="仿宋" w:cs="仿宋"/>
                <w:b/>
                <w:bCs/>
                <w:color w:val="000000" w:themeColor="text1"/>
                <w:lang w:val="en-US" w:eastAsia="zh-CN"/>
                <w14:textFill>
                  <w14:solidFill>
                    <w14:schemeClr w14:val="tx1"/>
                  </w14:solidFill>
                </w14:textFill>
              </w:rPr>
            </w:pPr>
            <w:r>
              <w:rPr>
                <w:rFonts w:hint="eastAsia" w:ascii="仿宋" w:hAnsi="仿宋" w:eastAsia="仿宋" w:cs="仿宋"/>
                <w:b/>
                <w:bCs/>
                <w:color w:val="000000" w:themeColor="text1"/>
                <w:highlight w:val="none"/>
                <w:lang w:val="en-US" w:eastAsia="zh-CN"/>
                <w14:textFill>
                  <w14:solidFill>
                    <w14:schemeClr w14:val="tx1"/>
                  </w14:solidFill>
                </w14:textFill>
              </w:rPr>
              <w:t xml:space="preserve">适用期年度工作安排（2022年10月-2027年9月）  表8 </w:t>
            </w:r>
          </w:p>
          <w:tbl>
            <w:tblPr>
              <w:tblStyle w:val="12"/>
              <w:tblW w:w="827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54"/>
              <w:gridCol w:w="1680"/>
              <w:gridCol w:w="492"/>
              <w:gridCol w:w="584"/>
              <w:gridCol w:w="1087"/>
              <w:gridCol w:w="1063"/>
              <w:gridCol w:w="1035"/>
              <w:gridCol w:w="1008"/>
              <w:gridCol w:w="97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3" w:hRule="atLeast"/>
              </w:trPr>
              <w:tc>
                <w:tcPr>
                  <w:tcW w:w="354" w:type="dxa"/>
                  <w:noWrap w:val="0"/>
                  <w:vAlign w:val="center"/>
                </w:tcPr>
                <w:p>
                  <w:pPr>
                    <w:spacing w:line="280" w:lineRule="exact"/>
                    <w:ind w:firstLine="0" w:firstLineChars="0"/>
                    <w:jc w:val="center"/>
                    <w:rPr>
                      <w:rFonts w:hint="default"/>
                      <w:color w:val="000000" w:themeColor="text1"/>
                      <w:sz w:val="24"/>
                      <w:szCs w:val="24"/>
                      <w:highlight w:val="none"/>
                      <w14:textFill>
                        <w14:solidFill>
                          <w14:schemeClr w14:val="tx1"/>
                        </w14:solidFill>
                      </w14:textFill>
                    </w:rPr>
                  </w:pPr>
                  <w:r>
                    <w:rPr>
                      <w:rFonts w:hint="default"/>
                      <w:color w:val="000000" w:themeColor="text1"/>
                      <w:sz w:val="24"/>
                      <w:szCs w:val="24"/>
                      <w:highlight w:val="none"/>
                      <w14:textFill>
                        <w14:solidFill>
                          <w14:schemeClr w14:val="tx1"/>
                        </w14:solidFill>
                      </w14:textFill>
                    </w:rPr>
                    <w:t>序号</w:t>
                  </w:r>
                </w:p>
              </w:tc>
              <w:tc>
                <w:tcPr>
                  <w:tcW w:w="1680" w:type="dxa"/>
                  <w:noWrap w:val="0"/>
                  <w:vAlign w:val="center"/>
                </w:tcPr>
                <w:p>
                  <w:pPr>
                    <w:spacing w:line="280" w:lineRule="exact"/>
                    <w:ind w:firstLine="0" w:firstLineChars="0"/>
                    <w:jc w:val="center"/>
                    <w:rPr>
                      <w:rFonts w:hint="default"/>
                      <w:color w:val="000000" w:themeColor="text1"/>
                      <w:sz w:val="24"/>
                      <w:szCs w:val="24"/>
                      <w:highlight w:val="none"/>
                      <w14:textFill>
                        <w14:solidFill>
                          <w14:schemeClr w14:val="tx1"/>
                        </w14:solidFill>
                      </w14:textFill>
                    </w:rPr>
                  </w:pPr>
                  <w:r>
                    <w:rPr>
                      <w:rFonts w:hint="default"/>
                      <w:color w:val="000000" w:themeColor="text1"/>
                      <w:sz w:val="24"/>
                      <w:szCs w:val="24"/>
                      <w:highlight w:val="none"/>
                      <w14:textFill>
                        <w14:solidFill>
                          <w14:schemeClr w14:val="tx1"/>
                        </w14:solidFill>
                      </w14:textFill>
                    </w:rPr>
                    <w:t>项目工程名称</w:t>
                  </w:r>
                </w:p>
              </w:tc>
              <w:tc>
                <w:tcPr>
                  <w:tcW w:w="492" w:type="dxa"/>
                  <w:noWrap w:val="0"/>
                  <w:vAlign w:val="center"/>
                </w:tcPr>
                <w:p>
                  <w:pPr>
                    <w:spacing w:line="280" w:lineRule="exact"/>
                    <w:ind w:firstLine="0" w:firstLineChars="0"/>
                    <w:jc w:val="center"/>
                    <w:rPr>
                      <w:rFonts w:hint="default"/>
                      <w:color w:val="000000" w:themeColor="text1"/>
                      <w:sz w:val="24"/>
                      <w:szCs w:val="24"/>
                      <w:highlight w:val="none"/>
                      <w14:textFill>
                        <w14:solidFill>
                          <w14:schemeClr w14:val="tx1"/>
                        </w14:solidFill>
                      </w14:textFill>
                    </w:rPr>
                  </w:pPr>
                  <w:r>
                    <w:rPr>
                      <w:rFonts w:hint="default"/>
                      <w:color w:val="000000" w:themeColor="text1"/>
                      <w:sz w:val="24"/>
                      <w:szCs w:val="24"/>
                      <w:highlight w:val="none"/>
                      <w14:textFill>
                        <w14:solidFill>
                          <w14:schemeClr w14:val="tx1"/>
                        </w14:solidFill>
                      </w14:textFill>
                    </w:rPr>
                    <w:t>单位</w:t>
                  </w:r>
                </w:p>
              </w:tc>
              <w:tc>
                <w:tcPr>
                  <w:tcW w:w="584" w:type="dxa"/>
                  <w:noWrap w:val="0"/>
                  <w:vAlign w:val="center"/>
                </w:tcPr>
                <w:p>
                  <w:pPr>
                    <w:spacing w:line="280" w:lineRule="exact"/>
                    <w:ind w:firstLine="0" w:firstLineChars="0"/>
                    <w:jc w:val="center"/>
                    <w:rPr>
                      <w:rFonts w:hint="default"/>
                      <w:color w:val="000000" w:themeColor="text1"/>
                      <w:sz w:val="24"/>
                      <w:szCs w:val="24"/>
                      <w:highlight w:val="none"/>
                      <w14:textFill>
                        <w14:solidFill>
                          <w14:schemeClr w14:val="tx1"/>
                        </w14:solidFill>
                      </w14:textFill>
                    </w:rPr>
                  </w:pPr>
                  <w:r>
                    <w:rPr>
                      <w:rFonts w:hint="default"/>
                      <w:color w:val="000000" w:themeColor="text1"/>
                      <w:sz w:val="24"/>
                      <w:szCs w:val="24"/>
                      <w:highlight w:val="none"/>
                      <w14:textFill>
                        <w14:solidFill>
                          <w14:schemeClr w14:val="tx1"/>
                        </w14:solidFill>
                      </w14:textFill>
                    </w:rPr>
                    <w:t>数量</w:t>
                  </w:r>
                </w:p>
              </w:tc>
              <w:tc>
                <w:tcPr>
                  <w:tcW w:w="1087" w:type="dxa"/>
                  <w:noWrap w:val="0"/>
                  <w:vAlign w:val="center"/>
                </w:tcPr>
                <w:p>
                  <w:pPr>
                    <w:spacing w:line="280" w:lineRule="exact"/>
                    <w:ind w:firstLine="0" w:firstLineChars="0"/>
                    <w:jc w:val="center"/>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14:textFill>
                        <w14:solidFill>
                          <w14:schemeClr w14:val="tx1"/>
                        </w14:solidFill>
                      </w14:textFill>
                    </w:rPr>
                    <w:t>20</w:t>
                  </w:r>
                  <w:r>
                    <w:rPr>
                      <w:rFonts w:hint="default"/>
                      <w:color w:val="000000" w:themeColor="text1"/>
                      <w:sz w:val="21"/>
                      <w:szCs w:val="21"/>
                      <w:highlight w:val="none"/>
                      <w:lang w:val="en-US" w:eastAsia="zh-CN"/>
                      <w14:textFill>
                        <w14:solidFill>
                          <w14:schemeClr w14:val="tx1"/>
                        </w14:solidFill>
                      </w14:textFill>
                    </w:rPr>
                    <w:t>22</w:t>
                  </w:r>
                  <w:r>
                    <w:rPr>
                      <w:rFonts w:hint="default"/>
                      <w:color w:val="000000" w:themeColor="text1"/>
                      <w:sz w:val="21"/>
                      <w:szCs w:val="21"/>
                      <w:highlight w:val="none"/>
                      <w:lang w:eastAsia="zh-CN"/>
                      <w14:textFill>
                        <w14:solidFill>
                          <w14:schemeClr w14:val="tx1"/>
                        </w14:solidFill>
                      </w14:textFill>
                    </w:rPr>
                    <w:t>.</w:t>
                  </w:r>
                  <w:r>
                    <w:rPr>
                      <w:rFonts w:hint="default"/>
                      <w:color w:val="000000" w:themeColor="text1"/>
                      <w:sz w:val="21"/>
                      <w:szCs w:val="21"/>
                      <w:highlight w:val="none"/>
                      <w:lang w:val="en-US" w:eastAsia="zh-CN"/>
                      <w14:textFill>
                        <w14:solidFill>
                          <w14:schemeClr w14:val="tx1"/>
                        </w14:solidFill>
                      </w14:textFill>
                    </w:rPr>
                    <w:t>10</w:t>
                  </w:r>
                  <w:r>
                    <w:rPr>
                      <w:rFonts w:hint="default"/>
                      <w:color w:val="000000" w:themeColor="text1"/>
                      <w:sz w:val="21"/>
                      <w:szCs w:val="21"/>
                      <w:highlight w:val="none"/>
                      <w14:textFill>
                        <w14:solidFill>
                          <w14:schemeClr w14:val="tx1"/>
                        </w14:solidFill>
                      </w14:textFill>
                    </w:rPr>
                    <w:t>-</w:t>
                  </w:r>
                </w:p>
                <w:p>
                  <w:pPr>
                    <w:spacing w:line="280" w:lineRule="exact"/>
                    <w:ind w:firstLine="0" w:firstLineChars="0"/>
                    <w:jc w:val="center"/>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14:textFill>
                        <w14:solidFill>
                          <w14:schemeClr w14:val="tx1"/>
                        </w14:solidFill>
                      </w14:textFill>
                    </w:rPr>
                    <w:t>20</w:t>
                  </w:r>
                  <w:r>
                    <w:rPr>
                      <w:rFonts w:hint="default"/>
                      <w:color w:val="000000" w:themeColor="text1"/>
                      <w:sz w:val="21"/>
                      <w:szCs w:val="21"/>
                      <w:highlight w:val="none"/>
                      <w:lang w:val="en-US" w:eastAsia="zh-CN"/>
                      <w14:textFill>
                        <w14:solidFill>
                          <w14:schemeClr w14:val="tx1"/>
                        </w14:solidFill>
                      </w14:textFill>
                    </w:rPr>
                    <w:t>23</w:t>
                  </w:r>
                  <w:r>
                    <w:rPr>
                      <w:rFonts w:hint="default"/>
                      <w:color w:val="000000" w:themeColor="text1"/>
                      <w:sz w:val="21"/>
                      <w:szCs w:val="21"/>
                      <w:highlight w:val="none"/>
                      <w14:textFill>
                        <w14:solidFill>
                          <w14:schemeClr w14:val="tx1"/>
                        </w14:solidFill>
                      </w14:textFill>
                    </w:rPr>
                    <w:t>.</w:t>
                  </w:r>
                  <w:r>
                    <w:rPr>
                      <w:rFonts w:hint="default"/>
                      <w:color w:val="000000" w:themeColor="text1"/>
                      <w:sz w:val="21"/>
                      <w:szCs w:val="21"/>
                      <w:highlight w:val="none"/>
                      <w:lang w:val="en-US" w:eastAsia="zh-CN"/>
                      <w14:textFill>
                        <w14:solidFill>
                          <w14:schemeClr w14:val="tx1"/>
                        </w14:solidFill>
                      </w14:textFill>
                    </w:rPr>
                    <w:t>9</w:t>
                  </w:r>
                </w:p>
              </w:tc>
              <w:tc>
                <w:tcPr>
                  <w:tcW w:w="1063" w:type="dxa"/>
                  <w:noWrap w:val="0"/>
                  <w:vAlign w:val="center"/>
                </w:tcPr>
                <w:p>
                  <w:pPr>
                    <w:spacing w:line="280" w:lineRule="exact"/>
                    <w:ind w:firstLine="0" w:firstLineChars="0"/>
                    <w:jc w:val="center"/>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14:textFill>
                        <w14:solidFill>
                          <w14:schemeClr w14:val="tx1"/>
                        </w14:solidFill>
                      </w14:textFill>
                    </w:rPr>
                    <w:t>20</w:t>
                  </w:r>
                  <w:r>
                    <w:rPr>
                      <w:rFonts w:hint="default"/>
                      <w:color w:val="000000" w:themeColor="text1"/>
                      <w:sz w:val="21"/>
                      <w:szCs w:val="21"/>
                      <w:highlight w:val="none"/>
                      <w:lang w:val="en-US" w:eastAsia="zh-CN"/>
                      <w14:textFill>
                        <w14:solidFill>
                          <w14:schemeClr w14:val="tx1"/>
                        </w14:solidFill>
                      </w14:textFill>
                    </w:rPr>
                    <w:t>23</w:t>
                  </w:r>
                  <w:r>
                    <w:rPr>
                      <w:rFonts w:hint="default"/>
                      <w:color w:val="000000" w:themeColor="text1"/>
                      <w:sz w:val="21"/>
                      <w:szCs w:val="21"/>
                      <w:highlight w:val="none"/>
                      <w:lang w:eastAsia="zh-CN"/>
                      <w14:textFill>
                        <w14:solidFill>
                          <w14:schemeClr w14:val="tx1"/>
                        </w14:solidFill>
                      </w14:textFill>
                    </w:rPr>
                    <w:t>.</w:t>
                  </w:r>
                  <w:r>
                    <w:rPr>
                      <w:rFonts w:hint="default"/>
                      <w:color w:val="000000" w:themeColor="text1"/>
                      <w:sz w:val="21"/>
                      <w:szCs w:val="21"/>
                      <w:highlight w:val="none"/>
                      <w:lang w:val="en-US" w:eastAsia="zh-CN"/>
                      <w14:textFill>
                        <w14:solidFill>
                          <w14:schemeClr w14:val="tx1"/>
                        </w14:solidFill>
                      </w14:textFill>
                    </w:rPr>
                    <w:t>10</w:t>
                  </w:r>
                  <w:r>
                    <w:rPr>
                      <w:rFonts w:hint="default"/>
                      <w:color w:val="000000" w:themeColor="text1"/>
                      <w:sz w:val="21"/>
                      <w:szCs w:val="21"/>
                      <w:highlight w:val="none"/>
                      <w14:textFill>
                        <w14:solidFill>
                          <w14:schemeClr w14:val="tx1"/>
                        </w14:solidFill>
                      </w14:textFill>
                    </w:rPr>
                    <w:t>-20</w:t>
                  </w:r>
                  <w:r>
                    <w:rPr>
                      <w:rFonts w:hint="default"/>
                      <w:color w:val="000000" w:themeColor="text1"/>
                      <w:sz w:val="21"/>
                      <w:szCs w:val="21"/>
                      <w:highlight w:val="none"/>
                      <w:lang w:val="en-US" w:eastAsia="zh-CN"/>
                      <w14:textFill>
                        <w14:solidFill>
                          <w14:schemeClr w14:val="tx1"/>
                        </w14:solidFill>
                      </w14:textFill>
                    </w:rPr>
                    <w:t>24</w:t>
                  </w:r>
                  <w:r>
                    <w:rPr>
                      <w:rFonts w:hint="default"/>
                      <w:color w:val="000000" w:themeColor="text1"/>
                      <w:sz w:val="21"/>
                      <w:szCs w:val="21"/>
                      <w:highlight w:val="none"/>
                      <w14:textFill>
                        <w14:solidFill>
                          <w14:schemeClr w14:val="tx1"/>
                        </w14:solidFill>
                      </w14:textFill>
                    </w:rPr>
                    <w:t>.</w:t>
                  </w:r>
                  <w:r>
                    <w:rPr>
                      <w:rFonts w:hint="default"/>
                      <w:color w:val="000000" w:themeColor="text1"/>
                      <w:sz w:val="21"/>
                      <w:szCs w:val="21"/>
                      <w:highlight w:val="none"/>
                      <w:lang w:val="en-US" w:eastAsia="zh-CN"/>
                      <w14:textFill>
                        <w14:solidFill>
                          <w14:schemeClr w14:val="tx1"/>
                        </w14:solidFill>
                      </w14:textFill>
                    </w:rPr>
                    <w:t>9</w:t>
                  </w:r>
                </w:p>
              </w:tc>
              <w:tc>
                <w:tcPr>
                  <w:tcW w:w="1035" w:type="dxa"/>
                  <w:noWrap w:val="0"/>
                  <w:vAlign w:val="center"/>
                </w:tcPr>
                <w:p>
                  <w:pPr>
                    <w:spacing w:line="280" w:lineRule="exact"/>
                    <w:ind w:firstLine="0" w:firstLineChars="0"/>
                    <w:jc w:val="center"/>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14:textFill>
                        <w14:solidFill>
                          <w14:schemeClr w14:val="tx1"/>
                        </w14:solidFill>
                      </w14:textFill>
                    </w:rPr>
                    <w:t>20</w:t>
                  </w:r>
                  <w:r>
                    <w:rPr>
                      <w:rFonts w:hint="default"/>
                      <w:color w:val="000000" w:themeColor="text1"/>
                      <w:sz w:val="21"/>
                      <w:szCs w:val="21"/>
                      <w:highlight w:val="none"/>
                      <w:lang w:val="en-US" w:eastAsia="zh-CN"/>
                      <w14:textFill>
                        <w14:solidFill>
                          <w14:schemeClr w14:val="tx1"/>
                        </w14:solidFill>
                      </w14:textFill>
                    </w:rPr>
                    <w:t>24</w:t>
                  </w:r>
                  <w:r>
                    <w:rPr>
                      <w:rFonts w:hint="default"/>
                      <w:color w:val="000000" w:themeColor="text1"/>
                      <w:sz w:val="21"/>
                      <w:szCs w:val="21"/>
                      <w:highlight w:val="none"/>
                      <w:lang w:eastAsia="zh-CN"/>
                      <w14:textFill>
                        <w14:solidFill>
                          <w14:schemeClr w14:val="tx1"/>
                        </w14:solidFill>
                      </w14:textFill>
                    </w:rPr>
                    <w:t>.</w:t>
                  </w:r>
                  <w:r>
                    <w:rPr>
                      <w:rFonts w:hint="default"/>
                      <w:color w:val="000000" w:themeColor="text1"/>
                      <w:sz w:val="21"/>
                      <w:szCs w:val="21"/>
                      <w:highlight w:val="none"/>
                      <w:lang w:val="en-US" w:eastAsia="zh-CN"/>
                      <w14:textFill>
                        <w14:solidFill>
                          <w14:schemeClr w14:val="tx1"/>
                        </w14:solidFill>
                      </w14:textFill>
                    </w:rPr>
                    <w:t>10</w:t>
                  </w:r>
                  <w:r>
                    <w:rPr>
                      <w:rFonts w:hint="default"/>
                      <w:color w:val="000000" w:themeColor="text1"/>
                      <w:sz w:val="21"/>
                      <w:szCs w:val="21"/>
                      <w:highlight w:val="none"/>
                      <w14:textFill>
                        <w14:solidFill>
                          <w14:schemeClr w14:val="tx1"/>
                        </w14:solidFill>
                      </w14:textFill>
                    </w:rPr>
                    <w:t>-20</w:t>
                  </w:r>
                  <w:r>
                    <w:rPr>
                      <w:rFonts w:hint="default"/>
                      <w:color w:val="000000" w:themeColor="text1"/>
                      <w:sz w:val="21"/>
                      <w:szCs w:val="21"/>
                      <w:highlight w:val="none"/>
                      <w:lang w:val="en-US" w:eastAsia="zh-CN"/>
                      <w14:textFill>
                        <w14:solidFill>
                          <w14:schemeClr w14:val="tx1"/>
                        </w14:solidFill>
                      </w14:textFill>
                    </w:rPr>
                    <w:t>25</w:t>
                  </w:r>
                  <w:r>
                    <w:rPr>
                      <w:rFonts w:hint="default"/>
                      <w:color w:val="000000" w:themeColor="text1"/>
                      <w:sz w:val="21"/>
                      <w:szCs w:val="21"/>
                      <w:highlight w:val="none"/>
                      <w14:textFill>
                        <w14:solidFill>
                          <w14:schemeClr w14:val="tx1"/>
                        </w14:solidFill>
                      </w14:textFill>
                    </w:rPr>
                    <w:t>.</w:t>
                  </w:r>
                  <w:r>
                    <w:rPr>
                      <w:rFonts w:hint="default"/>
                      <w:color w:val="000000" w:themeColor="text1"/>
                      <w:sz w:val="21"/>
                      <w:szCs w:val="21"/>
                      <w:highlight w:val="none"/>
                      <w:lang w:val="en-US" w:eastAsia="zh-CN"/>
                      <w14:textFill>
                        <w14:solidFill>
                          <w14:schemeClr w14:val="tx1"/>
                        </w14:solidFill>
                      </w14:textFill>
                    </w:rPr>
                    <w:t>9</w:t>
                  </w:r>
                </w:p>
              </w:tc>
              <w:tc>
                <w:tcPr>
                  <w:tcW w:w="1008" w:type="dxa"/>
                  <w:noWrap w:val="0"/>
                  <w:vAlign w:val="center"/>
                </w:tcPr>
                <w:p>
                  <w:pPr>
                    <w:spacing w:line="280" w:lineRule="exact"/>
                    <w:ind w:firstLine="0" w:firstLineChars="0"/>
                    <w:jc w:val="center"/>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14:textFill>
                        <w14:solidFill>
                          <w14:schemeClr w14:val="tx1"/>
                        </w14:solidFill>
                      </w14:textFill>
                    </w:rPr>
                    <w:t>20</w:t>
                  </w:r>
                  <w:r>
                    <w:rPr>
                      <w:rFonts w:hint="default"/>
                      <w:color w:val="000000" w:themeColor="text1"/>
                      <w:sz w:val="21"/>
                      <w:szCs w:val="21"/>
                      <w:highlight w:val="none"/>
                      <w:lang w:val="en-US" w:eastAsia="zh-CN"/>
                      <w14:textFill>
                        <w14:solidFill>
                          <w14:schemeClr w14:val="tx1"/>
                        </w14:solidFill>
                      </w14:textFill>
                    </w:rPr>
                    <w:t>25</w:t>
                  </w:r>
                  <w:r>
                    <w:rPr>
                      <w:rFonts w:hint="default"/>
                      <w:color w:val="000000" w:themeColor="text1"/>
                      <w:sz w:val="21"/>
                      <w:szCs w:val="21"/>
                      <w:highlight w:val="none"/>
                      <w:lang w:eastAsia="zh-CN"/>
                      <w14:textFill>
                        <w14:solidFill>
                          <w14:schemeClr w14:val="tx1"/>
                        </w14:solidFill>
                      </w14:textFill>
                    </w:rPr>
                    <w:t>.</w:t>
                  </w:r>
                  <w:r>
                    <w:rPr>
                      <w:rFonts w:hint="default"/>
                      <w:color w:val="000000" w:themeColor="text1"/>
                      <w:sz w:val="21"/>
                      <w:szCs w:val="21"/>
                      <w:highlight w:val="none"/>
                      <w:lang w:val="en-US" w:eastAsia="zh-CN"/>
                      <w14:textFill>
                        <w14:solidFill>
                          <w14:schemeClr w14:val="tx1"/>
                        </w14:solidFill>
                      </w14:textFill>
                    </w:rPr>
                    <w:t>10</w:t>
                  </w:r>
                  <w:r>
                    <w:rPr>
                      <w:rFonts w:hint="default"/>
                      <w:color w:val="000000" w:themeColor="text1"/>
                      <w:sz w:val="21"/>
                      <w:szCs w:val="21"/>
                      <w:highlight w:val="none"/>
                      <w14:textFill>
                        <w14:solidFill>
                          <w14:schemeClr w14:val="tx1"/>
                        </w14:solidFill>
                      </w14:textFill>
                    </w:rPr>
                    <w:t>-20</w:t>
                  </w:r>
                  <w:r>
                    <w:rPr>
                      <w:rFonts w:hint="default"/>
                      <w:color w:val="000000" w:themeColor="text1"/>
                      <w:sz w:val="21"/>
                      <w:szCs w:val="21"/>
                      <w:highlight w:val="none"/>
                      <w:lang w:val="en-US" w:eastAsia="zh-CN"/>
                      <w14:textFill>
                        <w14:solidFill>
                          <w14:schemeClr w14:val="tx1"/>
                        </w14:solidFill>
                      </w14:textFill>
                    </w:rPr>
                    <w:t>26</w:t>
                  </w:r>
                  <w:r>
                    <w:rPr>
                      <w:rFonts w:hint="default"/>
                      <w:color w:val="000000" w:themeColor="text1"/>
                      <w:sz w:val="21"/>
                      <w:szCs w:val="21"/>
                      <w:highlight w:val="none"/>
                      <w14:textFill>
                        <w14:solidFill>
                          <w14:schemeClr w14:val="tx1"/>
                        </w14:solidFill>
                      </w14:textFill>
                    </w:rPr>
                    <w:t>.</w:t>
                  </w:r>
                  <w:r>
                    <w:rPr>
                      <w:rFonts w:hint="default"/>
                      <w:color w:val="000000" w:themeColor="text1"/>
                      <w:sz w:val="21"/>
                      <w:szCs w:val="21"/>
                      <w:highlight w:val="none"/>
                      <w:lang w:val="en-US" w:eastAsia="zh-CN"/>
                      <w14:textFill>
                        <w14:solidFill>
                          <w14:schemeClr w14:val="tx1"/>
                        </w14:solidFill>
                      </w14:textFill>
                    </w:rPr>
                    <w:t>9</w:t>
                  </w:r>
                </w:p>
              </w:tc>
              <w:tc>
                <w:tcPr>
                  <w:tcW w:w="973" w:type="dxa"/>
                  <w:noWrap w:val="0"/>
                  <w:vAlign w:val="center"/>
                </w:tcPr>
                <w:p>
                  <w:pPr>
                    <w:spacing w:line="280" w:lineRule="exact"/>
                    <w:ind w:firstLine="0" w:firstLineChars="0"/>
                    <w:jc w:val="center"/>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14:textFill>
                        <w14:solidFill>
                          <w14:schemeClr w14:val="tx1"/>
                        </w14:solidFill>
                      </w14:textFill>
                    </w:rPr>
                    <w:t>20</w:t>
                  </w:r>
                  <w:r>
                    <w:rPr>
                      <w:rFonts w:hint="default"/>
                      <w:color w:val="000000" w:themeColor="text1"/>
                      <w:sz w:val="21"/>
                      <w:szCs w:val="21"/>
                      <w:highlight w:val="none"/>
                      <w:lang w:val="en-US" w:eastAsia="zh-CN"/>
                      <w14:textFill>
                        <w14:solidFill>
                          <w14:schemeClr w14:val="tx1"/>
                        </w14:solidFill>
                      </w14:textFill>
                    </w:rPr>
                    <w:t>26</w:t>
                  </w:r>
                  <w:r>
                    <w:rPr>
                      <w:rFonts w:hint="default"/>
                      <w:color w:val="000000" w:themeColor="text1"/>
                      <w:sz w:val="21"/>
                      <w:szCs w:val="21"/>
                      <w:highlight w:val="none"/>
                      <w:lang w:eastAsia="zh-CN"/>
                      <w14:textFill>
                        <w14:solidFill>
                          <w14:schemeClr w14:val="tx1"/>
                        </w14:solidFill>
                      </w14:textFill>
                    </w:rPr>
                    <w:t>.</w:t>
                  </w:r>
                  <w:r>
                    <w:rPr>
                      <w:rFonts w:hint="default"/>
                      <w:color w:val="000000" w:themeColor="text1"/>
                      <w:sz w:val="21"/>
                      <w:szCs w:val="21"/>
                      <w:highlight w:val="none"/>
                      <w:lang w:val="en-US" w:eastAsia="zh-CN"/>
                      <w14:textFill>
                        <w14:solidFill>
                          <w14:schemeClr w14:val="tx1"/>
                        </w14:solidFill>
                      </w14:textFill>
                    </w:rPr>
                    <w:t>10</w:t>
                  </w:r>
                  <w:r>
                    <w:rPr>
                      <w:rFonts w:hint="default"/>
                      <w:color w:val="000000" w:themeColor="text1"/>
                      <w:sz w:val="21"/>
                      <w:szCs w:val="21"/>
                      <w:highlight w:val="none"/>
                      <w14:textFill>
                        <w14:solidFill>
                          <w14:schemeClr w14:val="tx1"/>
                        </w14:solidFill>
                      </w14:textFill>
                    </w:rPr>
                    <w:t>-20</w:t>
                  </w:r>
                  <w:r>
                    <w:rPr>
                      <w:rFonts w:hint="default"/>
                      <w:color w:val="000000" w:themeColor="text1"/>
                      <w:sz w:val="21"/>
                      <w:szCs w:val="21"/>
                      <w:highlight w:val="none"/>
                      <w:lang w:val="en-US" w:eastAsia="zh-CN"/>
                      <w14:textFill>
                        <w14:solidFill>
                          <w14:schemeClr w14:val="tx1"/>
                        </w14:solidFill>
                      </w14:textFill>
                    </w:rPr>
                    <w:t>27</w:t>
                  </w:r>
                  <w:r>
                    <w:rPr>
                      <w:rFonts w:hint="default"/>
                      <w:color w:val="000000" w:themeColor="text1"/>
                      <w:sz w:val="21"/>
                      <w:szCs w:val="21"/>
                      <w:highlight w:val="none"/>
                      <w14:textFill>
                        <w14:solidFill>
                          <w14:schemeClr w14:val="tx1"/>
                        </w14:solidFill>
                      </w14:textFill>
                    </w:rPr>
                    <w:t>.</w:t>
                  </w:r>
                  <w:r>
                    <w:rPr>
                      <w:rFonts w:hint="default"/>
                      <w:color w:val="000000" w:themeColor="text1"/>
                      <w:sz w:val="21"/>
                      <w:szCs w:val="21"/>
                      <w:highlight w:val="none"/>
                      <w:lang w:val="en-US" w:eastAsia="zh-CN"/>
                      <w14:textFill>
                        <w14:solidFill>
                          <w14:schemeClr w14:val="tx1"/>
                        </w14:solidFill>
                      </w14:textFill>
                    </w:rPr>
                    <w:t>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5" w:hRule="atLeast"/>
              </w:trPr>
              <w:tc>
                <w:tcPr>
                  <w:tcW w:w="354" w:type="dxa"/>
                  <w:noWrap w:val="0"/>
                  <w:vAlign w:val="center"/>
                </w:tcPr>
                <w:p>
                  <w:pPr>
                    <w:spacing w:line="280" w:lineRule="exact"/>
                    <w:ind w:firstLine="0" w:firstLineChars="0"/>
                    <w:jc w:val="center"/>
                    <w:rPr>
                      <w:rFonts w:hint="default"/>
                      <w:color w:val="000000" w:themeColor="text1"/>
                      <w:sz w:val="24"/>
                      <w:szCs w:val="24"/>
                      <w:highlight w:val="none"/>
                      <w:lang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w:t>
                  </w:r>
                </w:p>
              </w:tc>
              <w:tc>
                <w:tcPr>
                  <w:tcW w:w="1680" w:type="dxa"/>
                  <w:noWrap w:val="0"/>
                  <w:vAlign w:val="center"/>
                </w:tcPr>
                <w:p>
                  <w:pPr>
                    <w:spacing w:line="280" w:lineRule="exact"/>
                    <w:ind w:firstLine="0" w:firstLineChars="0"/>
                    <w:jc w:val="center"/>
                    <w:rPr>
                      <w:rFonts w:hint="default"/>
                      <w:color w:val="000000" w:themeColor="text1"/>
                      <w:sz w:val="24"/>
                      <w:szCs w:val="24"/>
                      <w:highlight w:val="none"/>
                      <w14:textFill>
                        <w14:solidFill>
                          <w14:schemeClr w14:val="tx1"/>
                        </w14:solidFill>
                      </w14:textFill>
                    </w:rPr>
                  </w:pPr>
                  <w:r>
                    <w:rPr>
                      <w:rFonts w:hint="default"/>
                      <w:color w:val="000000" w:themeColor="text1"/>
                      <w:sz w:val="24"/>
                      <w:szCs w:val="24"/>
                      <w:highlight w:val="none"/>
                      <w14:textFill>
                        <w14:solidFill>
                          <w14:schemeClr w14:val="tx1"/>
                        </w14:solidFill>
                      </w14:textFill>
                    </w:rPr>
                    <w:t>地热井水位、</w:t>
                  </w:r>
                  <w:r>
                    <w:rPr>
                      <w:rFonts w:hint="eastAsia"/>
                      <w:color w:val="000000" w:themeColor="text1"/>
                      <w:sz w:val="24"/>
                      <w:szCs w:val="24"/>
                      <w:highlight w:val="none"/>
                      <w:lang w:val="en-US" w:eastAsia="zh-CN"/>
                      <w14:textFill>
                        <w14:solidFill>
                          <w14:schemeClr w14:val="tx1"/>
                        </w14:solidFill>
                      </w14:textFill>
                    </w:rPr>
                    <w:t>用</w:t>
                  </w:r>
                  <w:r>
                    <w:rPr>
                      <w:rFonts w:hint="default"/>
                      <w:color w:val="000000" w:themeColor="text1"/>
                      <w:sz w:val="24"/>
                      <w:szCs w:val="24"/>
                      <w:highlight w:val="none"/>
                      <w14:textFill>
                        <w14:solidFill>
                          <w14:schemeClr w14:val="tx1"/>
                        </w14:solidFill>
                      </w14:textFill>
                    </w:rPr>
                    <w:t>水量、水温监测</w:t>
                  </w:r>
                </w:p>
              </w:tc>
              <w:tc>
                <w:tcPr>
                  <w:tcW w:w="492" w:type="dxa"/>
                  <w:noWrap w:val="0"/>
                  <w:vAlign w:val="center"/>
                </w:tcPr>
                <w:p>
                  <w:pPr>
                    <w:spacing w:line="280" w:lineRule="exact"/>
                    <w:ind w:firstLine="0" w:firstLineChars="0"/>
                    <w:jc w:val="center"/>
                    <w:rPr>
                      <w:rFonts w:hint="default"/>
                      <w:color w:val="000000" w:themeColor="text1"/>
                      <w:sz w:val="24"/>
                      <w:szCs w:val="24"/>
                      <w:highlight w:val="none"/>
                      <w14:textFill>
                        <w14:solidFill>
                          <w14:schemeClr w14:val="tx1"/>
                        </w14:solidFill>
                      </w14:textFill>
                    </w:rPr>
                  </w:pPr>
                  <w:r>
                    <w:rPr>
                      <w:rFonts w:hint="default"/>
                      <w:color w:val="000000" w:themeColor="text1"/>
                      <w:sz w:val="24"/>
                      <w:szCs w:val="24"/>
                      <w:highlight w:val="none"/>
                      <w14:textFill>
                        <w14:solidFill>
                          <w14:schemeClr w14:val="tx1"/>
                        </w14:solidFill>
                      </w14:textFill>
                    </w:rPr>
                    <w:t>次</w:t>
                  </w:r>
                </w:p>
              </w:tc>
              <w:tc>
                <w:tcPr>
                  <w:tcW w:w="584"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lang w:val="en-US" w:eastAsia="zh-CN"/>
                      <w14:textFill>
                        <w14:solidFill>
                          <w14:schemeClr w14:val="tx1"/>
                        </w14:solidFill>
                      </w14:textFill>
                    </w:rPr>
                    <w:t>0</w:t>
                  </w:r>
                  <w:r>
                    <w:rPr>
                      <w:rFonts w:hint="default"/>
                      <w:color w:val="000000" w:themeColor="text1"/>
                      <w:sz w:val="24"/>
                      <w:szCs w:val="24"/>
                      <w:highlight w:val="none"/>
                      <w:lang w:val="en-US" w:eastAsia="zh-CN"/>
                      <w14:textFill>
                        <w14:solidFill>
                          <w14:schemeClr w14:val="tx1"/>
                        </w14:solidFill>
                      </w14:textFill>
                    </w:rPr>
                    <w:t>5</w:t>
                  </w:r>
                </w:p>
              </w:tc>
              <w:tc>
                <w:tcPr>
                  <w:tcW w:w="1087"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lang w:val="en-US" w:eastAsia="zh-CN"/>
                      <w14:textFill>
                        <w14:solidFill>
                          <w14:schemeClr w14:val="tx1"/>
                        </w14:solidFill>
                      </w14:textFill>
                    </w:rPr>
                    <w:t>1</w:t>
                  </w:r>
                </w:p>
              </w:tc>
              <w:tc>
                <w:tcPr>
                  <w:tcW w:w="1063"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lang w:val="en-US" w:eastAsia="zh-CN"/>
                      <w14:textFill>
                        <w14:solidFill>
                          <w14:schemeClr w14:val="tx1"/>
                        </w14:solidFill>
                      </w14:textFill>
                    </w:rPr>
                    <w:t>1</w:t>
                  </w:r>
                </w:p>
              </w:tc>
              <w:tc>
                <w:tcPr>
                  <w:tcW w:w="1035"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lang w:val="en-US" w:eastAsia="zh-CN"/>
                      <w14:textFill>
                        <w14:solidFill>
                          <w14:schemeClr w14:val="tx1"/>
                        </w14:solidFill>
                      </w14:textFill>
                    </w:rPr>
                    <w:t>1</w:t>
                  </w:r>
                </w:p>
              </w:tc>
              <w:tc>
                <w:tcPr>
                  <w:tcW w:w="1008"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lang w:val="en-US" w:eastAsia="zh-CN"/>
                      <w14:textFill>
                        <w14:solidFill>
                          <w14:schemeClr w14:val="tx1"/>
                        </w14:solidFill>
                      </w14:textFill>
                    </w:rPr>
                    <w:t>1</w:t>
                  </w:r>
                </w:p>
              </w:tc>
              <w:tc>
                <w:tcPr>
                  <w:tcW w:w="973"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354" w:type="dxa"/>
                  <w:noWrap w:val="0"/>
                  <w:vAlign w:val="center"/>
                </w:tcPr>
                <w:p>
                  <w:pPr>
                    <w:spacing w:line="280" w:lineRule="exact"/>
                    <w:ind w:firstLine="0" w:firstLineChars="0"/>
                    <w:jc w:val="center"/>
                    <w:rPr>
                      <w:rFonts w:hint="default"/>
                      <w:color w:val="000000" w:themeColor="text1"/>
                      <w:sz w:val="24"/>
                      <w:szCs w:val="24"/>
                      <w:highlight w:val="none"/>
                      <w:lang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2</w:t>
                  </w:r>
                </w:p>
              </w:tc>
              <w:tc>
                <w:tcPr>
                  <w:tcW w:w="1680" w:type="dxa"/>
                  <w:noWrap w:val="0"/>
                  <w:vAlign w:val="center"/>
                </w:tcPr>
                <w:p>
                  <w:pPr>
                    <w:spacing w:line="280" w:lineRule="exact"/>
                    <w:ind w:firstLine="0" w:firstLineChars="0"/>
                    <w:jc w:val="center"/>
                    <w:rPr>
                      <w:rFonts w:hint="default"/>
                      <w:color w:val="000000" w:themeColor="text1"/>
                      <w:sz w:val="24"/>
                      <w:szCs w:val="24"/>
                      <w:highlight w:val="none"/>
                      <w14:textFill>
                        <w14:solidFill>
                          <w14:schemeClr w14:val="tx1"/>
                        </w14:solidFill>
                      </w14:textFill>
                    </w:rPr>
                  </w:pPr>
                  <w:r>
                    <w:rPr>
                      <w:rFonts w:hint="default"/>
                      <w:color w:val="000000" w:themeColor="text1"/>
                      <w:sz w:val="24"/>
                      <w:szCs w:val="24"/>
                      <w:highlight w:val="none"/>
                      <w14:textFill>
                        <w14:solidFill>
                          <w14:schemeClr w14:val="tx1"/>
                        </w14:solidFill>
                      </w14:textFill>
                    </w:rPr>
                    <w:t>地热水水质</w:t>
                  </w:r>
                  <w:r>
                    <w:rPr>
                      <w:rFonts w:hint="default"/>
                      <w:color w:val="000000" w:themeColor="text1"/>
                      <w:sz w:val="24"/>
                      <w:szCs w:val="24"/>
                      <w:highlight w:val="none"/>
                      <w:lang w:eastAsia="zh-CN"/>
                      <w14:textFill>
                        <w14:solidFill>
                          <w14:schemeClr w14:val="tx1"/>
                        </w14:solidFill>
                      </w14:textFill>
                    </w:rPr>
                    <w:t>监测</w:t>
                  </w:r>
                </w:p>
              </w:tc>
              <w:tc>
                <w:tcPr>
                  <w:tcW w:w="492" w:type="dxa"/>
                  <w:noWrap w:val="0"/>
                  <w:vAlign w:val="center"/>
                </w:tcPr>
                <w:p>
                  <w:pPr>
                    <w:spacing w:line="280" w:lineRule="exact"/>
                    <w:ind w:firstLine="0" w:firstLineChars="0"/>
                    <w:jc w:val="center"/>
                    <w:rPr>
                      <w:rFonts w:hint="default"/>
                      <w:color w:val="000000" w:themeColor="text1"/>
                      <w:sz w:val="24"/>
                      <w:szCs w:val="24"/>
                      <w:highlight w:val="none"/>
                      <w14:textFill>
                        <w14:solidFill>
                          <w14:schemeClr w14:val="tx1"/>
                        </w14:solidFill>
                      </w14:textFill>
                    </w:rPr>
                  </w:pPr>
                  <w:r>
                    <w:rPr>
                      <w:rFonts w:hint="default"/>
                      <w:color w:val="000000" w:themeColor="text1"/>
                      <w:sz w:val="24"/>
                      <w:szCs w:val="24"/>
                      <w:highlight w:val="none"/>
                      <w14:textFill>
                        <w14:solidFill>
                          <w14:schemeClr w14:val="tx1"/>
                        </w14:solidFill>
                      </w14:textFill>
                    </w:rPr>
                    <w:t>次</w:t>
                  </w:r>
                </w:p>
              </w:tc>
              <w:tc>
                <w:tcPr>
                  <w:tcW w:w="584"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5</w:t>
                  </w:r>
                </w:p>
              </w:tc>
              <w:tc>
                <w:tcPr>
                  <w:tcW w:w="1087" w:type="dxa"/>
                  <w:noWrap w:val="0"/>
                  <w:vAlign w:val="center"/>
                </w:tcPr>
                <w:p>
                  <w:pPr>
                    <w:spacing w:line="280" w:lineRule="exact"/>
                    <w:ind w:firstLine="0" w:firstLineChars="0"/>
                    <w:jc w:val="center"/>
                    <w:rPr>
                      <w:rFonts w:hint="default"/>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1</w:t>
                  </w:r>
                </w:p>
              </w:tc>
              <w:tc>
                <w:tcPr>
                  <w:tcW w:w="1063" w:type="dxa"/>
                  <w:noWrap w:val="0"/>
                  <w:vAlign w:val="center"/>
                </w:tcPr>
                <w:p>
                  <w:pPr>
                    <w:spacing w:line="280" w:lineRule="exact"/>
                    <w:ind w:firstLine="0" w:firstLineChars="0"/>
                    <w:jc w:val="center"/>
                    <w:rPr>
                      <w:rFonts w:hint="default"/>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1</w:t>
                  </w:r>
                </w:p>
              </w:tc>
              <w:tc>
                <w:tcPr>
                  <w:tcW w:w="1035" w:type="dxa"/>
                  <w:noWrap w:val="0"/>
                  <w:vAlign w:val="center"/>
                </w:tcPr>
                <w:p>
                  <w:pPr>
                    <w:spacing w:line="280" w:lineRule="exact"/>
                    <w:ind w:firstLine="0" w:firstLineChars="0"/>
                    <w:jc w:val="center"/>
                    <w:rPr>
                      <w:rFonts w:hint="default"/>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1</w:t>
                  </w:r>
                </w:p>
              </w:tc>
              <w:tc>
                <w:tcPr>
                  <w:tcW w:w="1008" w:type="dxa"/>
                  <w:noWrap w:val="0"/>
                  <w:vAlign w:val="center"/>
                </w:tcPr>
                <w:p>
                  <w:pPr>
                    <w:spacing w:line="280" w:lineRule="exact"/>
                    <w:ind w:firstLine="0" w:firstLineChars="0"/>
                    <w:jc w:val="center"/>
                    <w:rPr>
                      <w:rFonts w:hint="default"/>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1</w:t>
                  </w:r>
                </w:p>
              </w:tc>
              <w:tc>
                <w:tcPr>
                  <w:tcW w:w="973" w:type="dxa"/>
                  <w:noWrap w:val="0"/>
                  <w:vAlign w:val="center"/>
                </w:tcPr>
                <w:p>
                  <w:pPr>
                    <w:spacing w:line="280" w:lineRule="exact"/>
                    <w:ind w:firstLine="0" w:firstLineChars="0"/>
                    <w:jc w:val="center"/>
                    <w:rPr>
                      <w:rFonts w:hint="default"/>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5" w:hRule="atLeast"/>
              </w:trPr>
              <w:tc>
                <w:tcPr>
                  <w:tcW w:w="354"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5</w:t>
                  </w:r>
                </w:p>
              </w:tc>
              <w:tc>
                <w:tcPr>
                  <w:tcW w:w="1680"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回灌井</w:t>
                  </w:r>
                  <w:r>
                    <w:rPr>
                      <w:rFonts w:hint="default"/>
                      <w:color w:val="000000" w:themeColor="text1"/>
                      <w:sz w:val="24"/>
                      <w:szCs w:val="24"/>
                      <w:highlight w:val="none"/>
                      <w14:textFill>
                        <w14:solidFill>
                          <w14:schemeClr w14:val="tx1"/>
                        </w14:solidFill>
                      </w14:textFill>
                    </w:rPr>
                    <w:t>水位、</w:t>
                  </w:r>
                  <w:r>
                    <w:rPr>
                      <w:rFonts w:hint="eastAsia"/>
                      <w:color w:val="000000" w:themeColor="text1"/>
                      <w:sz w:val="24"/>
                      <w:szCs w:val="24"/>
                      <w:highlight w:val="none"/>
                      <w:lang w:val="en-US" w:eastAsia="zh-CN"/>
                      <w14:textFill>
                        <w14:solidFill>
                          <w14:schemeClr w14:val="tx1"/>
                        </w14:solidFill>
                      </w14:textFill>
                    </w:rPr>
                    <w:t>回灌</w:t>
                  </w:r>
                  <w:r>
                    <w:rPr>
                      <w:rFonts w:hint="default"/>
                      <w:color w:val="000000" w:themeColor="text1"/>
                      <w:sz w:val="24"/>
                      <w:szCs w:val="24"/>
                      <w:highlight w:val="none"/>
                      <w14:textFill>
                        <w14:solidFill>
                          <w14:schemeClr w14:val="tx1"/>
                        </w14:solidFill>
                      </w14:textFill>
                    </w:rPr>
                    <w:t>水量、水温监测</w:t>
                  </w:r>
                </w:p>
              </w:tc>
              <w:tc>
                <w:tcPr>
                  <w:tcW w:w="492"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14:textFill>
                        <w14:solidFill>
                          <w14:schemeClr w14:val="tx1"/>
                        </w14:solidFill>
                      </w14:textFill>
                    </w:rPr>
                    <w:t>次</w:t>
                  </w:r>
                </w:p>
              </w:tc>
              <w:tc>
                <w:tcPr>
                  <w:tcW w:w="584"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lang w:val="en-US" w:eastAsia="zh-CN"/>
                      <w14:textFill>
                        <w14:solidFill>
                          <w14:schemeClr w14:val="tx1"/>
                        </w14:solidFill>
                      </w14:textFill>
                    </w:rPr>
                    <w:t>0</w:t>
                  </w:r>
                  <w:r>
                    <w:rPr>
                      <w:rFonts w:hint="default"/>
                      <w:color w:val="000000" w:themeColor="text1"/>
                      <w:sz w:val="24"/>
                      <w:szCs w:val="24"/>
                      <w:highlight w:val="none"/>
                      <w:lang w:val="en-US" w:eastAsia="zh-CN"/>
                      <w14:textFill>
                        <w14:solidFill>
                          <w14:schemeClr w14:val="tx1"/>
                        </w14:solidFill>
                      </w14:textFill>
                    </w:rPr>
                    <w:t>5</w:t>
                  </w:r>
                </w:p>
              </w:tc>
              <w:tc>
                <w:tcPr>
                  <w:tcW w:w="1087"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lang w:val="en-US" w:eastAsia="zh-CN"/>
                      <w14:textFill>
                        <w14:solidFill>
                          <w14:schemeClr w14:val="tx1"/>
                        </w14:solidFill>
                      </w14:textFill>
                    </w:rPr>
                    <w:t>1</w:t>
                  </w:r>
                </w:p>
              </w:tc>
              <w:tc>
                <w:tcPr>
                  <w:tcW w:w="1063"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lang w:val="en-US" w:eastAsia="zh-CN"/>
                      <w14:textFill>
                        <w14:solidFill>
                          <w14:schemeClr w14:val="tx1"/>
                        </w14:solidFill>
                      </w14:textFill>
                    </w:rPr>
                    <w:t>1</w:t>
                  </w:r>
                </w:p>
              </w:tc>
              <w:tc>
                <w:tcPr>
                  <w:tcW w:w="1035"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lang w:val="en-US" w:eastAsia="zh-CN"/>
                      <w14:textFill>
                        <w14:solidFill>
                          <w14:schemeClr w14:val="tx1"/>
                        </w14:solidFill>
                      </w14:textFill>
                    </w:rPr>
                    <w:t>1</w:t>
                  </w:r>
                </w:p>
              </w:tc>
              <w:tc>
                <w:tcPr>
                  <w:tcW w:w="1008"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lang w:val="en-US" w:eastAsia="zh-CN"/>
                      <w14:textFill>
                        <w14:solidFill>
                          <w14:schemeClr w14:val="tx1"/>
                        </w14:solidFill>
                      </w14:textFill>
                    </w:rPr>
                    <w:t>1</w:t>
                  </w:r>
                </w:p>
              </w:tc>
              <w:tc>
                <w:tcPr>
                  <w:tcW w:w="973"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9" w:hRule="atLeast"/>
              </w:trPr>
              <w:tc>
                <w:tcPr>
                  <w:tcW w:w="354"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6</w:t>
                  </w:r>
                </w:p>
              </w:tc>
              <w:tc>
                <w:tcPr>
                  <w:tcW w:w="1680"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回灌井水质监测</w:t>
                  </w:r>
                </w:p>
              </w:tc>
              <w:tc>
                <w:tcPr>
                  <w:tcW w:w="492"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次</w:t>
                  </w:r>
                </w:p>
              </w:tc>
              <w:tc>
                <w:tcPr>
                  <w:tcW w:w="584"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5</w:t>
                  </w:r>
                </w:p>
              </w:tc>
              <w:tc>
                <w:tcPr>
                  <w:tcW w:w="1087"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1</w:t>
                  </w:r>
                </w:p>
              </w:tc>
              <w:tc>
                <w:tcPr>
                  <w:tcW w:w="1063"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1</w:t>
                  </w:r>
                </w:p>
              </w:tc>
              <w:tc>
                <w:tcPr>
                  <w:tcW w:w="1035"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1</w:t>
                  </w:r>
                </w:p>
              </w:tc>
              <w:tc>
                <w:tcPr>
                  <w:tcW w:w="1008"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1</w:t>
                  </w:r>
                </w:p>
              </w:tc>
              <w:tc>
                <w:tcPr>
                  <w:tcW w:w="973"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9" w:hRule="atLeast"/>
              </w:trPr>
              <w:tc>
                <w:tcPr>
                  <w:tcW w:w="354"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14:textFill>
                        <w14:solidFill>
                          <w14:schemeClr w14:val="tx1"/>
                        </w14:solidFill>
                      </w14:textFill>
                    </w:rPr>
                    <w:t>7</w:t>
                  </w:r>
                </w:p>
              </w:tc>
              <w:tc>
                <w:tcPr>
                  <w:tcW w:w="1680"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eastAsia="zh-CN"/>
                      <w14:textFill>
                        <w14:solidFill>
                          <w14:schemeClr w14:val="tx1"/>
                        </w14:solidFill>
                      </w14:textFill>
                    </w:rPr>
                    <w:t>输水管线巡查监测</w:t>
                  </w:r>
                </w:p>
              </w:tc>
              <w:tc>
                <w:tcPr>
                  <w:tcW w:w="492"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eastAsia="zh-CN"/>
                      <w14:textFill>
                        <w14:solidFill>
                          <w14:schemeClr w14:val="tx1"/>
                        </w14:solidFill>
                      </w14:textFill>
                    </w:rPr>
                    <w:t>次</w:t>
                  </w:r>
                </w:p>
              </w:tc>
              <w:tc>
                <w:tcPr>
                  <w:tcW w:w="584"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lang w:val="en-US" w:eastAsia="zh-CN"/>
                      <w14:textFill>
                        <w14:solidFill>
                          <w14:schemeClr w14:val="tx1"/>
                        </w14:solidFill>
                      </w14:textFill>
                    </w:rPr>
                    <w:t>0</w:t>
                  </w:r>
                  <w:r>
                    <w:rPr>
                      <w:rFonts w:hint="default"/>
                      <w:color w:val="000000" w:themeColor="text1"/>
                      <w:sz w:val="24"/>
                      <w:szCs w:val="24"/>
                      <w:highlight w:val="none"/>
                      <w:lang w:val="en-US" w:eastAsia="zh-CN"/>
                      <w14:textFill>
                        <w14:solidFill>
                          <w14:schemeClr w14:val="tx1"/>
                        </w14:solidFill>
                      </w14:textFill>
                    </w:rPr>
                    <w:t>5</w:t>
                  </w:r>
                </w:p>
              </w:tc>
              <w:tc>
                <w:tcPr>
                  <w:tcW w:w="1087"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lang w:val="en-US" w:eastAsia="zh-CN"/>
                      <w14:textFill>
                        <w14:solidFill>
                          <w14:schemeClr w14:val="tx1"/>
                        </w14:solidFill>
                      </w14:textFill>
                    </w:rPr>
                    <w:t>1</w:t>
                  </w:r>
                </w:p>
              </w:tc>
              <w:tc>
                <w:tcPr>
                  <w:tcW w:w="1063"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lang w:val="en-US" w:eastAsia="zh-CN"/>
                      <w14:textFill>
                        <w14:solidFill>
                          <w14:schemeClr w14:val="tx1"/>
                        </w14:solidFill>
                      </w14:textFill>
                    </w:rPr>
                    <w:t>1</w:t>
                  </w:r>
                </w:p>
              </w:tc>
              <w:tc>
                <w:tcPr>
                  <w:tcW w:w="1035"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lang w:val="en-US" w:eastAsia="zh-CN"/>
                      <w14:textFill>
                        <w14:solidFill>
                          <w14:schemeClr w14:val="tx1"/>
                        </w14:solidFill>
                      </w14:textFill>
                    </w:rPr>
                    <w:t>1</w:t>
                  </w:r>
                </w:p>
              </w:tc>
              <w:tc>
                <w:tcPr>
                  <w:tcW w:w="1008"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lang w:val="en-US" w:eastAsia="zh-CN"/>
                      <w14:textFill>
                        <w14:solidFill>
                          <w14:schemeClr w14:val="tx1"/>
                        </w14:solidFill>
                      </w14:textFill>
                    </w:rPr>
                    <w:t>1</w:t>
                  </w:r>
                </w:p>
              </w:tc>
              <w:tc>
                <w:tcPr>
                  <w:tcW w:w="973"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354"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14:textFill>
                        <w14:solidFill>
                          <w14:schemeClr w14:val="tx1"/>
                        </w14:solidFill>
                      </w14:textFill>
                    </w:rPr>
                    <w:t>8</w:t>
                  </w:r>
                </w:p>
              </w:tc>
              <w:tc>
                <w:tcPr>
                  <w:tcW w:w="1680"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eastAsia="zh-CN"/>
                      <w14:textFill>
                        <w14:solidFill>
                          <w14:schemeClr w14:val="tx1"/>
                        </w14:solidFill>
                      </w14:textFill>
                    </w:rPr>
                    <w:t>地面沉降监测</w:t>
                  </w:r>
                </w:p>
              </w:tc>
              <w:tc>
                <w:tcPr>
                  <w:tcW w:w="492"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eastAsia="zh-CN"/>
                      <w14:textFill>
                        <w14:solidFill>
                          <w14:schemeClr w14:val="tx1"/>
                        </w14:solidFill>
                      </w14:textFill>
                    </w:rPr>
                    <w:t>次</w:t>
                  </w:r>
                </w:p>
              </w:tc>
              <w:tc>
                <w:tcPr>
                  <w:tcW w:w="584"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5</w:t>
                  </w:r>
                </w:p>
              </w:tc>
              <w:tc>
                <w:tcPr>
                  <w:tcW w:w="1087"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w:t>
                  </w:r>
                </w:p>
              </w:tc>
              <w:tc>
                <w:tcPr>
                  <w:tcW w:w="1063"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w:t>
                  </w:r>
                </w:p>
              </w:tc>
              <w:tc>
                <w:tcPr>
                  <w:tcW w:w="1035"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w:t>
                  </w:r>
                </w:p>
              </w:tc>
              <w:tc>
                <w:tcPr>
                  <w:tcW w:w="1008"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w:t>
                  </w:r>
                </w:p>
              </w:tc>
              <w:tc>
                <w:tcPr>
                  <w:tcW w:w="973" w:type="dxa"/>
                  <w:noWrap w:val="0"/>
                  <w:vAlign w:val="center"/>
                </w:tcPr>
                <w:p>
                  <w:pPr>
                    <w:spacing w:line="280" w:lineRule="exact"/>
                    <w:ind w:firstLine="0" w:firstLineChars="0"/>
                    <w:jc w:val="center"/>
                    <w:rPr>
                      <w:rFonts w:hint="default"/>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1</w:t>
                  </w:r>
                </w:p>
              </w:tc>
            </w:tr>
          </w:tbl>
          <w:p>
            <w:pPr>
              <w:pStyle w:val="3"/>
              <w:numPr>
                <w:ilvl w:val="0"/>
                <w:numId w:val="3"/>
              </w:numPr>
              <w:bidi w:val="0"/>
              <w:rPr>
                <w:rFonts w:hint="eastAsia"/>
                <w:color w:val="000000" w:themeColor="text1"/>
                <w:highlight w:val="none"/>
                <w:lang w:val="en-US" w:eastAsia="zh-CN"/>
                <w14:textFill>
                  <w14:solidFill>
                    <w14:schemeClr w14:val="tx1"/>
                  </w14:solidFill>
                </w14:textFill>
              </w:rPr>
            </w:pPr>
            <w:bookmarkStart w:id="35" w:name="_Toc19907"/>
            <w:bookmarkStart w:id="36" w:name="_Toc4406"/>
            <w:r>
              <w:rPr>
                <w:rFonts w:hint="eastAsia"/>
                <w:color w:val="000000" w:themeColor="text1"/>
                <w:highlight w:val="none"/>
                <w:lang w:val="en-US" w:eastAsia="zh-CN"/>
                <w14:textFill>
                  <w14:solidFill>
                    <w14:schemeClr w14:val="tx1"/>
                  </w14:solidFill>
                </w14:textFill>
              </w:rPr>
              <w:t>经费估算及资金来源</w:t>
            </w:r>
            <w:bookmarkEnd w:id="35"/>
            <w:bookmarkEnd w:id="36"/>
          </w:p>
          <w:p>
            <w:pPr>
              <w:pStyle w:val="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（一）经费估算</w:t>
            </w:r>
          </w:p>
          <w:p>
            <w:pPr>
              <w:bidi w:val="0"/>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color w:val="000000" w:themeColor="text1"/>
                <w:highlight w:val="none"/>
                <w14:textFill>
                  <w14:solidFill>
                    <w14:schemeClr w14:val="tx1"/>
                  </w14:solidFill>
                </w14:textFill>
              </w:rPr>
              <w:t>总工程量</w:t>
            </w:r>
          </w:p>
          <w:p>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t>近期、中期及远期的矿山地质环境治理布置的工程量见表</w:t>
            </w:r>
            <w:r>
              <w:rPr>
                <w:rFonts w:hint="eastAsia"/>
                <w:color w:val="000000" w:themeColor="text1"/>
                <w:highlight w:val="none"/>
                <w:lang w:val="en-US" w:eastAsia="zh-CN"/>
                <w14:textFill>
                  <w14:solidFill>
                    <w14:schemeClr w14:val="tx1"/>
                  </w14:solidFill>
                </w14:textFill>
              </w:rPr>
              <w:t>9</w:t>
            </w:r>
            <w:r>
              <w:rPr>
                <w:rFonts w:hint="default"/>
                <w:color w:val="000000" w:themeColor="text1"/>
                <w:highlight w:val="none"/>
                <w14:textFill>
                  <w14:solidFill>
                    <w14:schemeClr w14:val="tx1"/>
                  </w14:solidFill>
                </w14:textFill>
              </w:rPr>
              <w:t>所示。</w:t>
            </w:r>
            <w:r>
              <w:rPr>
                <w:rFonts w:hint="eastAsia"/>
                <w:color w:val="000000" w:themeColor="text1"/>
                <w:lang w:val="en-US" w:eastAsia="zh-CN"/>
                <w14:textFill>
                  <w14:solidFill>
                    <w14:schemeClr w14:val="tx1"/>
                  </w14:solidFill>
                </w14:textFill>
              </w:rPr>
              <w:t>由于文热5回灌井现已基本建成，本次费用估算不包含在内。</w:t>
            </w:r>
          </w:p>
          <w:p>
            <w:pPr>
              <w:spacing w:line="240" w:lineRule="auto"/>
              <w:ind w:firstLine="0" w:firstLineChars="0"/>
              <w:jc w:val="center"/>
              <w:rPr>
                <w:rFonts w:hint="default" w:ascii="仿宋" w:hAnsi="仿宋" w:eastAsia="仿宋" w:cs="仿宋"/>
                <w:b/>
                <w:bCs/>
                <w:color w:val="000000" w:themeColor="text1"/>
                <w:lang w:val="en-US" w:eastAsia="zh-CN"/>
                <w14:textFill>
                  <w14:solidFill>
                    <w14:schemeClr w14:val="tx1"/>
                  </w14:solidFill>
                </w14:textFill>
              </w:rPr>
            </w:pPr>
            <w:r>
              <w:rPr>
                <w:rFonts w:hint="eastAsia" w:ascii="仿宋" w:hAnsi="仿宋" w:eastAsia="仿宋" w:cs="仿宋"/>
                <w:b/>
                <w:bCs/>
                <w:color w:val="000000" w:themeColor="text1"/>
                <w:lang w:val="en-US" w:eastAsia="zh-CN"/>
                <w14:textFill>
                  <w14:solidFill>
                    <w14:schemeClr w14:val="tx1"/>
                  </w14:solidFill>
                </w14:textFill>
              </w:rPr>
              <w:t>矿山地质环境治理总工程量一览表  表9</w:t>
            </w:r>
          </w:p>
          <w:tbl>
            <w:tblPr>
              <w:tblStyle w:val="12"/>
              <w:tblW w:w="833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0"/>
              <w:gridCol w:w="751"/>
              <w:gridCol w:w="2868"/>
              <w:gridCol w:w="680"/>
              <w:gridCol w:w="763"/>
              <w:gridCol w:w="764"/>
              <w:gridCol w:w="764"/>
              <w:gridCol w:w="99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501" w:type="dxa"/>
                  <w:gridSpan w:val="2"/>
                  <w:vMerge w:val="restart"/>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矿山地质环境治理项目</w:t>
                  </w:r>
                </w:p>
              </w:tc>
              <w:tc>
                <w:tcPr>
                  <w:tcW w:w="2868" w:type="dxa"/>
                  <w:vMerge w:val="restart"/>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工程措施</w:t>
                  </w:r>
                </w:p>
              </w:tc>
              <w:tc>
                <w:tcPr>
                  <w:tcW w:w="680" w:type="dxa"/>
                  <w:vMerge w:val="restart"/>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单位</w:t>
                  </w:r>
                </w:p>
              </w:tc>
              <w:tc>
                <w:tcPr>
                  <w:tcW w:w="2291" w:type="dxa"/>
                  <w:gridSpan w:val="3"/>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工程量（次）</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合计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501" w:type="dxa"/>
                  <w:gridSpan w:val="2"/>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2868"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680"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近期</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中期</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远期</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750" w:type="dxa"/>
                  <w:vMerge w:val="restart"/>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矿山地质环境监测</w:t>
                  </w:r>
                </w:p>
              </w:tc>
              <w:tc>
                <w:tcPr>
                  <w:tcW w:w="751" w:type="dxa"/>
                  <w:vMerge w:val="restart"/>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含</w:t>
                  </w:r>
                </w:p>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水</w:t>
                  </w:r>
                </w:p>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层</w:t>
                  </w:r>
                </w:p>
              </w:tc>
              <w:tc>
                <w:tcPr>
                  <w:tcW w:w="286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地热井水位、用水量、水温监测</w:t>
                  </w:r>
                </w:p>
              </w:tc>
              <w:tc>
                <w:tcPr>
                  <w:tcW w:w="68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605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605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968</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2178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750"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751"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286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地热水水质监测</w:t>
                  </w:r>
                </w:p>
              </w:tc>
              <w:tc>
                <w:tcPr>
                  <w:tcW w:w="68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8</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750"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751"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286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回灌井水位、回灌水量、水温监测</w:t>
                  </w:r>
                </w:p>
              </w:tc>
              <w:tc>
                <w:tcPr>
                  <w:tcW w:w="68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次</w:t>
                  </w: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605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605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968</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2178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750"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751"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286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回灌井水质检测</w:t>
                  </w:r>
                </w:p>
              </w:tc>
              <w:tc>
                <w:tcPr>
                  <w:tcW w:w="68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8</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750"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751"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286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输水管线巡查监测</w:t>
                  </w:r>
                </w:p>
              </w:tc>
              <w:tc>
                <w:tcPr>
                  <w:tcW w:w="68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605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605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968</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2178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750" w:type="dxa"/>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7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地面沉降监测</w:t>
                  </w:r>
                </w:p>
              </w:tc>
              <w:tc>
                <w:tcPr>
                  <w:tcW w:w="286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地面沉降监测</w:t>
                  </w:r>
                </w:p>
              </w:tc>
              <w:tc>
                <w:tcPr>
                  <w:tcW w:w="68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8</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1501" w:type="dxa"/>
                  <w:gridSpan w:val="2"/>
                  <w:vMerge w:val="restart"/>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地形地貌</w:t>
                  </w:r>
                </w:p>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景观</w:t>
                  </w:r>
                </w:p>
              </w:tc>
              <w:tc>
                <w:tcPr>
                  <w:tcW w:w="286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闭坑回填</w:t>
                  </w:r>
                </w:p>
              </w:tc>
              <w:tc>
                <w:tcPr>
                  <w:tcW w:w="68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highlight w:val="none"/>
                      <w:vertAlign w:val="superscript"/>
                      <w:lang w:val="en-US" w:eastAsia="zh-CN"/>
                      <w14:textFill>
                        <w14:solidFill>
                          <w14:schemeClr w14:val="tx1"/>
                        </w14:solidFill>
                      </w14:textFill>
                    </w:rPr>
                    <w:t>3</w:t>
                  </w: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250</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250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501" w:type="dxa"/>
                  <w:gridSpan w:val="2"/>
                  <w:vMerge w:val="continue"/>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286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闭坑拆除</w:t>
                  </w:r>
                </w:p>
              </w:tc>
              <w:tc>
                <w:tcPr>
                  <w:tcW w:w="68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highlight w:val="none"/>
                      <w:vertAlign w:val="superscript"/>
                      <w:lang w:val="en-US" w:eastAsia="zh-CN"/>
                      <w14:textFill>
                        <w14:solidFill>
                          <w14:schemeClr w14:val="tx1"/>
                        </w14:solidFill>
                      </w14:textFill>
                    </w:rPr>
                    <w:t>3</w:t>
                  </w:r>
                </w:p>
              </w:tc>
              <w:tc>
                <w:tcPr>
                  <w:tcW w:w="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764"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1500</w:t>
                  </w:r>
                </w:p>
              </w:tc>
              <w:tc>
                <w:tcPr>
                  <w:tcW w:w="99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1500</w:t>
                  </w:r>
                </w:p>
              </w:tc>
            </w:tr>
          </w:tbl>
          <w:p>
            <w:pPr>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2、经费估算</w:t>
            </w:r>
          </w:p>
          <w:p>
            <w:pPr>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近期费用、中远期费用估算和总费用估算见表</w:t>
            </w:r>
            <w:r>
              <w:rPr>
                <w:rFonts w:hint="eastAsia"/>
                <w:color w:val="000000" w:themeColor="text1"/>
                <w:highlight w:val="none"/>
                <w:lang w:val="en-US" w:eastAsia="zh-CN"/>
                <w14:textFill>
                  <w14:solidFill>
                    <w14:schemeClr w14:val="tx1"/>
                  </w14:solidFill>
                </w14:textFill>
              </w:rPr>
              <w:t>10、11</w:t>
            </w:r>
            <w:r>
              <w:rPr>
                <w:color w:val="000000" w:themeColor="text1"/>
                <w:highlight w:val="none"/>
                <w14:textFill>
                  <w14:solidFill>
                    <w14:schemeClr w14:val="tx1"/>
                  </w14:solidFill>
                </w14:textFill>
              </w:rPr>
              <w:t>。</w:t>
            </w:r>
          </w:p>
          <w:p>
            <w:pPr>
              <w:spacing w:line="240" w:lineRule="auto"/>
              <w:ind w:firstLine="0" w:firstLineChars="0"/>
              <w:jc w:val="center"/>
              <w:rPr>
                <w:rFonts w:hint="eastAsia" w:ascii="仿宋" w:hAnsi="仿宋" w:eastAsia="仿宋" w:cs="仿宋"/>
                <w:b/>
                <w:bCs/>
                <w:color w:val="000000" w:themeColor="text1"/>
                <w:lang w:val="en-US" w:eastAsia="zh-CN"/>
                <w14:textFill>
                  <w14:solidFill>
                    <w14:schemeClr w14:val="tx1"/>
                  </w14:solidFill>
                </w14:textFill>
              </w:rPr>
            </w:pPr>
            <w:r>
              <w:rPr>
                <w:rFonts w:hint="eastAsia" w:ascii="仿宋" w:hAnsi="仿宋" w:eastAsia="仿宋" w:cs="仿宋"/>
                <w:b/>
                <w:bCs/>
                <w:color w:val="000000" w:themeColor="text1"/>
                <w:lang w:val="en-US" w:eastAsia="zh-CN"/>
                <w14:textFill>
                  <w14:solidFill>
                    <w14:schemeClr w14:val="tx1"/>
                  </w14:solidFill>
                </w14:textFill>
              </w:rPr>
              <w:t xml:space="preserve">近期（2022年10月～2027年9月）矿山地质环境治理费用  表10 </w:t>
            </w:r>
          </w:p>
          <w:tbl>
            <w:tblPr>
              <w:tblStyle w:val="12"/>
              <w:tblW w:w="8297"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51"/>
              <w:gridCol w:w="3757"/>
              <w:gridCol w:w="695"/>
              <w:gridCol w:w="696"/>
              <w:gridCol w:w="1240"/>
              <w:gridCol w:w="125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序号</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项目工程名称</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单位</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数量</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单价（元）</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合计（元）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地热井水位、用水量、水温监测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605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80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48400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2</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地热水水质监测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2500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12500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3</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回灌井水位、回灌水量、水温监测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605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80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48400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2" w:hRule="atLeast"/>
              </w:trPr>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4</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回灌井水质监测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2500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12500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输水管线巡查监测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605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30250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5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w:t>
                  </w:r>
                </w:p>
              </w:tc>
              <w:tc>
                <w:tcPr>
                  <w:tcW w:w="375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地面沉降监测</w:t>
                  </w:r>
                </w:p>
              </w:tc>
              <w:tc>
                <w:tcPr>
                  <w:tcW w:w="69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696"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1240"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1000</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039" w:type="dxa"/>
                  <w:gridSpan w:val="5"/>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 xml:space="preserve">小 </w:t>
                  </w:r>
                  <w:r>
                    <w:rPr>
                      <w:rFonts w:hint="default" w:ascii="Times New Roman" w:hAnsi="Times New Roman" w:eastAsia="宋体" w:cs="Times New Roman"/>
                      <w:color w:val="000000" w:themeColor="text1"/>
                      <w:highlight w:val="none"/>
                      <w:lang w:val="en-US" w:eastAsia="zh-CN"/>
                      <w14:textFill>
                        <w14:solidFill>
                          <w14:schemeClr w14:val="tx1"/>
                        </w14:solidFill>
                      </w14:textFill>
                    </w:rPr>
                    <w:t xml:space="preserve"> </w:t>
                  </w:r>
                  <w:r>
                    <w:rPr>
                      <w:rFonts w:hint="eastAsia" w:ascii="Times New Roman" w:hAnsi="Times New Roman" w:eastAsia="宋体" w:cs="Times New Roman"/>
                      <w:color w:val="000000" w:themeColor="text1"/>
                      <w:highlight w:val="none"/>
                      <w:lang w:val="en-US" w:eastAsia="zh-CN"/>
                      <w14:textFill>
                        <w14:solidFill>
                          <w14:schemeClr w14:val="tx1"/>
                        </w14:solidFill>
                      </w14:textFill>
                    </w:rPr>
                    <w:t>计</w:t>
                  </w:r>
                </w:p>
              </w:tc>
              <w:tc>
                <w:tcPr>
                  <w:tcW w:w="125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157050</w:t>
                  </w:r>
                </w:p>
              </w:tc>
            </w:tr>
          </w:tbl>
          <w:p>
            <w:pPr>
              <w:spacing w:line="240" w:lineRule="auto"/>
              <w:ind w:firstLine="0" w:firstLineChars="0"/>
              <w:jc w:val="center"/>
              <w:rPr>
                <w:rFonts w:hint="eastAsia" w:ascii="仿宋" w:hAnsi="仿宋" w:eastAsia="仿宋" w:cs="仿宋"/>
                <w:b/>
                <w:bCs/>
                <w:color w:val="000000" w:themeColor="text1"/>
                <w:lang w:val="en-US" w:eastAsia="zh-CN"/>
                <w14:textFill>
                  <w14:solidFill>
                    <w14:schemeClr w14:val="tx1"/>
                  </w14:solidFill>
                </w14:textFill>
              </w:rPr>
            </w:pPr>
            <w:r>
              <w:rPr>
                <w:rFonts w:hint="eastAsia" w:ascii="仿宋" w:hAnsi="仿宋" w:eastAsia="仿宋" w:cs="仿宋"/>
                <w:b/>
                <w:bCs/>
                <w:color w:val="000000" w:themeColor="text1"/>
                <w:lang w:val="en-US" w:eastAsia="zh-CN"/>
                <w14:textFill>
                  <w14:solidFill>
                    <w14:schemeClr w14:val="tx1"/>
                  </w14:solidFill>
                </w14:textFill>
              </w:rPr>
              <w:t>中、远期（2027年10月～2039年9月）矿山地质环境治理费用  表11</w:t>
            </w:r>
          </w:p>
          <w:tbl>
            <w:tblPr>
              <w:tblStyle w:val="12"/>
              <w:tblW w:w="8277"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5"/>
              <w:gridCol w:w="3763"/>
              <w:gridCol w:w="613"/>
              <w:gridCol w:w="1011"/>
              <w:gridCol w:w="1007"/>
              <w:gridCol w:w="123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序号</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项目工程名称</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单位</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数量</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单价（元）</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合计（元）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地热井水位、用水量、水温监测</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1573</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80</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125840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2</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地热水水质监测</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13</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3000</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39000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3</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回灌井水位、回灌水量、水温监测</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1573</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80</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125840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4</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回灌井水质监测</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13</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3000</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39000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输水管线巡查监测</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1573</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50</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78650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地面沉降监测</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次</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13</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1000</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13000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7</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闭坑回填</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highlight w:val="none"/>
                      <w:vertAlign w:val="superscript"/>
                      <w:lang w:val="en-US" w:eastAsia="zh-CN"/>
                      <w14:textFill>
                        <w14:solidFill>
                          <w14:schemeClr w14:val="tx1"/>
                        </w14:solidFill>
                      </w14:textFill>
                    </w:rPr>
                    <w:t>3</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250</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13.34</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3335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645"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8</w:t>
                  </w:r>
                </w:p>
              </w:tc>
              <w:tc>
                <w:tcPr>
                  <w:tcW w:w="376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闭坑拆除</w:t>
                  </w:r>
                </w:p>
              </w:tc>
              <w:tc>
                <w:tcPr>
                  <w:tcW w:w="613"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highlight w:val="none"/>
                      <w:vertAlign w:val="superscript"/>
                      <w:lang w:val="en-US" w:eastAsia="zh-CN"/>
                      <w14:textFill>
                        <w14:solidFill>
                          <w14:schemeClr w14:val="tx1"/>
                        </w14:solidFill>
                      </w14:textFill>
                    </w:rPr>
                    <w:t>3</w:t>
                  </w:r>
                </w:p>
              </w:tc>
              <w:tc>
                <w:tcPr>
                  <w:tcW w:w="1011"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1500</w:t>
                  </w:r>
                </w:p>
              </w:tc>
              <w:tc>
                <w:tcPr>
                  <w:tcW w:w="1007"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61.81</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209029.06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7039" w:type="dxa"/>
                  <w:gridSpan w:val="5"/>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小</w:t>
                  </w:r>
                  <w:r>
                    <w:rPr>
                      <w:rFonts w:hint="default" w:ascii="Times New Roman" w:hAnsi="Times New Roman" w:eastAsia="宋体" w:cs="Times New Roman"/>
                      <w:color w:val="000000" w:themeColor="text1"/>
                      <w:highlight w:val="none"/>
                      <w:lang w:val="en-US" w:eastAsia="zh-CN"/>
                      <w14:textFill>
                        <w14:solidFill>
                          <w14:schemeClr w14:val="tx1"/>
                        </w14:solidFill>
                      </w14:textFill>
                    </w:rPr>
                    <w:t xml:space="preserve">  </w:t>
                  </w:r>
                  <w:r>
                    <w:rPr>
                      <w:rFonts w:hint="eastAsia" w:ascii="Times New Roman" w:hAnsi="Times New Roman" w:eastAsia="宋体" w:cs="Times New Roman"/>
                      <w:color w:val="000000" w:themeColor="text1"/>
                      <w:highlight w:val="none"/>
                      <w:lang w:val="en-US" w:eastAsia="zh-CN"/>
                      <w14:textFill>
                        <w14:solidFill>
                          <w14:schemeClr w14:val="tx1"/>
                        </w14:solidFill>
                      </w14:textFill>
                    </w:rPr>
                    <w:t>计</w:t>
                  </w:r>
                </w:p>
              </w:tc>
              <w:tc>
                <w:tcPr>
                  <w:tcW w:w="1238" w:type="dxa"/>
                  <w:noWrap w:val="0"/>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outlineLvl w:val="9"/>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633694.06</w:t>
                  </w:r>
                </w:p>
              </w:tc>
            </w:tr>
          </w:tbl>
          <w:p>
            <w:pPr>
              <w:pStyle w:val="4"/>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（二）资金来源</w:t>
            </w:r>
          </w:p>
          <w:p>
            <w:pPr>
              <w:spacing w:before="211" w:line="359" w:lineRule="auto"/>
              <w:ind w:left="141" w:right="105" w:firstLine="538"/>
              <w:rPr>
                <w:rFonts w:hint="default" w:ascii="Times New Roman" w:hAnsi="Times New Roman" w:eastAsia="宋体" w:cs="Times New Roman"/>
                <w:color w:val="000000" w:themeColor="text1"/>
                <w:spacing w:val="-11"/>
                <w:sz w:val="24"/>
                <w:szCs w:val="24"/>
                <w14:textFill>
                  <w14:solidFill>
                    <w14:schemeClr w14:val="tx1"/>
                  </w14:solidFill>
                </w14:textFill>
              </w:rPr>
            </w:pPr>
            <w:r>
              <w:rPr>
                <w:rFonts w:hint="default" w:ascii="Times New Roman" w:hAnsi="Times New Roman" w:eastAsia="宋体" w:cs="Times New Roman"/>
                <w:color w:val="000000" w:themeColor="text1"/>
                <w:spacing w:val="-11"/>
                <w:sz w:val="24"/>
                <w:szCs w:val="24"/>
                <w14:textFill>
                  <w14:solidFill>
                    <w14:schemeClr w14:val="tx1"/>
                  </w14:solidFill>
                </w14:textFill>
              </w:rPr>
              <w:t>本方案矿山地质环境治理估算总费用</w:t>
            </w:r>
            <w:r>
              <w:rPr>
                <w:rFonts w:hint="default" w:ascii="Times New Roman" w:hAnsi="Times New Roman" w:eastAsia="宋体" w:cs="Times New Roman"/>
                <w:color w:val="000000" w:themeColor="text1"/>
                <w:spacing w:val="-11"/>
                <w:sz w:val="24"/>
                <w:szCs w:val="24"/>
                <w:lang w:val="en-US" w:eastAsia="zh-CN"/>
                <w14:textFill>
                  <w14:solidFill>
                    <w14:schemeClr w14:val="tx1"/>
                  </w14:solidFill>
                </w14:textFill>
              </w:rPr>
              <w:t>79.0</w:t>
            </w:r>
            <w:r>
              <w:rPr>
                <w:rFonts w:hint="eastAsia" w:cs="Times New Roman"/>
                <w:color w:val="000000" w:themeColor="text1"/>
                <w:spacing w:val="-11"/>
                <w:sz w:val="24"/>
                <w:szCs w:val="24"/>
                <w:lang w:val="en-US" w:eastAsia="zh-CN"/>
                <w14:textFill>
                  <w14:solidFill>
                    <w14:schemeClr w14:val="tx1"/>
                  </w14:solidFill>
                </w14:textFill>
              </w:rPr>
              <w:t>8</w:t>
            </w:r>
            <w:r>
              <w:rPr>
                <w:rFonts w:hint="default" w:ascii="Times New Roman" w:hAnsi="Times New Roman" w:eastAsia="宋体" w:cs="Times New Roman"/>
                <w:color w:val="000000" w:themeColor="text1"/>
                <w:spacing w:val="-11"/>
                <w:sz w:val="24"/>
                <w:szCs w:val="24"/>
                <w14:textFill>
                  <w14:solidFill>
                    <w14:schemeClr w14:val="tx1"/>
                  </w14:solidFill>
                </w14:textFill>
              </w:rPr>
              <w:t>万元</w:t>
            </w:r>
            <w:r>
              <w:rPr>
                <w:rFonts w:hint="default" w:ascii="Times New Roman" w:hAnsi="Times New Roman" w:eastAsia="宋体" w:cs="Times New Roman"/>
                <w:color w:val="000000" w:themeColor="text1"/>
                <w:spacing w:val="-11"/>
                <w:sz w:val="24"/>
                <w:szCs w:val="24"/>
                <w:lang w:eastAsia="zh-CN"/>
                <w14:textFill>
                  <w14:solidFill>
                    <w14:schemeClr w14:val="tx1"/>
                  </w14:solidFill>
                </w14:textFill>
              </w:rPr>
              <w:t>（包括近期、中期、远期）；适用期内</w:t>
            </w:r>
            <w:r>
              <w:rPr>
                <w:rFonts w:hint="default" w:ascii="Times New Roman" w:hAnsi="Times New Roman" w:eastAsia="宋体" w:cs="Times New Roman"/>
                <w:color w:val="000000" w:themeColor="text1"/>
                <w:spacing w:val="-11"/>
                <w:sz w:val="24"/>
                <w:szCs w:val="24"/>
                <w14:textFill>
                  <w14:solidFill>
                    <w14:schemeClr w14:val="tx1"/>
                  </w14:solidFill>
                </w14:textFill>
              </w:rPr>
              <w:t>地质环境治理估算总费用</w:t>
            </w:r>
            <w:r>
              <w:rPr>
                <w:rFonts w:hint="default" w:ascii="Times New Roman" w:hAnsi="Times New Roman" w:eastAsia="宋体" w:cs="Times New Roman"/>
                <w:color w:val="000000" w:themeColor="text1"/>
                <w:spacing w:val="-11"/>
                <w:sz w:val="24"/>
                <w:szCs w:val="24"/>
                <w:lang w:val="en-US" w:eastAsia="zh-CN"/>
                <w14:textFill>
                  <w14:solidFill>
                    <w14:schemeClr w14:val="tx1"/>
                  </w14:solidFill>
                </w14:textFill>
              </w:rPr>
              <w:t>15.71</w:t>
            </w:r>
            <w:r>
              <w:rPr>
                <w:rFonts w:hint="default" w:ascii="Times New Roman" w:hAnsi="Times New Roman" w:eastAsia="宋体" w:cs="Times New Roman"/>
                <w:color w:val="000000" w:themeColor="text1"/>
                <w:spacing w:val="-11"/>
                <w:sz w:val="24"/>
                <w:szCs w:val="24"/>
                <w14:textFill>
                  <w14:solidFill>
                    <w14:schemeClr w14:val="tx1"/>
                  </w14:solidFill>
                </w14:textFill>
              </w:rPr>
              <w:t>万元</w:t>
            </w:r>
            <w:r>
              <w:rPr>
                <w:rFonts w:hint="default" w:ascii="Times New Roman" w:hAnsi="Times New Roman" w:eastAsia="宋体" w:cs="Times New Roman"/>
                <w:color w:val="000000" w:themeColor="text1"/>
                <w:spacing w:val="-11"/>
                <w:sz w:val="24"/>
                <w:szCs w:val="24"/>
                <w:lang w:eastAsia="zh-CN"/>
                <w14:textFill>
                  <w14:solidFill>
                    <w14:schemeClr w14:val="tx1"/>
                  </w14:solidFill>
                </w14:textFill>
              </w:rPr>
              <w:t>，适用期年平均费用</w:t>
            </w:r>
            <w:r>
              <w:rPr>
                <w:rFonts w:hint="default" w:ascii="Times New Roman" w:hAnsi="Times New Roman" w:eastAsia="宋体" w:cs="Times New Roman"/>
                <w:color w:val="000000" w:themeColor="text1"/>
                <w:spacing w:val="-11"/>
                <w:sz w:val="24"/>
                <w:szCs w:val="24"/>
                <w:lang w:val="en-US" w:eastAsia="zh-CN"/>
                <w14:textFill>
                  <w14:solidFill>
                    <w14:schemeClr w14:val="tx1"/>
                  </w14:solidFill>
                </w14:textFill>
              </w:rPr>
              <w:t>3.141万元</w:t>
            </w:r>
            <w:r>
              <w:rPr>
                <w:rFonts w:hint="default" w:ascii="Times New Roman" w:hAnsi="Times New Roman" w:eastAsia="宋体" w:cs="Times New Roman"/>
                <w:color w:val="000000" w:themeColor="text1"/>
                <w:spacing w:val="-11"/>
                <w:sz w:val="24"/>
                <w:szCs w:val="24"/>
                <w:lang w:eastAsia="zh-CN"/>
                <w14:textFill>
                  <w14:solidFill>
                    <w14:schemeClr w14:val="tx1"/>
                  </w14:solidFill>
                </w14:textFill>
              </w:rPr>
              <w:t>。</w:t>
            </w:r>
            <w:r>
              <w:rPr>
                <w:rFonts w:hint="default" w:ascii="Times New Roman" w:hAnsi="Times New Roman" w:eastAsia="宋体" w:cs="Times New Roman"/>
                <w:color w:val="000000" w:themeColor="text1"/>
                <w:spacing w:val="-11"/>
                <w:sz w:val="24"/>
                <w:szCs w:val="24"/>
                <w14:textFill>
                  <w14:solidFill>
                    <w14:schemeClr w14:val="tx1"/>
                  </w14:solidFill>
                </w14:textFill>
              </w:rPr>
              <w:t>据</w:t>
            </w:r>
            <w:r>
              <w:rPr>
                <w:rFonts w:hint="default" w:ascii="Times New Roman" w:hAnsi="Times New Roman" w:eastAsia="宋体" w:cs="Times New Roman"/>
                <w:color w:val="000000" w:themeColor="text1"/>
                <w:spacing w:val="-11"/>
                <w:sz w:val="24"/>
                <w:szCs w:val="24"/>
                <w:lang w:eastAsia="zh-CN"/>
                <w14:textFill>
                  <w14:solidFill>
                    <w14:schemeClr w14:val="tx1"/>
                  </w14:solidFill>
                </w14:textFill>
              </w:rPr>
              <w:t>“</w:t>
            </w:r>
            <w:r>
              <w:rPr>
                <w:rFonts w:hint="default" w:ascii="Times New Roman" w:hAnsi="Times New Roman" w:eastAsia="宋体" w:cs="Times New Roman"/>
                <w:color w:val="000000" w:themeColor="text1"/>
                <w:spacing w:val="-11"/>
                <w:sz w:val="24"/>
                <w:szCs w:val="24"/>
                <w14:textFill>
                  <w14:solidFill>
                    <w14:schemeClr w14:val="tx1"/>
                  </w14:solidFill>
                </w14:textFill>
              </w:rPr>
              <w:t>陕西省矿山地质环境治理恢复与土地复垦基金实施办法</w:t>
            </w:r>
            <w:r>
              <w:rPr>
                <w:rFonts w:hint="default" w:ascii="Times New Roman" w:hAnsi="Times New Roman" w:eastAsia="宋体" w:cs="Times New Roman"/>
                <w:color w:val="000000" w:themeColor="text1"/>
                <w:spacing w:val="-11"/>
                <w:sz w:val="24"/>
                <w:szCs w:val="24"/>
                <w:lang w:eastAsia="zh-CN"/>
                <w14:textFill>
                  <w14:solidFill>
                    <w14:schemeClr w14:val="tx1"/>
                  </w14:solidFill>
                </w14:textFill>
              </w:rPr>
              <w:t>”</w:t>
            </w:r>
            <w:r>
              <w:rPr>
                <w:rFonts w:hint="default" w:ascii="Times New Roman" w:hAnsi="Times New Roman" w:eastAsia="宋体" w:cs="Times New Roman"/>
                <w:color w:val="000000" w:themeColor="text1"/>
                <w:spacing w:val="-11"/>
                <w:sz w:val="24"/>
                <w:szCs w:val="24"/>
                <w14:textFill>
                  <w14:solidFill>
                    <w14:schemeClr w14:val="tx1"/>
                  </w14:solidFill>
                </w14:textFill>
              </w:rPr>
              <w:t>，地热</w:t>
            </w:r>
            <w:r>
              <w:rPr>
                <w:rFonts w:hint="default" w:ascii="Times New Roman" w:hAnsi="Times New Roman" w:eastAsia="宋体" w:cs="Times New Roman"/>
                <w:color w:val="000000" w:themeColor="text1"/>
                <w:spacing w:val="-11"/>
                <w:sz w:val="24"/>
                <w:szCs w:val="24"/>
                <w:lang w:eastAsia="zh-CN"/>
                <w14:textFill>
                  <w14:solidFill>
                    <w14:schemeClr w14:val="tx1"/>
                  </w14:solidFill>
                </w14:textFill>
              </w:rPr>
              <w:t>月</w:t>
            </w:r>
            <w:r>
              <w:rPr>
                <w:rFonts w:hint="default" w:ascii="Times New Roman" w:hAnsi="Times New Roman" w:eastAsia="宋体" w:cs="Times New Roman"/>
                <w:color w:val="000000" w:themeColor="text1"/>
                <w:spacing w:val="-11"/>
                <w:sz w:val="24"/>
                <w:szCs w:val="24"/>
                <w14:textFill>
                  <w14:solidFill>
                    <w14:schemeClr w14:val="tx1"/>
                  </w14:solidFill>
                </w14:textFill>
              </w:rPr>
              <w:t>基金计提数额：原矿</w:t>
            </w:r>
            <w:r>
              <w:rPr>
                <w:rFonts w:hint="default" w:ascii="Times New Roman" w:hAnsi="Times New Roman" w:eastAsia="宋体" w:cs="Times New Roman"/>
                <w:color w:val="000000" w:themeColor="text1"/>
                <w:spacing w:val="-11"/>
                <w:sz w:val="24"/>
                <w:szCs w:val="24"/>
                <w:lang w:eastAsia="zh-CN"/>
                <w14:textFill>
                  <w14:solidFill>
                    <w14:schemeClr w14:val="tx1"/>
                  </w14:solidFill>
                </w14:textFill>
              </w:rPr>
              <w:t>月</w:t>
            </w:r>
            <w:r>
              <w:rPr>
                <w:rFonts w:hint="default" w:ascii="Times New Roman" w:hAnsi="Times New Roman" w:eastAsia="宋体" w:cs="Times New Roman"/>
                <w:color w:val="000000" w:themeColor="text1"/>
                <w:spacing w:val="-11"/>
                <w:sz w:val="24"/>
                <w:szCs w:val="24"/>
                <w14:textFill>
                  <w14:solidFill>
                    <w14:schemeClr w14:val="tx1"/>
                  </w14:solidFill>
                </w14:textFill>
              </w:rPr>
              <w:t>销售收入×矿种系数×开采系数×地区系数=</w:t>
            </w:r>
            <w:r>
              <w:rPr>
                <w:rFonts w:hint="default" w:ascii="Times New Roman" w:hAnsi="Times New Roman" w:eastAsia="宋体" w:cs="Times New Roman"/>
                <w:color w:val="000000" w:themeColor="text1"/>
                <w:spacing w:val="-11"/>
                <w:sz w:val="24"/>
                <w:szCs w:val="24"/>
                <w:lang w:val="en-US" w:eastAsia="zh-CN"/>
                <w14:textFill>
                  <w14:solidFill>
                    <w14:schemeClr w14:val="tx1"/>
                  </w14:solidFill>
                </w14:textFill>
              </w:rPr>
              <w:t>532241.67</w:t>
            </w:r>
            <w:r>
              <w:rPr>
                <w:rFonts w:hint="default" w:ascii="Times New Roman" w:hAnsi="Times New Roman" w:eastAsia="宋体" w:cs="Times New Roman"/>
                <w:color w:val="000000" w:themeColor="text1"/>
                <w:spacing w:val="-11"/>
                <w:sz w:val="24"/>
                <w:szCs w:val="24"/>
                <w14:textFill>
                  <w14:solidFill>
                    <w14:schemeClr w14:val="tx1"/>
                  </w14:solidFill>
                </w14:textFill>
              </w:rPr>
              <w:t>元/</w:t>
            </w:r>
            <w:r>
              <w:rPr>
                <w:rFonts w:hint="default" w:ascii="Times New Roman" w:hAnsi="Times New Roman" w:eastAsia="宋体" w:cs="Times New Roman"/>
                <w:color w:val="000000" w:themeColor="text1"/>
                <w:spacing w:val="-11"/>
                <w:sz w:val="24"/>
                <w:szCs w:val="24"/>
                <w:lang w:val="en-US" w:eastAsia="zh-CN"/>
                <w14:textFill>
                  <w14:solidFill>
                    <w14:schemeClr w14:val="tx1"/>
                  </w14:solidFill>
                </w14:textFill>
              </w:rPr>
              <w:t>年</w:t>
            </w:r>
            <w:r>
              <w:rPr>
                <w:rFonts w:hint="default" w:ascii="Times New Roman" w:hAnsi="Times New Roman" w:eastAsia="宋体" w:cs="Times New Roman"/>
                <w:color w:val="000000" w:themeColor="text1"/>
                <w:spacing w:val="-11"/>
                <w:sz w:val="24"/>
                <w:szCs w:val="24"/>
                <w14:textFill>
                  <w14:solidFill>
                    <w14:schemeClr w14:val="tx1"/>
                  </w14:solidFill>
                </w14:textFill>
              </w:rPr>
              <w:t>×0.2%×1.0×1.1=</w:t>
            </w:r>
            <w:r>
              <w:rPr>
                <w:rFonts w:hint="default" w:ascii="Times New Roman" w:hAnsi="Times New Roman" w:eastAsia="宋体" w:cs="Times New Roman"/>
                <w:color w:val="000000" w:themeColor="text1"/>
                <w:spacing w:val="-11"/>
                <w:sz w:val="24"/>
                <w:szCs w:val="24"/>
                <w:lang w:val="en-US" w:eastAsia="zh-CN"/>
                <w14:textFill>
                  <w14:solidFill>
                    <w14:schemeClr w14:val="tx1"/>
                  </w14:solidFill>
                </w14:textFill>
              </w:rPr>
              <w:t>5570.93</w:t>
            </w:r>
            <w:r>
              <w:rPr>
                <w:rFonts w:hint="default" w:ascii="Times New Roman" w:hAnsi="Times New Roman" w:eastAsia="宋体" w:cs="Times New Roman"/>
                <w:color w:val="000000" w:themeColor="text1"/>
                <w:spacing w:val="-11"/>
                <w:sz w:val="24"/>
                <w:szCs w:val="24"/>
                <w14:textFill>
                  <w14:solidFill>
                    <w14:schemeClr w14:val="tx1"/>
                  </w14:solidFill>
                </w14:textFill>
              </w:rPr>
              <w:t>元/</w:t>
            </w:r>
            <w:r>
              <w:rPr>
                <w:rFonts w:hint="default" w:ascii="Times New Roman" w:hAnsi="Times New Roman" w:eastAsia="宋体" w:cs="Times New Roman"/>
                <w:color w:val="000000" w:themeColor="text1"/>
                <w:spacing w:val="-11"/>
                <w:sz w:val="24"/>
                <w:szCs w:val="24"/>
                <w:lang w:eastAsia="zh-CN"/>
                <w14:textFill>
                  <w14:solidFill>
                    <w14:schemeClr w14:val="tx1"/>
                  </w14:solidFill>
                </w14:textFill>
              </w:rPr>
              <w:t>年，累计年计提基金数</w:t>
            </w:r>
            <w:r>
              <w:rPr>
                <w:rFonts w:hint="default" w:ascii="Times New Roman" w:hAnsi="Times New Roman" w:eastAsia="宋体" w:cs="Times New Roman"/>
                <w:color w:val="000000" w:themeColor="text1"/>
                <w:spacing w:val="-11"/>
                <w:sz w:val="24"/>
                <w:szCs w:val="24"/>
                <w:lang w:val="en-US" w:eastAsia="zh-CN"/>
                <w14:textFill>
                  <w14:solidFill>
                    <w14:schemeClr w14:val="tx1"/>
                  </w14:solidFill>
                </w14:textFill>
              </w:rPr>
              <w:t>5570.93元</w:t>
            </w:r>
            <w:r>
              <w:rPr>
                <w:rFonts w:hint="default" w:ascii="Times New Roman" w:hAnsi="Times New Roman" w:eastAsia="宋体" w:cs="Times New Roman"/>
                <w:color w:val="000000" w:themeColor="text1"/>
                <w:spacing w:val="-11"/>
                <w:sz w:val="24"/>
                <w:szCs w:val="24"/>
                <w14:textFill>
                  <w14:solidFill>
                    <w14:schemeClr w14:val="tx1"/>
                  </w14:solidFill>
                </w14:textFill>
              </w:rPr>
              <w:t>；由于本方案估算的所需费用大于计提基金数，按照本方案估算的所需费用计提。矿山地质环境治理经费均由矿山单位自筹。</w:t>
            </w:r>
          </w:p>
          <w:p>
            <w:pPr>
              <w:pStyle w:val="3"/>
              <w:bidi w:val="0"/>
              <w:rPr>
                <w:rFonts w:hint="eastAsia"/>
                <w:color w:val="000000" w:themeColor="text1"/>
                <w14:textFill>
                  <w14:solidFill>
                    <w14:schemeClr w14:val="tx1"/>
                  </w14:solidFill>
                </w14:textFill>
              </w:rPr>
            </w:pPr>
            <w:bookmarkStart w:id="37" w:name="_Toc25783"/>
            <w:bookmarkStart w:id="38" w:name="_Toc609"/>
            <w:bookmarkStart w:id="39" w:name="_Toc11803"/>
            <w:r>
              <w:rPr>
                <w:rFonts w:hint="eastAsia"/>
                <w:color w:val="000000" w:themeColor="text1"/>
                <w:lang w:eastAsia="zh-CN"/>
                <w14:textFill>
                  <w14:solidFill>
                    <w14:schemeClr w14:val="tx1"/>
                  </w14:solidFill>
                </w14:textFill>
              </w:rPr>
              <w:t>七、保证措施及</w:t>
            </w:r>
            <w:r>
              <w:rPr>
                <w:rFonts w:hint="eastAsia"/>
                <w:color w:val="000000" w:themeColor="text1"/>
                <w14:textFill>
                  <w14:solidFill>
                    <w14:schemeClr w14:val="tx1"/>
                  </w14:solidFill>
                </w14:textFill>
              </w:rPr>
              <w:t>效益分析</w:t>
            </w:r>
            <w:bookmarkEnd w:id="37"/>
            <w:bookmarkEnd w:id="38"/>
            <w:bookmarkEnd w:id="39"/>
          </w:p>
          <w:p>
            <w:pPr>
              <w:pStyle w:val="4"/>
              <w:bidi w:val="0"/>
              <w:rPr>
                <w:rFonts w:hint="eastAsia"/>
                <w:color w:val="000000" w:themeColor="text1"/>
                <w:lang w:eastAsia="zh-CN"/>
                <w14:textFill>
                  <w14:solidFill>
                    <w14:schemeClr w14:val="tx1"/>
                  </w14:solidFill>
                </w14:textFill>
              </w:rPr>
            </w:pPr>
            <w:bookmarkStart w:id="40" w:name="_Toc369190161"/>
            <w:bookmarkStart w:id="41" w:name="_Toc376602657"/>
            <w:bookmarkStart w:id="42" w:name="_Toc376602576"/>
            <w:bookmarkStart w:id="43" w:name="_Toc360615408"/>
            <w:bookmarkStart w:id="44" w:name="_Toc347090411"/>
            <w:bookmarkStart w:id="45" w:name="_Toc344990010"/>
            <w:r>
              <w:rPr>
                <w:rFonts w:hint="eastAsia"/>
                <w:color w:val="000000" w:themeColor="text1"/>
                <w:lang w:eastAsia="zh-CN"/>
                <w14:textFill>
                  <w14:solidFill>
                    <w14:schemeClr w14:val="tx1"/>
                  </w14:solidFill>
                </w14:textFill>
              </w:rPr>
              <w:t>（一）保证措施</w:t>
            </w:r>
          </w:p>
          <w:p>
            <w:pPr>
              <w:pStyle w:val="5"/>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1、组织措施</w:t>
            </w:r>
          </w:p>
          <w:p>
            <w:pPr>
              <w:spacing w:before="211" w:line="359" w:lineRule="auto"/>
              <w:ind w:left="141" w:right="105" w:firstLine="538"/>
              <w:rPr>
                <w:rFonts w:ascii="宋体" w:hAnsi="宋体" w:eastAsia="宋体" w:cs="宋体"/>
                <w:color w:val="000000" w:themeColor="text1"/>
                <w:sz w:val="24"/>
                <w:szCs w:val="24"/>
                <w14:textFill>
                  <w14:solidFill>
                    <w14:schemeClr w14:val="tx1"/>
                  </w14:solidFill>
                </w14:textFill>
              </w:rPr>
            </w:pPr>
            <w:r>
              <w:rPr>
                <w:rFonts w:ascii="宋体" w:hAnsi="宋体" w:eastAsia="宋体" w:cs="宋体"/>
                <w:color w:val="000000" w:themeColor="text1"/>
                <w:spacing w:val="-11"/>
                <w:sz w:val="24"/>
                <w:szCs w:val="24"/>
                <w14:textFill>
                  <w14:solidFill>
                    <w14:schemeClr w14:val="tx1"/>
                  </w14:solidFill>
                </w14:textFill>
              </w:rPr>
              <w:t>按照“谁开发，谁保护，谁治理，谁复垦”的原则，明确本方案实施</w:t>
            </w:r>
            <w:r>
              <w:rPr>
                <w:rFonts w:ascii="宋体" w:hAnsi="宋体" w:eastAsia="宋体" w:cs="宋体"/>
                <w:color w:val="000000" w:themeColor="text1"/>
                <w:sz w:val="24"/>
                <w:szCs w:val="24"/>
                <w14:textFill>
                  <w14:solidFill>
                    <w14:schemeClr w14:val="tx1"/>
                  </w14:solidFill>
                </w14:textFill>
              </w:rPr>
              <w:t xml:space="preserve"> </w:t>
            </w:r>
            <w:r>
              <w:rPr>
                <w:rFonts w:ascii="宋体" w:hAnsi="宋体" w:eastAsia="宋体" w:cs="宋体"/>
                <w:color w:val="000000" w:themeColor="text1"/>
                <w:spacing w:val="-9"/>
                <w:sz w:val="24"/>
                <w:szCs w:val="24"/>
                <w14:textFill>
                  <w14:solidFill>
                    <w14:schemeClr w14:val="tx1"/>
                  </w14:solidFill>
                </w14:textFill>
              </w:rPr>
              <w:t>的</w:t>
            </w:r>
            <w:r>
              <w:rPr>
                <w:rFonts w:ascii="宋体" w:hAnsi="宋体" w:eastAsia="宋体" w:cs="宋体"/>
                <w:color w:val="000000" w:themeColor="text1"/>
                <w:spacing w:val="-5"/>
                <w:sz w:val="24"/>
                <w:szCs w:val="24"/>
                <w14:textFill>
                  <w14:solidFill>
                    <w14:schemeClr w14:val="tx1"/>
                  </w14:solidFill>
                </w14:textFill>
              </w:rPr>
              <w:t>组织机构及其职责。</w:t>
            </w:r>
          </w:p>
          <w:p>
            <w:pPr>
              <w:spacing w:line="359" w:lineRule="auto"/>
              <w:ind w:left="120" w:right="106" w:firstLine="577"/>
              <w:rPr>
                <w:rFonts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6"/>
                <w:sz w:val="24"/>
                <w:szCs w:val="24"/>
                <w:lang w:eastAsia="zh-CN"/>
                <w14:textFill>
                  <w14:solidFill>
                    <w14:schemeClr w14:val="tx1"/>
                  </w14:solidFill>
                </w14:textFill>
              </w:rPr>
              <w:t>（</w:t>
            </w:r>
            <w:r>
              <w:rPr>
                <w:rFonts w:hint="eastAsia" w:ascii="宋体" w:hAnsi="宋体" w:eastAsia="宋体" w:cs="宋体"/>
                <w:color w:val="000000" w:themeColor="text1"/>
                <w:spacing w:val="-6"/>
                <w:sz w:val="24"/>
                <w:szCs w:val="24"/>
                <w:lang w:val="en-US" w:eastAsia="zh-CN"/>
                <w14:textFill>
                  <w14:solidFill>
                    <w14:schemeClr w14:val="tx1"/>
                  </w14:solidFill>
                </w14:textFill>
              </w:rPr>
              <w:t>1</w:t>
            </w:r>
            <w:r>
              <w:rPr>
                <w:rFonts w:hint="eastAsia" w:ascii="宋体" w:hAnsi="宋体" w:eastAsia="宋体" w:cs="宋体"/>
                <w:color w:val="000000" w:themeColor="text1"/>
                <w:spacing w:val="-6"/>
                <w:sz w:val="24"/>
                <w:szCs w:val="24"/>
                <w:lang w:eastAsia="zh-CN"/>
                <w14:textFill>
                  <w14:solidFill>
                    <w14:schemeClr w14:val="tx1"/>
                  </w14:solidFill>
                </w14:textFill>
              </w:rPr>
              <w:t>）</w:t>
            </w:r>
            <w:r>
              <w:rPr>
                <w:rFonts w:ascii="宋体" w:hAnsi="宋体" w:eastAsia="宋体" w:cs="宋体"/>
                <w:color w:val="000000" w:themeColor="text1"/>
                <w:spacing w:val="-6"/>
                <w:sz w:val="24"/>
                <w:szCs w:val="24"/>
                <w14:textFill>
                  <w14:solidFill>
                    <w14:schemeClr w14:val="tx1"/>
                  </w14:solidFill>
                </w14:textFill>
              </w:rPr>
              <w:t>把矿</w:t>
            </w:r>
            <w:r>
              <w:rPr>
                <w:rFonts w:ascii="宋体" w:hAnsi="宋体" w:eastAsia="宋体" w:cs="宋体"/>
                <w:color w:val="000000" w:themeColor="text1"/>
                <w:spacing w:val="-4"/>
                <w:sz w:val="24"/>
                <w:szCs w:val="24"/>
                <w14:textFill>
                  <w14:solidFill>
                    <w14:schemeClr w14:val="tx1"/>
                  </w14:solidFill>
                </w14:textFill>
              </w:rPr>
              <w:t>山</w:t>
            </w:r>
            <w:r>
              <w:rPr>
                <w:rFonts w:ascii="宋体" w:hAnsi="宋体" w:eastAsia="宋体" w:cs="宋体"/>
                <w:color w:val="000000" w:themeColor="text1"/>
                <w:spacing w:val="-3"/>
                <w:sz w:val="24"/>
                <w:szCs w:val="24"/>
                <w14:textFill>
                  <w14:solidFill>
                    <w14:schemeClr w14:val="tx1"/>
                  </w14:solidFill>
                </w14:textFill>
              </w:rPr>
              <w:t>地质环境保护和土地复垦工作列为矿山管理工作的重点。实</w:t>
            </w:r>
            <w:r>
              <w:rPr>
                <w:rFonts w:ascii="宋体" w:hAnsi="宋体" w:eastAsia="宋体" w:cs="宋体"/>
                <w:color w:val="000000" w:themeColor="text1"/>
                <w:sz w:val="24"/>
                <w:szCs w:val="24"/>
                <w14:textFill>
                  <w14:solidFill>
                    <w14:schemeClr w14:val="tx1"/>
                  </w14:solidFill>
                </w14:textFill>
              </w:rPr>
              <w:t xml:space="preserve"> </w:t>
            </w:r>
            <w:r>
              <w:rPr>
                <w:rFonts w:ascii="宋体" w:hAnsi="宋体" w:eastAsia="宋体" w:cs="宋体"/>
                <w:color w:val="000000" w:themeColor="text1"/>
                <w:spacing w:val="2"/>
                <w:sz w:val="24"/>
                <w:szCs w:val="24"/>
                <w14:textFill>
                  <w14:solidFill>
                    <w14:schemeClr w14:val="tx1"/>
                  </w14:solidFill>
                </w14:textFill>
              </w:rPr>
              <w:t>行法人负责制，矿山企业法人是矿山地质环境保护与</w:t>
            </w:r>
            <w:r>
              <w:rPr>
                <w:rFonts w:ascii="宋体" w:hAnsi="宋体" w:eastAsia="宋体" w:cs="宋体"/>
                <w:color w:val="000000" w:themeColor="text1"/>
                <w:spacing w:val="1"/>
                <w:sz w:val="24"/>
                <w:szCs w:val="24"/>
                <w14:textFill>
                  <w14:solidFill>
                    <w14:schemeClr w14:val="tx1"/>
                  </w14:solidFill>
                </w14:textFill>
              </w:rPr>
              <w:t>土地复垦的第一责任</w:t>
            </w:r>
            <w:r>
              <w:rPr>
                <w:rFonts w:ascii="宋体" w:hAnsi="宋体" w:eastAsia="宋体" w:cs="宋体"/>
                <w:color w:val="000000" w:themeColor="text1"/>
                <w:spacing w:val="-13"/>
                <w:sz w:val="24"/>
                <w:szCs w:val="24"/>
                <w14:textFill>
                  <w14:solidFill>
                    <w14:schemeClr w14:val="tx1"/>
                  </w14:solidFill>
                </w14:textFill>
              </w:rPr>
              <w:t>人。</w:t>
            </w:r>
          </w:p>
          <w:p>
            <w:pPr>
              <w:spacing w:before="1" w:line="359" w:lineRule="auto"/>
              <w:ind w:left="119" w:right="110" w:firstLine="561"/>
              <w:rPr>
                <w:rFonts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3"/>
                <w:sz w:val="24"/>
                <w:szCs w:val="24"/>
                <w:lang w:eastAsia="zh-CN"/>
                <w14:textFill>
                  <w14:solidFill>
                    <w14:schemeClr w14:val="tx1"/>
                  </w14:solidFill>
                </w14:textFill>
              </w:rPr>
              <w:t>（</w:t>
            </w:r>
            <w:r>
              <w:rPr>
                <w:rFonts w:hint="eastAsia" w:ascii="宋体" w:hAnsi="宋体" w:eastAsia="宋体" w:cs="宋体"/>
                <w:color w:val="000000" w:themeColor="text1"/>
                <w:spacing w:val="-3"/>
                <w:sz w:val="24"/>
                <w:szCs w:val="24"/>
                <w:lang w:val="en-US" w:eastAsia="zh-CN"/>
                <w14:textFill>
                  <w14:solidFill>
                    <w14:schemeClr w14:val="tx1"/>
                  </w14:solidFill>
                </w14:textFill>
              </w:rPr>
              <w:t>2</w:t>
            </w:r>
            <w:r>
              <w:rPr>
                <w:rFonts w:hint="eastAsia" w:ascii="宋体" w:hAnsi="宋体" w:eastAsia="宋体" w:cs="宋体"/>
                <w:color w:val="000000" w:themeColor="text1"/>
                <w:spacing w:val="-3"/>
                <w:sz w:val="24"/>
                <w:szCs w:val="24"/>
                <w:lang w:eastAsia="zh-CN"/>
                <w14:textFill>
                  <w14:solidFill>
                    <w14:schemeClr w14:val="tx1"/>
                  </w14:solidFill>
                </w14:textFill>
              </w:rPr>
              <w:t>）</w:t>
            </w:r>
            <w:r>
              <w:rPr>
                <w:rFonts w:ascii="宋体" w:hAnsi="宋体" w:eastAsia="宋体" w:cs="宋体"/>
                <w:color w:val="000000" w:themeColor="text1"/>
                <w:spacing w:val="-3"/>
                <w:sz w:val="24"/>
                <w:szCs w:val="24"/>
                <w14:textFill>
                  <w14:solidFill>
                    <w14:schemeClr w14:val="tx1"/>
                  </w14:solidFill>
                </w14:textFill>
              </w:rPr>
              <w:t>成立地质环境保护与土地复垦项目领导机构，负责该矿山地质</w:t>
            </w:r>
            <w:r>
              <w:rPr>
                <w:rFonts w:ascii="宋体" w:hAnsi="宋体" w:eastAsia="宋体" w:cs="宋体"/>
                <w:color w:val="000000" w:themeColor="text1"/>
                <w:spacing w:val="-2"/>
                <w:sz w:val="24"/>
                <w:szCs w:val="24"/>
                <w14:textFill>
                  <w14:solidFill>
                    <w14:schemeClr w14:val="tx1"/>
                  </w14:solidFill>
                </w14:textFill>
              </w:rPr>
              <w:t>环</w:t>
            </w:r>
            <w:r>
              <w:rPr>
                <w:rFonts w:ascii="宋体" w:hAnsi="宋体" w:eastAsia="宋体" w:cs="宋体"/>
                <w:color w:val="000000" w:themeColor="text1"/>
                <w:sz w:val="24"/>
                <w:szCs w:val="24"/>
                <w14:textFill>
                  <w14:solidFill>
                    <w14:schemeClr w14:val="tx1"/>
                  </w14:solidFill>
                </w14:textFill>
              </w:rPr>
              <w:t xml:space="preserve">境 </w:t>
            </w:r>
            <w:r>
              <w:rPr>
                <w:rFonts w:ascii="宋体" w:hAnsi="宋体" w:eastAsia="宋体" w:cs="宋体"/>
                <w:color w:val="000000" w:themeColor="text1"/>
                <w:spacing w:val="-4"/>
                <w:sz w:val="24"/>
                <w:szCs w:val="24"/>
                <w14:textFill>
                  <w14:solidFill>
                    <w14:schemeClr w14:val="tx1"/>
                  </w14:solidFill>
                </w14:textFill>
              </w:rPr>
              <w:t>保护与</w:t>
            </w:r>
            <w:r>
              <w:rPr>
                <w:rFonts w:ascii="宋体" w:hAnsi="宋体" w:eastAsia="宋体" w:cs="宋体"/>
                <w:color w:val="000000" w:themeColor="text1"/>
                <w:spacing w:val="-3"/>
                <w:sz w:val="24"/>
                <w:szCs w:val="24"/>
                <w14:textFill>
                  <w14:solidFill>
                    <w14:schemeClr w14:val="tx1"/>
                  </w14:solidFill>
                </w14:textFill>
              </w:rPr>
              <w:t>土</w:t>
            </w:r>
            <w:r>
              <w:rPr>
                <w:rFonts w:ascii="宋体" w:hAnsi="宋体" w:eastAsia="宋体" w:cs="宋体"/>
                <w:color w:val="000000" w:themeColor="text1"/>
                <w:spacing w:val="-2"/>
                <w:sz w:val="24"/>
                <w:szCs w:val="24"/>
                <w14:textFill>
                  <w14:solidFill>
                    <w14:schemeClr w14:val="tx1"/>
                  </w14:solidFill>
                </w14:textFill>
              </w:rPr>
              <w:t>地复垦工作组织和实施。</w:t>
            </w:r>
          </w:p>
          <w:p>
            <w:pPr>
              <w:spacing w:before="1" w:line="359" w:lineRule="auto"/>
              <w:ind w:left="117" w:right="12" w:firstLine="565"/>
              <w:rPr>
                <w:rFonts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3"/>
                <w:sz w:val="24"/>
                <w:szCs w:val="24"/>
                <w:lang w:eastAsia="zh-CN"/>
                <w14:textFill>
                  <w14:solidFill>
                    <w14:schemeClr w14:val="tx1"/>
                  </w14:solidFill>
                </w14:textFill>
              </w:rPr>
              <w:t>（</w:t>
            </w:r>
            <w:r>
              <w:rPr>
                <w:rFonts w:hint="eastAsia" w:ascii="宋体" w:hAnsi="宋体" w:eastAsia="宋体" w:cs="宋体"/>
                <w:color w:val="000000" w:themeColor="text1"/>
                <w:spacing w:val="-3"/>
                <w:sz w:val="24"/>
                <w:szCs w:val="24"/>
                <w:lang w:val="en-US" w:eastAsia="zh-CN"/>
                <w14:textFill>
                  <w14:solidFill>
                    <w14:schemeClr w14:val="tx1"/>
                  </w14:solidFill>
                </w14:textFill>
              </w:rPr>
              <w:t>3</w:t>
            </w:r>
            <w:r>
              <w:rPr>
                <w:rFonts w:hint="eastAsia" w:ascii="宋体" w:hAnsi="宋体" w:eastAsia="宋体" w:cs="宋体"/>
                <w:color w:val="000000" w:themeColor="text1"/>
                <w:spacing w:val="-3"/>
                <w:sz w:val="24"/>
                <w:szCs w:val="24"/>
                <w:lang w:eastAsia="zh-CN"/>
                <w14:textFill>
                  <w14:solidFill>
                    <w14:schemeClr w14:val="tx1"/>
                  </w14:solidFill>
                </w14:textFill>
              </w:rPr>
              <w:t>）</w:t>
            </w:r>
            <w:r>
              <w:rPr>
                <w:rFonts w:ascii="宋体" w:hAnsi="宋体" w:eastAsia="宋体" w:cs="宋体"/>
                <w:color w:val="000000" w:themeColor="text1"/>
                <w:spacing w:val="-3"/>
                <w:sz w:val="24"/>
                <w:szCs w:val="24"/>
                <w14:textFill>
                  <w14:solidFill>
                    <w14:schemeClr w14:val="tx1"/>
                  </w14:solidFill>
                </w14:textFill>
              </w:rPr>
              <w:t>接受行政主管部门的监督、管理。了解项目所在地国土资源行政</w:t>
            </w:r>
            <w:r>
              <w:rPr>
                <w:rFonts w:ascii="宋体" w:hAnsi="宋体" w:eastAsia="宋体" w:cs="宋体"/>
                <w:color w:val="000000" w:themeColor="text1"/>
                <w:spacing w:val="-1"/>
                <w:sz w:val="24"/>
                <w:szCs w:val="24"/>
                <w14:textFill>
                  <w14:solidFill>
                    <w14:schemeClr w14:val="tx1"/>
                  </w14:solidFill>
                </w14:textFill>
              </w:rPr>
              <w:t>主</w:t>
            </w:r>
            <w:r>
              <w:rPr>
                <w:rFonts w:ascii="宋体" w:hAnsi="宋体" w:eastAsia="宋体" w:cs="宋体"/>
                <w:color w:val="000000" w:themeColor="text1"/>
                <w:sz w:val="24"/>
                <w:szCs w:val="24"/>
                <w14:textFill>
                  <w14:solidFill>
                    <w14:schemeClr w14:val="tx1"/>
                  </w14:solidFill>
                </w14:textFill>
              </w:rPr>
              <w:t xml:space="preserve"> </w:t>
            </w:r>
            <w:r>
              <w:rPr>
                <w:rFonts w:ascii="宋体" w:hAnsi="宋体" w:eastAsia="宋体" w:cs="宋体"/>
                <w:color w:val="000000" w:themeColor="text1"/>
                <w:spacing w:val="2"/>
                <w:sz w:val="24"/>
                <w:szCs w:val="24"/>
                <w14:textFill>
                  <w14:solidFill>
                    <w14:schemeClr w14:val="tx1"/>
                  </w14:solidFill>
                </w14:textFill>
              </w:rPr>
              <w:t>管部门的职责，积极加强国土资源部门的沟通、联系，按计划实施</w:t>
            </w:r>
            <w:r>
              <w:rPr>
                <w:rFonts w:ascii="宋体" w:hAnsi="宋体" w:eastAsia="宋体" w:cs="宋体"/>
                <w:color w:val="000000" w:themeColor="text1"/>
                <w:sz w:val="24"/>
                <w:szCs w:val="24"/>
                <w14:textFill>
                  <w14:solidFill>
                    <w14:schemeClr w14:val="tx1"/>
                  </w14:solidFill>
                </w14:textFill>
              </w:rPr>
              <w:t>矿山企</w:t>
            </w:r>
            <w:r>
              <w:rPr>
                <w:rFonts w:ascii="宋体" w:hAnsi="宋体" w:eastAsia="宋体" w:cs="宋体"/>
                <w:color w:val="000000" w:themeColor="text1"/>
                <w:spacing w:val="-8"/>
                <w:sz w:val="24"/>
                <w:szCs w:val="24"/>
                <w14:textFill>
                  <w14:solidFill>
                    <w14:schemeClr w14:val="tx1"/>
                  </w14:solidFill>
                </w14:textFill>
              </w:rPr>
              <w:t>业地质环境保护与土地复垦工作，同时接受</w:t>
            </w:r>
            <w:r>
              <w:rPr>
                <w:rFonts w:hint="eastAsia" w:ascii="宋体" w:hAnsi="宋体" w:eastAsia="宋体" w:cs="宋体"/>
                <w:color w:val="000000" w:themeColor="text1"/>
                <w:spacing w:val="-8"/>
                <w:sz w:val="24"/>
                <w:szCs w:val="24"/>
                <w:lang w:eastAsia="zh-CN"/>
                <w14:textFill>
                  <w14:solidFill>
                    <w14:schemeClr w14:val="tx1"/>
                  </w14:solidFill>
                </w14:textFill>
              </w:rPr>
              <w:t>自然资源</w:t>
            </w:r>
            <w:r>
              <w:rPr>
                <w:rFonts w:ascii="宋体" w:hAnsi="宋体" w:eastAsia="宋体" w:cs="宋体"/>
                <w:color w:val="000000" w:themeColor="text1"/>
                <w:spacing w:val="-8"/>
                <w:sz w:val="24"/>
                <w:szCs w:val="24"/>
                <w14:textFill>
                  <w14:solidFill>
                    <w14:schemeClr w14:val="tx1"/>
                  </w14:solidFill>
                </w14:textFill>
              </w:rPr>
              <w:t>资源行政管理部门的管理</w:t>
            </w:r>
            <w:r>
              <w:rPr>
                <w:rFonts w:ascii="宋体" w:hAnsi="宋体" w:eastAsia="宋体" w:cs="宋体"/>
                <w:color w:val="000000" w:themeColor="text1"/>
                <w:spacing w:val="-3"/>
                <w:sz w:val="24"/>
                <w:szCs w:val="24"/>
                <w14:textFill>
                  <w14:solidFill>
                    <w14:schemeClr w14:val="tx1"/>
                  </w14:solidFill>
                </w14:textFill>
              </w:rPr>
              <w:t>、</w:t>
            </w:r>
            <w:r>
              <w:rPr>
                <w:rFonts w:ascii="宋体" w:hAnsi="宋体" w:eastAsia="宋体" w:cs="宋体"/>
                <w:color w:val="000000" w:themeColor="text1"/>
                <w:spacing w:val="-1"/>
                <w:sz w:val="24"/>
                <w:szCs w:val="24"/>
                <w14:textFill>
                  <w14:solidFill>
                    <w14:schemeClr w14:val="tx1"/>
                  </w14:solidFill>
                </w14:textFill>
              </w:rPr>
              <w:t>监督、技术指导和审核</w:t>
            </w:r>
            <w:r>
              <w:rPr>
                <w:rFonts w:ascii="宋体" w:hAnsi="宋体" w:eastAsia="宋体" w:cs="宋体"/>
                <w:color w:val="000000" w:themeColor="text1"/>
                <w:sz w:val="24"/>
                <w:szCs w:val="24"/>
                <w14:textFill>
                  <w14:solidFill>
                    <w14:schemeClr w14:val="tx1"/>
                  </w14:solidFill>
                </w14:textFill>
              </w:rPr>
              <w:t>、验收等工作。</w:t>
            </w:r>
          </w:p>
          <w:p>
            <w:pPr>
              <w:pStyle w:val="5"/>
              <w:bidi w:val="0"/>
              <w:rPr>
                <w:rFonts w:hint="eastAsia" w:ascii="Times New Roman" w:hAnsi="Times New Roman" w:eastAsia="宋体" w:cs="Times New Roman"/>
                <w:b/>
                <w:color w:val="000000" w:themeColor="text1"/>
                <w:lang w:val="en-US" w:eastAsia="zh-CN"/>
                <w14:textFill>
                  <w14:solidFill>
                    <w14:schemeClr w14:val="tx1"/>
                  </w14:solidFill>
                </w14:textFill>
              </w:rPr>
            </w:pPr>
            <w:r>
              <w:rPr>
                <w:rFonts w:hint="eastAsia" w:ascii="Times New Roman" w:hAnsi="Times New Roman" w:eastAsia="宋体" w:cs="Times New Roman"/>
                <w:b/>
                <w:color w:val="000000" w:themeColor="text1"/>
                <w:lang w:val="en-US" w:eastAsia="zh-CN"/>
                <w14:textFill>
                  <w14:solidFill>
                    <w14:schemeClr w14:val="tx1"/>
                  </w14:solidFill>
                </w14:textFill>
              </w:rPr>
              <w:t>2、技术保障</w:t>
            </w:r>
          </w:p>
          <w:p>
            <w:pPr>
              <w:spacing w:before="1" w:line="359" w:lineRule="auto"/>
              <w:ind w:left="117" w:right="12" w:firstLine="565"/>
              <w:rPr>
                <w:rFonts w:hint="eastAsia" w:ascii="宋体" w:hAnsi="宋体" w:eastAsia="宋体" w:cs="宋体"/>
                <w:color w:val="000000" w:themeColor="text1"/>
                <w:spacing w:val="-3"/>
                <w:sz w:val="24"/>
                <w:szCs w:val="24"/>
                <w:lang w:eastAsia="zh-CN"/>
                <w14:textFill>
                  <w14:solidFill>
                    <w14:schemeClr w14:val="tx1"/>
                  </w14:solidFill>
                </w14:textFill>
              </w:rPr>
            </w:pPr>
            <w:r>
              <w:rPr>
                <w:rFonts w:hint="eastAsia" w:ascii="宋体" w:hAnsi="宋体" w:eastAsia="宋体" w:cs="宋体"/>
                <w:color w:val="000000" w:themeColor="text1"/>
                <w:spacing w:val="-3"/>
                <w:sz w:val="24"/>
                <w:szCs w:val="24"/>
                <w:lang w:eastAsia="zh-CN"/>
                <w14:textFill>
                  <w14:solidFill>
                    <w14:schemeClr w14:val="tx1"/>
                  </w14:solidFill>
                </w14:textFill>
              </w:rPr>
              <w:t>（</w:t>
            </w:r>
            <w:r>
              <w:rPr>
                <w:rFonts w:hint="eastAsia" w:ascii="宋体" w:hAnsi="宋体" w:eastAsia="宋体" w:cs="宋体"/>
                <w:color w:val="000000" w:themeColor="text1"/>
                <w:spacing w:val="-3"/>
                <w:sz w:val="24"/>
                <w:szCs w:val="24"/>
                <w:lang w:val="en-US" w:eastAsia="zh-CN"/>
                <w14:textFill>
                  <w14:solidFill>
                    <w14:schemeClr w14:val="tx1"/>
                  </w14:solidFill>
                </w14:textFill>
              </w:rPr>
              <w:t>1</w:t>
            </w:r>
            <w:r>
              <w:rPr>
                <w:rFonts w:hint="eastAsia" w:ascii="宋体" w:hAnsi="宋体" w:eastAsia="宋体" w:cs="宋体"/>
                <w:color w:val="000000" w:themeColor="text1"/>
                <w:spacing w:val="-3"/>
                <w:sz w:val="24"/>
                <w:szCs w:val="24"/>
                <w:lang w:eastAsia="zh-CN"/>
                <w14:textFill>
                  <w14:solidFill>
                    <w14:schemeClr w14:val="tx1"/>
                  </w14:solidFill>
                </w14:textFill>
              </w:rPr>
              <w:t>）方案实施中，应根据矿山地质环境保护与土复垦内容相关力雄厚的技术单位合作，编制阶段计划和年度及时总结性经验的技术单位合作，编制阶段计划和年度及时总结性经验的技术单位合作，编制阶段计划和年度 及时总结性经验修订本方案，并用于后期恢复治理实践中；</w:t>
            </w:r>
          </w:p>
          <w:p>
            <w:pPr>
              <w:spacing w:before="1" w:line="359" w:lineRule="auto"/>
              <w:ind w:left="117" w:right="12" w:firstLine="565"/>
              <w:rPr>
                <w:rFonts w:hint="eastAsia" w:ascii="宋体" w:hAnsi="宋体" w:eastAsia="宋体" w:cs="宋体"/>
                <w:color w:val="000000" w:themeColor="text1"/>
                <w:spacing w:val="-3"/>
                <w:sz w:val="24"/>
                <w:szCs w:val="24"/>
                <w:lang w:eastAsia="zh-CN"/>
                <w14:textFill>
                  <w14:solidFill>
                    <w14:schemeClr w14:val="tx1"/>
                  </w14:solidFill>
                </w14:textFill>
              </w:rPr>
            </w:pPr>
            <w:r>
              <w:rPr>
                <w:rFonts w:hint="eastAsia" w:ascii="宋体" w:hAnsi="宋体" w:eastAsia="宋体" w:cs="宋体"/>
                <w:color w:val="000000" w:themeColor="text1"/>
                <w:spacing w:val="-3"/>
                <w:sz w:val="24"/>
                <w:szCs w:val="24"/>
                <w:lang w:eastAsia="zh-CN"/>
                <w14:textFill>
                  <w14:solidFill>
                    <w14:schemeClr w14:val="tx1"/>
                  </w14:solidFill>
                </w14:textFill>
              </w:rPr>
              <w:t>（</w:t>
            </w:r>
            <w:r>
              <w:rPr>
                <w:rFonts w:hint="eastAsia" w:ascii="宋体" w:hAnsi="宋体" w:eastAsia="宋体" w:cs="宋体"/>
                <w:color w:val="000000" w:themeColor="text1"/>
                <w:spacing w:val="-3"/>
                <w:sz w:val="24"/>
                <w:szCs w:val="24"/>
                <w:lang w:val="en-US" w:eastAsia="zh-CN"/>
                <w14:textFill>
                  <w14:solidFill>
                    <w14:schemeClr w14:val="tx1"/>
                  </w14:solidFill>
                </w14:textFill>
              </w:rPr>
              <w:t>2</w:t>
            </w:r>
            <w:r>
              <w:rPr>
                <w:rFonts w:hint="eastAsia" w:ascii="宋体" w:hAnsi="宋体" w:eastAsia="宋体" w:cs="宋体"/>
                <w:color w:val="000000" w:themeColor="text1"/>
                <w:spacing w:val="-3"/>
                <w:sz w:val="24"/>
                <w:szCs w:val="24"/>
                <w:lang w:eastAsia="zh-CN"/>
                <w14:textFill>
                  <w14:solidFill>
                    <w14:schemeClr w14:val="tx1"/>
                  </w14:solidFill>
                </w14:textFill>
              </w:rPr>
              <w:t>）加强与相关技术单位的合作，对国内外具有先进复垦治理学习研究，及时吸取经验完善复垦治理措施；</w:t>
            </w:r>
          </w:p>
          <w:p>
            <w:pPr>
              <w:spacing w:before="1" w:line="359" w:lineRule="auto"/>
              <w:ind w:left="117" w:right="12" w:firstLine="565"/>
              <w:rPr>
                <w:rFonts w:hint="eastAsia" w:ascii="宋体" w:hAnsi="宋体" w:eastAsia="宋体" w:cs="宋体"/>
                <w:color w:val="000000" w:themeColor="text1"/>
                <w:spacing w:val="-3"/>
                <w:sz w:val="24"/>
                <w:szCs w:val="24"/>
                <w:lang w:eastAsia="zh-CN"/>
                <w14:textFill>
                  <w14:solidFill>
                    <w14:schemeClr w14:val="tx1"/>
                  </w14:solidFill>
                </w14:textFill>
              </w:rPr>
            </w:pPr>
            <w:r>
              <w:rPr>
                <w:rFonts w:hint="eastAsia" w:ascii="宋体" w:hAnsi="宋体" w:eastAsia="宋体" w:cs="宋体"/>
                <w:color w:val="000000" w:themeColor="text1"/>
                <w:spacing w:val="-3"/>
                <w:sz w:val="24"/>
                <w:szCs w:val="24"/>
                <w:lang w:eastAsia="zh-CN"/>
                <w14:textFill>
                  <w14:solidFill>
                    <w14:schemeClr w14:val="tx1"/>
                  </w14:solidFill>
                </w14:textFill>
              </w:rPr>
              <w:t>（</w:t>
            </w:r>
            <w:r>
              <w:rPr>
                <w:rFonts w:hint="eastAsia" w:ascii="宋体" w:hAnsi="宋体" w:eastAsia="宋体" w:cs="宋体"/>
                <w:color w:val="000000" w:themeColor="text1"/>
                <w:spacing w:val="-3"/>
                <w:sz w:val="24"/>
                <w:szCs w:val="24"/>
                <w:lang w:val="en-US" w:eastAsia="zh-CN"/>
                <w14:textFill>
                  <w14:solidFill>
                    <w14:schemeClr w14:val="tx1"/>
                  </w14:solidFill>
                </w14:textFill>
              </w:rPr>
              <w:t>3</w:t>
            </w:r>
            <w:r>
              <w:rPr>
                <w:rFonts w:hint="eastAsia" w:ascii="宋体" w:hAnsi="宋体" w:eastAsia="宋体" w:cs="宋体"/>
                <w:color w:val="000000" w:themeColor="text1"/>
                <w:spacing w:val="-3"/>
                <w:sz w:val="24"/>
                <w:szCs w:val="24"/>
                <w:lang w:eastAsia="zh-CN"/>
                <w14:textFill>
                  <w14:solidFill>
                    <w14:schemeClr w14:val="tx1"/>
                  </w14:solidFill>
                </w14:textFill>
              </w:rPr>
              <w:t>）根据实际生产情况，进一步完善地质环境保护与恢复治理方案，拓 展报告编制的深度和广做到所有治理工程遵循地质环境保护与恢复治理方案；</w:t>
            </w:r>
          </w:p>
          <w:p>
            <w:pPr>
              <w:spacing w:before="1" w:line="359" w:lineRule="auto"/>
              <w:ind w:left="117" w:right="12" w:firstLine="565"/>
              <w:rPr>
                <w:rFonts w:hint="eastAsia" w:ascii="宋体" w:hAnsi="宋体" w:eastAsia="宋体" w:cs="宋体"/>
                <w:color w:val="000000" w:themeColor="text1"/>
                <w:spacing w:val="-3"/>
                <w:sz w:val="24"/>
                <w:szCs w:val="24"/>
                <w:lang w:eastAsia="zh-CN"/>
                <w14:textFill>
                  <w14:solidFill>
                    <w14:schemeClr w14:val="tx1"/>
                  </w14:solidFill>
                </w14:textFill>
              </w:rPr>
            </w:pPr>
            <w:r>
              <w:rPr>
                <w:rFonts w:hint="eastAsia" w:ascii="宋体" w:hAnsi="宋体" w:eastAsia="宋体" w:cs="宋体"/>
                <w:color w:val="000000" w:themeColor="text1"/>
                <w:spacing w:val="-3"/>
                <w:sz w:val="24"/>
                <w:szCs w:val="24"/>
                <w:lang w:eastAsia="zh-CN"/>
                <w14:textFill>
                  <w14:solidFill>
                    <w14:schemeClr w14:val="tx1"/>
                  </w14:solidFill>
                </w14:textFill>
              </w:rPr>
              <w:t>（</w:t>
            </w:r>
            <w:r>
              <w:rPr>
                <w:rFonts w:hint="eastAsia" w:ascii="宋体" w:hAnsi="宋体" w:eastAsia="宋体" w:cs="宋体"/>
                <w:color w:val="000000" w:themeColor="text1"/>
                <w:spacing w:val="-3"/>
                <w:sz w:val="24"/>
                <w:szCs w:val="24"/>
                <w:lang w:val="en-US" w:eastAsia="zh-CN"/>
                <w14:textFill>
                  <w14:solidFill>
                    <w14:schemeClr w14:val="tx1"/>
                  </w14:solidFill>
                </w14:textFill>
              </w:rPr>
              <w:t>4</w:t>
            </w:r>
            <w:r>
              <w:rPr>
                <w:rFonts w:hint="eastAsia" w:ascii="宋体" w:hAnsi="宋体" w:eastAsia="宋体" w:cs="宋体"/>
                <w:color w:val="000000" w:themeColor="text1"/>
                <w:spacing w:val="-3"/>
                <w:sz w:val="24"/>
                <w:szCs w:val="24"/>
                <w:lang w:eastAsia="zh-CN"/>
                <w14:textFill>
                  <w14:solidFill>
                    <w14:schemeClr w14:val="tx1"/>
                  </w14:solidFill>
                </w14:textFill>
              </w:rPr>
              <w:t>）建设、施工等各项工作严格按照有关规定，按年度有序进行。</w:t>
            </w:r>
          </w:p>
          <w:p>
            <w:pPr>
              <w:spacing w:before="1" w:line="359" w:lineRule="auto"/>
              <w:ind w:left="117" w:right="12" w:firstLine="565"/>
              <w:rPr>
                <w:rFonts w:hint="eastAsia" w:ascii="宋体" w:hAnsi="宋体" w:cs="宋体"/>
                <w:color w:val="000000" w:themeColor="text1"/>
                <w:spacing w:val="-3"/>
                <w:sz w:val="24"/>
                <w:szCs w:val="24"/>
                <w:lang w:eastAsia="zh-CN"/>
                <w14:textFill>
                  <w14:solidFill>
                    <w14:schemeClr w14:val="tx1"/>
                  </w14:solidFill>
                </w14:textFill>
              </w:rPr>
            </w:pPr>
            <w:r>
              <w:rPr>
                <w:rFonts w:hint="eastAsia" w:ascii="宋体" w:hAnsi="宋体" w:cs="宋体"/>
                <w:color w:val="000000" w:themeColor="text1"/>
                <w:spacing w:val="-3"/>
                <w:sz w:val="24"/>
                <w:szCs w:val="24"/>
                <w:lang w:eastAsia="zh-CN"/>
                <w14:textFill>
                  <w14:solidFill>
                    <w14:schemeClr w14:val="tx1"/>
                  </w14:solidFill>
                </w14:textFill>
              </w:rPr>
              <w:t>（</w:t>
            </w:r>
            <w:r>
              <w:rPr>
                <w:rFonts w:hint="eastAsia" w:ascii="宋体" w:hAnsi="宋体" w:cs="宋体"/>
                <w:color w:val="000000" w:themeColor="text1"/>
                <w:spacing w:val="-3"/>
                <w:sz w:val="24"/>
                <w:szCs w:val="24"/>
                <w:lang w:val="en-US" w:eastAsia="zh-CN"/>
                <w14:textFill>
                  <w14:solidFill>
                    <w14:schemeClr w14:val="tx1"/>
                  </w14:solidFill>
                </w14:textFill>
              </w:rPr>
              <w:t>5</w:t>
            </w:r>
            <w:r>
              <w:rPr>
                <w:rFonts w:hint="eastAsia" w:ascii="宋体" w:hAnsi="宋体" w:cs="宋体"/>
                <w:color w:val="000000" w:themeColor="text1"/>
                <w:spacing w:val="-3"/>
                <w:sz w:val="24"/>
                <w:szCs w:val="24"/>
                <w:lang w:eastAsia="zh-CN"/>
                <w14:textFill>
                  <w14:solidFill>
                    <w14:schemeClr w14:val="tx1"/>
                  </w14:solidFill>
                </w14:textFill>
              </w:rPr>
              <w:t>）</w:t>
            </w:r>
            <w:r>
              <w:rPr>
                <w:rFonts w:hint="eastAsia" w:ascii="宋体" w:hAnsi="宋体" w:eastAsia="宋体" w:cs="宋体"/>
                <w:color w:val="000000" w:themeColor="text1"/>
                <w:spacing w:val="-3"/>
                <w:sz w:val="24"/>
                <w:szCs w:val="24"/>
                <w:lang w:eastAsia="zh-CN"/>
                <w14:textFill>
                  <w14:solidFill>
                    <w14:schemeClr w14:val="tx1"/>
                  </w14:solidFill>
                </w14:textFill>
              </w:rPr>
              <w:t>选择有技术优势和较强社会责任感的监理单位，委派技术人员与</w:t>
            </w:r>
            <w:r>
              <w:rPr>
                <w:rFonts w:hint="eastAsia" w:ascii="宋体" w:hAnsi="宋体" w:cs="宋体"/>
                <w:color w:val="000000" w:themeColor="text1"/>
                <w:spacing w:val="-3"/>
                <w:sz w:val="24"/>
                <w:szCs w:val="24"/>
                <w:lang w:eastAsia="zh-CN"/>
                <w14:textFill>
                  <w14:solidFill>
                    <w14:schemeClr w14:val="tx1"/>
                  </w14:solidFill>
                </w14:textFill>
              </w:rPr>
              <w:t>矿权单位</w:t>
            </w:r>
            <w:r>
              <w:rPr>
                <w:rFonts w:hint="eastAsia" w:ascii="宋体" w:hAnsi="宋体" w:eastAsia="宋体" w:cs="宋体"/>
                <w:color w:val="000000" w:themeColor="text1"/>
                <w:spacing w:val="-3"/>
                <w:sz w:val="24"/>
                <w:szCs w:val="24"/>
                <w:lang w:eastAsia="zh-CN"/>
                <w14:textFill>
                  <w14:solidFill>
                    <w14:schemeClr w14:val="tx1"/>
                  </w14:solidFill>
                </w14:textFill>
              </w:rPr>
              <w:t>密切合作，确保质量</w:t>
            </w:r>
            <w:r>
              <w:rPr>
                <w:rFonts w:hint="eastAsia" w:ascii="宋体" w:hAnsi="宋体" w:cs="宋体"/>
                <w:color w:val="000000" w:themeColor="text1"/>
                <w:spacing w:val="-3"/>
                <w:sz w:val="24"/>
                <w:szCs w:val="24"/>
                <w:lang w:eastAsia="zh-CN"/>
                <w14:textFill>
                  <w14:solidFill>
                    <w14:schemeClr w14:val="tx1"/>
                  </w14:solidFill>
                </w14:textFill>
              </w:rPr>
              <w:t>；</w:t>
            </w:r>
          </w:p>
          <w:p>
            <w:pPr>
              <w:spacing w:before="1" w:line="359" w:lineRule="auto"/>
              <w:ind w:left="117" w:right="12" w:firstLine="565"/>
              <w:rPr>
                <w:rFonts w:hint="eastAsia" w:ascii="宋体" w:hAnsi="宋体" w:cs="宋体"/>
                <w:color w:val="000000" w:themeColor="text1"/>
                <w:spacing w:val="-3"/>
                <w:sz w:val="24"/>
                <w:szCs w:val="24"/>
                <w:lang w:eastAsia="zh-CN"/>
                <w14:textFill>
                  <w14:solidFill>
                    <w14:schemeClr w14:val="tx1"/>
                  </w14:solidFill>
                </w14:textFill>
              </w:rPr>
            </w:pPr>
            <w:r>
              <w:rPr>
                <w:rFonts w:hint="eastAsia" w:ascii="宋体" w:hAnsi="宋体" w:eastAsia="宋体" w:cs="宋体"/>
                <w:color w:val="000000" w:themeColor="text1"/>
                <w:spacing w:val="-3"/>
                <w:sz w:val="24"/>
                <w:szCs w:val="24"/>
                <w:lang w:eastAsia="zh-CN"/>
                <w14:textFill>
                  <w14:solidFill>
                    <w14:schemeClr w14:val="tx1"/>
                  </w14:solidFill>
                </w14:textFill>
              </w:rPr>
              <w:t>（</w:t>
            </w:r>
            <w:r>
              <w:rPr>
                <w:rFonts w:hint="eastAsia" w:ascii="宋体" w:hAnsi="宋体" w:eastAsia="宋体" w:cs="宋体"/>
                <w:color w:val="000000" w:themeColor="text1"/>
                <w:spacing w:val="-3"/>
                <w:sz w:val="24"/>
                <w:szCs w:val="24"/>
                <w:lang w:val="en-US" w:eastAsia="zh-CN"/>
                <w14:textFill>
                  <w14:solidFill>
                    <w14:schemeClr w14:val="tx1"/>
                  </w14:solidFill>
                </w14:textFill>
              </w:rPr>
              <w:t>6</w:t>
            </w:r>
            <w:r>
              <w:rPr>
                <w:rFonts w:hint="eastAsia" w:ascii="宋体" w:hAnsi="宋体" w:eastAsia="宋体" w:cs="宋体"/>
                <w:color w:val="000000" w:themeColor="text1"/>
                <w:spacing w:val="-3"/>
                <w:sz w:val="24"/>
                <w:szCs w:val="24"/>
                <w:lang w:eastAsia="zh-CN"/>
                <w14:textFill>
                  <w14:solidFill>
                    <w14:schemeClr w14:val="tx1"/>
                  </w14:solidFill>
                </w14:textFill>
              </w:rPr>
              <w:t>）定期培训技术人员、咨询相关专家开展科学实验、引进先进技术，以及对地质环境保护与恢复治理情况进行动态监测和评价</w:t>
            </w:r>
            <w:r>
              <w:rPr>
                <w:rFonts w:hint="eastAsia" w:ascii="宋体" w:hAnsi="宋体" w:cs="宋体"/>
                <w:color w:val="000000" w:themeColor="text1"/>
                <w:spacing w:val="-3"/>
                <w:sz w:val="24"/>
                <w:szCs w:val="24"/>
                <w:lang w:eastAsia="zh-CN"/>
                <w14:textFill>
                  <w14:solidFill>
                    <w14:schemeClr w14:val="tx1"/>
                  </w14:solidFill>
                </w14:textFill>
              </w:rPr>
              <w:t>。</w:t>
            </w:r>
          </w:p>
          <w:p>
            <w:pPr>
              <w:pStyle w:val="4"/>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（二）资金保障</w:t>
            </w:r>
          </w:p>
          <w:p>
            <w:pPr>
              <w:pStyle w:val="5"/>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1、资金来源</w:t>
            </w:r>
          </w:p>
          <w:p>
            <w:pPr>
              <w:spacing w:before="1" w:line="359" w:lineRule="auto"/>
              <w:ind w:left="117" w:right="12" w:firstLine="565"/>
              <w:rPr>
                <w:rFonts w:hint="eastAsia" w:ascii="宋体" w:hAnsi="宋体" w:cs="宋体"/>
                <w:color w:val="000000" w:themeColor="text1"/>
                <w:spacing w:val="-3"/>
                <w:sz w:val="24"/>
                <w:szCs w:val="24"/>
                <w:lang w:val="en-US" w:eastAsia="zh-CN"/>
                <w14:textFill>
                  <w14:solidFill>
                    <w14:schemeClr w14:val="tx1"/>
                  </w14:solidFill>
                </w14:textFill>
              </w:rPr>
            </w:pPr>
            <w:r>
              <w:rPr>
                <w:rFonts w:hint="eastAsia" w:ascii="宋体" w:hAnsi="宋体" w:cs="宋体"/>
                <w:color w:val="000000" w:themeColor="text1"/>
                <w:spacing w:val="-3"/>
                <w:sz w:val="24"/>
                <w:szCs w:val="24"/>
                <w:lang w:val="en-US" w:eastAsia="zh-CN"/>
                <w14:textFill>
                  <w14:solidFill>
                    <w14:schemeClr w14:val="tx1"/>
                  </w14:solidFill>
                </w14:textFill>
              </w:rPr>
              <w:t>根据“谁损毁谁复垦”及“谁开发谁保护，谁破坏谁治理，谁投资谁受益"的原则，矿山地质环境保护与土地复垦资金来源为矿山开采企业所提取的治理恢复基金。根据陕西省自然资源厅、财政厅、环境保护厅2018年7月12日印发的《陕西省矿山地质环境治理恢复与土地复垦基金实施办法》的通知(陕国土资发【2018】92号)，矿山企业应在银行设立专用账户，单独设置“矿山地质环境治理恢复与土地复垦基金”会计科目，反映基金的提取与使用情况。</w:t>
            </w:r>
          </w:p>
          <w:p>
            <w:pPr>
              <w:pStyle w:val="5"/>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2、资金的管理与使用</w:t>
            </w:r>
          </w:p>
          <w:p>
            <w:pPr>
              <w:spacing w:before="1" w:line="359" w:lineRule="auto"/>
              <w:ind w:left="117" w:right="12" w:firstLine="565"/>
              <w:rPr>
                <w:rFonts w:hint="eastAsia" w:ascii="宋体" w:hAnsi="宋体" w:cs="宋体"/>
                <w:color w:val="000000" w:themeColor="text1"/>
                <w:spacing w:val="-3"/>
                <w:sz w:val="24"/>
                <w:szCs w:val="24"/>
                <w:lang w:val="en-US" w:eastAsia="zh-CN"/>
                <w14:textFill>
                  <w14:solidFill>
                    <w14:schemeClr w14:val="tx1"/>
                  </w14:solidFill>
                </w14:textFill>
              </w:rPr>
            </w:pPr>
            <w:r>
              <w:rPr>
                <w:rFonts w:hint="eastAsia" w:ascii="宋体" w:hAnsi="宋体" w:cs="宋体"/>
                <w:color w:val="000000" w:themeColor="text1"/>
                <w:spacing w:val="-3"/>
                <w:sz w:val="24"/>
                <w:szCs w:val="24"/>
                <w:lang w:val="en-US" w:eastAsia="zh-CN"/>
                <w14:textFill>
                  <w14:solidFill>
                    <w14:schemeClr w14:val="tx1"/>
                  </w14:solidFill>
                </w14:textFill>
              </w:rPr>
              <w:t>矿山地质环境保护与土地复垦工程涉及资金量较大，要保证资金和项目发挥最佳效益，就必须制定好矿山开采方案，严格规范项目的设计和施工管理，因此，本矿山地质环境保护与恢复治理方案的资金管理与使用必须按下列规定执行：</w:t>
            </w:r>
          </w:p>
          <w:p>
            <w:pPr>
              <w:spacing w:before="1" w:line="359" w:lineRule="auto"/>
              <w:ind w:left="117" w:right="12" w:firstLine="565"/>
              <w:rPr>
                <w:rFonts w:hint="eastAsia" w:ascii="宋体" w:hAnsi="宋体" w:cs="宋体"/>
                <w:color w:val="000000" w:themeColor="text1"/>
                <w:spacing w:val="-3"/>
                <w:sz w:val="24"/>
                <w:szCs w:val="24"/>
                <w:lang w:val="en-US" w:eastAsia="zh-CN"/>
                <w14:textFill>
                  <w14:solidFill>
                    <w14:schemeClr w14:val="tx1"/>
                  </w14:solidFill>
                </w14:textFill>
              </w:rPr>
            </w:pPr>
            <w:r>
              <w:rPr>
                <w:rFonts w:hint="eastAsia" w:ascii="宋体" w:hAnsi="宋体" w:cs="宋体"/>
                <w:color w:val="000000" w:themeColor="text1"/>
                <w:spacing w:val="-3"/>
                <w:sz w:val="24"/>
                <w:szCs w:val="24"/>
                <w:lang w:val="en-US" w:eastAsia="zh-CN"/>
                <w14:textFill>
                  <w14:solidFill>
                    <w14:schemeClr w14:val="tx1"/>
                  </w14:solidFill>
                </w14:textFill>
              </w:rPr>
              <w:t>（1）资金管理与使用应遵循“企业所有、政府监管、专户存储、专款专用”的原则，任何单位和个人不得截留和挪用项目资金；</w:t>
            </w:r>
          </w:p>
          <w:p>
            <w:pPr>
              <w:spacing w:before="1" w:line="359" w:lineRule="auto"/>
              <w:ind w:left="117" w:right="12" w:firstLine="565"/>
              <w:rPr>
                <w:rFonts w:hint="eastAsia" w:ascii="宋体" w:hAnsi="宋体" w:cs="宋体"/>
                <w:color w:val="000000" w:themeColor="text1"/>
                <w:spacing w:val="-3"/>
                <w:sz w:val="24"/>
                <w:szCs w:val="24"/>
                <w:lang w:val="en-US" w:eastAsia="zh-CN"/>
                <w14:textFill>
                  <w14:solidFill>
                    <w14:schemeClr w14:val="tx1"/>
                  </w14:solidFill>
                </w14:textFill>
              </w:rPr>
            </w:pPr>
            <w:r>
              <w:rPr>
                <w:rFonts w:hint="eastAsia" w:ascii="宋体" w:hAnsi="宋体" w:cs="宋体"/>
                <w:color w:val="000000" w:themeColor="text1"/>
                <w:spacing w:val="-3"/>
                <w:sz w:val="24"/>
                <w:szCs w:val="24"/>
                <w:lang w:val="en-US" w:eastAsia="zh-CN"/>
                <w14:textFill>
                  <w14:solidFill>
                    <w14:schemeClr w14:val="tx1"/>
                  </w14:solidFill>
                </w14:textFill>
              </w:rPr>
              <w:t>（2）矿山地质环境与土地复垦资金先计划后使用；要建立、健全项目会计核算和内部稽核制度，对项目资金实行全过程的财务管理与监督，要严格项目资金竣工决算；</w:t>
            </w:r>
          </w:p>
          <w:p>
            <w:pPr>
              <w:spacing w:before="1" w:line="359" w:lineRule="auto"/>
              <w:ind w:left="117" w:right="12" w:firstLine="565"/>
              <w:rPr>
                <w:rFonts w:hint="eastAsia" w:ascii="宋体" w:hAnsi="宋体" w:cs="宋体"/>
                <w:color w:val="000000" w:themeColor="text1"/>
                <w:spacing w:val="-3"/>
                <w:sz w:val="24"/>
                <w:szCs w:val="24"/>
                <w:lang w:val="en-US" w:eastAsia="zh-CN"/>
                <w14:textFill>
                  <w14:solidFill>
                    <w14:schemeClr w14:val="tx1"/>
                  </w14:solidFill>
                </w14:textFill>
              </w:rPr>
            </w:pPr>
            <w:r>
              <w:rPr>
                <w:rFonts w:hint="eastAsia" w:ascii="宋体" w:hAnsi="宋体" w:cs="宋体"/>
                <w:color w:val="000000" w:themeColor="text1"/>
                <w:spacing w:val="-3"/>
                <w:sz w:val="24"/>
                <w:szCs w:val="24"/>
                <w:lang w:val="en-US" w:eastAsia="zh-CN"/>
                <w14:textFill>
                  <w14:solidFill>
                    <w14:schemeClr w14:val="tx1"/>
                  </w14:solidFill>
                </w14:textFill>
              </w:rPr>
              <w:t>（3）国土资源行政主管部门县审核批准矿山地质环境保护与恢复治理计划，然后按照批复的治理计划使用资金；</w:t>
            </w:r>
          </w:p>
          <w:p>
            <w:pPr>
              <w:spacing w:before="1" w:line="359" w:lineRule="auto"/>
              <w:ind w:left="117" w:right="12" w:firstLine="565"/>
              <w:rPr>
                <w:rFonts w:hint="eastAsia" w:ascii="宋体" w:hAnsi="宋体" w:cs="宋体"/>
                <w:color w:val="000000" w:themeColor="text1"/>
                <w:spacing w:val="-3"/>
                <w:sz w:val="24"/>
                <w:szCs w:val="24"/>
                <w:lang w:val="en-US" w:eastAsia="zh-CN"/>
                <w14:textFill>
                  <w14:solidFill>
                    <w14:schemeClr w14:val="tx1"/>
                  </w14:solidFill>
                </w14:textFill>
              </w:rPr>
            </w:pPr>
            <w:r>
              <w:rPr>
                <w:rFonts w:hint="eastAsia" w:ascii="宋体" w:hAnsi="宋体" w:cs="宋体"/>
                <w:color w:val="000000" w:themeColor="text1"/>
                <w:spacing w:val="-3"/>
                <w:sz w:val="24"/>
                <w:szCs w:val="24"/>
                <w:lang w:val="en-US" w:eastAsia="zh-CN"/>
                <w14:textFill>
                  <w14:solidFill>
                    <w14:schemeClr w14:val="tx1"/>
                  </w14:solidFill>
                </w14:textFill>
              </w:rPr>
              <w:t>（4）矿山地质环境保护与恢复治理资金使用，接受社会和群众监督。</w:t>
            </w:r>
          </w:p>
          <w:p>
            <w:pPr>
              <w:pStyle w:val="4"/>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（三）监管保障</w:t>
            </w:r>
          </w:p>
          <w:p>
            <w:pPr>
              <w:spacing w:before="1" w:line="359" w:lineRule="auto"/>
              <w:ind w:left="117" w:right="12" w:firstLine="565"/>
              <w:rPr>
                <w:rFonts w:hint="eastAsia" w:ascii="宋体" w:hAnsi="宋体" w:cs="宋体"/>
                <w:color w:val="000000" w:themeColor="text1"/>
                <w:spacing w:val="-3"/>
                <w:sz w:val="24"/>
                <w:szCs w:val="24"/>
                <w:lang w:val="en-US" w:eastAsia="zh-CN"/>
                <w14:textFill>
                  <w14:solidFill>
                    <w14:schemeClr w14:val="tx1"/>
                  </w14:solidFill>
                </w14:textFill>
              </w:rPr>
            </w:pPr>
            <w:r>
              <w:rPr>
                <w:rFonts w:hint="eastAsia" w:ascii="宋体" w:hAnsi="宋体" w:cs="宋体"/>
                <w:color w:val="000000" w:themeColor="text1"/>
                <w:spacing w:val="-3"/>
                <w:sz w:val="24"/>
                <w:szCs w:val="24"/>
                <w:lang w:val="en-US" w:eastAsia="zh-CN"/>
                <w14:textFill>
                  <w14:solidFill>
                    <w14:schemeClr w14:val="tx1"/>
                  </w14:solidFill>
                </w14:textFill>
              </w:rPr>
              <w:t>1、建设单位要加强对开发建设活动的监督管理，成立专业的技术监督队伍，预防人为活动造成新的矿山地质环境问题和土地损毁，并及时对开发建设活动造成的矿山地质环境问题和土地损毁进行治理，确保工程质量。</w:t>
            </w:r>
          </w:p>
          <w:p>
            <w:pPr>
              <w:spacing w:before="1" w:line="359" w:lineRule="auto"/>
              <w:ind w:left="117" w:right="12" w:firstLine="565"/>
              <w:rPr>
                <w:rFonts w:hint="eastAsia" w:ascii="宋体" w:hAnsi="宋体" w:cs="宋体"/>
                <w:color w:val="000000" w:themeColor="text1"/>
                <w:spacing w:val="-3"/>
                <w:sz w:val="24"/>
                <w:szCs w:val="24"/>
                <w:lang w:val="en-US" w:eastAsia="zh-CN"/>
                <w14:textFill>
                  <w14:solidFill>
                    <w14:schemeClr w14:val="tx1"/>
                  </w14:solidFill>
                </w14:textFill>
              </w:rPr>
            </w:pPr>
            <w:r>
              <w:rPr>
                <w:rFonts w:hint="eastAsia" w:ascii="宋体" w:hAnsi="宋体" w:cs="宋体"/>
                <w:color w:val="000000" w:themeColor="text1"/>
                <w:spacing w:val="-3"/>
                <w:sz w:val="24"/>
                <w:szCs w:val="24"/>
                <w:lang w:val="en-US" w:eastAsia="zh-CN"/>
                <w14:textFill>
                  <w14:solidFill>
                    <w14:schemeClr w14:val="tx1"/>
                  </w14:solidFill>
                </w14:textFill>
              </w:rPr>
              <w:t>2、方案经批准后，建设单位应主动与各级国土资源行政主管部门联系，接受地方国土资源行政主管部门的监督检查。</w:t>
            </w:r>
          </w:p>
          <w:p>
            <w:pPr>
              <w:spacing w:before="1" w:line="359" w:lineRule="auto"/>
              <w:ind w:left="117" w:right="12" w:firstLine="565"/>
              <w:rPr>
                <w:rFonts w:hint="eastAsia" w:ascii="宋体" w:hAnsi="宋体" w:cs="宋体"/>
                <w:color w:val="000000" w:themeColor="text1"/>
                <w:spacing w:val="-3"/>
                <w:sz w:val="24"/>
                <w:szCs w:val="24"/>
                <w:lang w:val="en-US" w:eastAsia="zh-CN"/>
                <w14:textFill>
                  <w14:solidFill>
                    <w14:schemeClr w14:val="tx1"/>
                  </w14:solidFill>
                </w14:textFill>
              </w:rPr>
            </w:pPr>
            <w:r>
              <w:rPr>
                <w:rFonts w:hint="eastAsia" w:ascii="宋体" w:hAnsi="宋体" w:cs="宋体"/>
                <w:color w:val="000000" w:themeColor="text1"/>
                <w:spacing w:val="-3"/>
                <w:sz w:val="24"/>
                <w:szCs w:val="24"/>
                <w:lang w:val="en-US" w:eastAsia="zh-CN"/>
                <w14:textFill>
                  <w14:solidFill>
                    <w14:schemeClr w14:val="tx1"/>
                  </w14:solidFill>
                </w14:textFill>
              </w:rPr>
              <w:t>3、当地国土资源行政主管部门确定专人负责该方案的实施情况监督和检查，采取定期与不定期相结合的办法，检查方案实施进度和施工质量。</w:t>
            </w:r>
          </w:p>
          <w:p>
            <w:pPr>
              <w:spacing w:before="1" w:line="359" w:lineRule="auto"/>
              <w:ind w:left="117" w:right="12" w:firstLine="565"/>
              <w:rPr>
                <w:rFonts w:hint="eastAsia"/>
                <w:color w:val="000000" w:themeColor="text1"/>
                <w:lang w:val="en-US" w:eastAsia="zh-CN"/>
                <w14:textFill>
                  <w14:solidFill>
                    <w14:schemeClr w14:val="tx1"/>
                  </w14:solidFill>
                </w14:textFill>
              </w:rPr>
            </w:pPr>
            <w:r>
              <w:rPr>
                <w:rFonts w:hint="eastAsia" w:ascii="宋体" w:hAnsi="宋体" w:cs="宋体"/>
                <w:color w:val="000000" w:themeColor="text1"/>
                <w:spacing w:val="-3"/>
                <w:sz w:val="24"/>
                <w:szCs w:val="24"/>
                <w:lang w:val="en-US" w:eastAsia="zh-CN"/>
                <w14:textFill>
                  <w14:solidFill>
                    <w14:schemeClr w14:val="tx1"/>
                  </w14:solidFill>
                </w14:textFill>
              </w:rPr>
              <w:t>4、建立一整套完善的监督机制，做好矿山地质环境保护的监督，对工程管护质量差，要追究有关单位的责任，并对直接负责人也要予以追究。</w:t>
            </w:r>
          </w:p>
          <w:p>
            <w:pPr>
              <w:pStyle w:val="4"/>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（四）经济效益分析</w:t>
            </w:r>
          </w:p>
          <w:p>
            <w:pPr>
              <w:pStyle w:val="5"/>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1、社会效益</w:t>
            </w:r>
            <w:bookmarkEnd w:id="40"/>
            <w:bookmarkEnd w:id="41"/>
            <w:bookmarkEnd w:id="42"/>
            <w:bookmarkEnd w:id="43"/>
            <w:bookmarkEnd w:id="44"/>
            <w:bookmarkEnd w:id="45"/>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000000" w:themeColor="text1"/>
                <w:sz w:val="24"/>
                <w:szCs w:val="24"/>
                <w14:textFill>
                  <w14:solidFill>
                    <w14:schemeClr w14:val="tx1"/>
                  </w14:solidFill>
                </w14:textFill>
              </w:rPr>
            </w:pPr>
            <w:r>
              <w:rPr>
                <w:rFonts w:hint="default" w:ascii="Times New Roman" w:hAnsi="Times New Roman" w:eastAsia="宋体" w:cs="Times New Roman"/>
                <w:snapToGrid w:val="0"/>
                <w:color w:val="000000" w:themeColor="text1"/>
                <w:sz w:val="24"/>
                <w:szCs w:val="24"/>
                <w14:textFill>
                  <w14:solidFill>
                    <w14:schemeClr w14:val="tx1"/>
                  </w14:solidFill>
                </w14:textFill>
              </w:rPr>
              <w:t>本次矿山地质环境治理可以有效保证矿产资源开发利用与生态环境的可持续发展，促进生态文明的建设；可以预防地质环境问题的发生，保护人民生命财产的安全；有利于社会的团结和稳定，促进社会进步。</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000000" w:themeColor="text1"/>
                <w:sz w:val="24"/>
                <w:szCs w:val="24"/>
                <w14:textFill>
                  <w14:solidFill>
                    <w14:schemeClr w14:val="tx1"/>
                  </w14:solidFill>
                </w14:textFill>
              </w:rPr>
            </w:pPr>
            <w:r>
              <w:rPr>
                <w:rFonts w:hint="eastAsia" w:ascii="Times New Roman" w:hAnsi="Times New Roman" w:eastAsia="宋体" w:cs="Times New Roman"/>
                <w:snapToGrid w:val="0"/>
                <w:color w:val="000000" w:themeColor="text1"/>
                <w:sz w:val="24"/>
                <w:szCs w:val="24"/>
                <w:lang w:eastAsia="zh-CN"/>
                <w14:textFill>
                  <w14:solidFill>
                    <w14:schemeClr w14:val="tx1"/>
                  </w14:solidFill>
                </w14:textFill>
              </w:rPr>
              <w:t>项目采用采灌井组进行地热供暖，仅利用地热能</w:t>
            </w:r>
            <w:r>
              <w:rPr>
                <w:rFonts w:hint="default" w:ascii="Times New Roman" w:hAnsi="Times New Roman" w:eastAsia="宋体" w:cs="Times New Roman"/>
                <w:snapToGrid w:val="0"/>
                <w:color w:val="000000" w:themeColor="text1"/>
                <w:sz w:val="24"/>
                <w:szCs w:val="24"/>
                <w14:textFill>
                  <w14:solidFill>
                    <w14:schemeClr w14:val="tx1"/>
                  </w14:solidFill>
                </w14:textFill>
              </w:rPr>
              <w:t>资源</w:t>
            </w:r>
            <w:r>
              <w:rPr>
                <w:rFonts w:hint="eastAsia" w:ascii="Times New Roman" w:hAnsi="Times New Roman" w:eastAsia="宋体" w:cs="Times New Roman"/>
                <w:snapToGrid w:val="0"/>
                <w:color w:val="000000" w:themeColor="text1"/>
                <w:sz w:val="24"/>
                <w:szCs w:val="24"/>
                <w:lang w:eastAsia="zh-CN"/>
                <w14:textFill>
                  <w14:solidFill>
                    <w14:schemeClr w14:val="tx1"/>
                  </w14:solidFill>
                </w14:textFill>
              </w:rPr>
              <w:t>，“取水不耗水”，</w:t>
            </w:r>
            <w:r>
              <w:rPr>
                <w:rFonts w:hint="default" w:ascii="Times New Roman" w:hAnsi="Times New Roman" w:eastAsia="宋体" w:cs="Times New Roman"/>
                <w:snapToGrid w:val="0"/>
                <w:color w:val="000000" w:themeColor="text1"/>
                <w:sz w:val="24"/>
                <w:szCs w:val="24"/>
                <w14:textFill>
                  <w14:solidFill>
                    <w14:schemeClr w14:val="tx1"/>
                  </w14:solidFill>
                </w14:textFill>
              </w:rPr>
              <w:t>取用的地热</w:t>
            </w:r>
            <w:r>
              <w:rPr>
                <w:rFonts w:hint="eastAsia" w:ascii="Times New Roman" w:hAnsi="Times New Roman" w:eastAsia="宋体" w:cs="Times New Roman"/>
                <w:snapToGrid w:val="0"/>
                <w:color w:val="000000" w:themeColor="text1"/>
                <w:sz w:val="24"/>
                <w:szCs w:val="24"/>
                <w:lang w:eastAsia="zh-CN"/>
                <w14:textFill>
                  <w14:solidFill>
                    <w14:schemeClr w14:val="tx1"/>
                  </w14:solidFill>
                </w14:textFill>
              </w:rPr>
              <w:t>能</w:t>
            </w:r>
            <w:r>
              <w:rPr>
                <w:rFonts w:hint="default" w:ascii="Times New Roman" w:hAnsi="Times New Roman" w:eastAsia="宋体" w:cs="Times New Roman"/>
                <w:snapToGrid w:val="0"/>
                <w:color w:val="000000" w:themeColor="text1"/>
                <w:sz w:val="24"/>
                <w:szCs w:val="24"/>
                <w14:textFill>
                  <w14:solidFill>
                    <w14:schemeClr w14:val="tx1"/>
                  </w14:solidFill>
                </w14:textFill>
              </w:rPr>
              <w:t>资源属新型</w:t>
            </w:r>
            <w:r>
              <w:rPr>
                <w:rFonts w:hint="eastAsia" w:ascii="Times New Roman" w:hAnsi="Times New Roman" w:eastAsia="宋体" w:cs="Times New Roman"/>
                <w:snapToGrid w:val="0"/>
                <w:color w:val="000000" w:themeColor="text1"/>
                <w:sz w:val="24"/>
                <w:szCs w:val="24"/>
                <w:lang w:eastAsia="zh-CN"/>
                <w14:textFill>
                  <w14:solidFill>
                    <w14:schemeClr w14:val="tx1"/>
                  </w14:solidFill>
                </w14:textFill>
              </w:rPr>
              <w:t>可再生</w:t>
            </w:r>
            <w:r>
              <w:rPr>
                <w:rFonts w:hint="default" w:ascii="Times New Roman" w:hAnsi="Times New Roman" w:eastAsia="宋体" w:cs="Times New Roman"/>
                <w:snapToGrid w:val="0"/>
                <w:color w:val="000000" w:themeColor="text1"/>
                <w:sz w:val="24"/>
                <w:szCs w:val="24"/>
                <w14:textFill>
                  <w14:solidFill>
                    <w14:schemeClr w14:val="tx1"/>
                  </w14:solidFill>
                </w14:textFill>
              </w:rPr>
              <w:t>能源，与</w:t>
            </w:r>
            <w:r>
              <w:rPr>
                <w:rFonts w:hint="eastAsia" w:ascii="Times New Roman" w:hAnsi="Times New Roman" w:eastAsia="宋体" w:cs="Times New Roman"/>
                <w:snapToGrid w:val="0"/>
                <w:color w:val="000000" w:themeColor="text1"/>
                <w:sz w:val="24"/>
                <w:szCs w:val="24"/>
                <w:lang w:val="en-US" w:eastAsia="zh-CN"/>
                <w14:textFill>
                  <w14:solidFill>
                    <w14:schemeClr w14:val="tx1"/>
                  </w14:solidFill>
                </w14:textFill>
              </w:rPr>
              <w:t>煤炭</w:t>
            </w:r>
            <w:r>
              <w:rPr>
                <w:rFonts w:hint="default" w:ascii="Times New Roman" w:hAnsi="Times New Roman" w:eastAsia="宋体" w:cs="Times New Roman"/>
                <w:snapToGrid w:val="0"/>
                <w:color w:val="000000" w:themeColor="text1"/>
                <w:sz w:val="24"/>
                <w:szCs w:val="24"/>
                <w14:textFill>
                  <w14:solidFill>
                    <w14:schemeClr w14:val="tx1"/>
                  </w14:solidFill>
                </w14:textFill>
              </w:rPr>
              <w:t>、石油和天然气等传统能源相比，具有投资少、见效快</w:t>
            </w:r>
            <w:r>
              <w:rPr>
                <w:rFonts w:hint="eastAsia" w:ascii="Times New Roman" w:hAnsi="Times New Roman" w:eastAsia="宋体" w:cs="Times New Roman"/>
                <w:snapToGrid w:val="0"/>
                <w:color w:val="000000" w:themeColor="text1"/>
                <w:sz w:val="24"/>
                <w:szCs w:val="24"/>
                <w:lang w:eastAsia="zh-CN"/>
                <w14:textFill>
                  <w14:solidFill>
                    <w14:schemeClr w14:val="tx1"/>
                  </w14:solidFill>
                </w14:textFill>
              </w:rPr>
              <w:t>、</w:t>
            </w:r>
            <w:r>
              <w:rPr>
                <w:rFonts w:hint="default" w:ascii="Times New Roman" w:hAnsi="Times New Roman" w:eastAsia="宋体" w:cs="Times New Roman"/>
                <w:snapToGrid w:val="0"/>
                <w:color w:val="000000" w:themeColor="text1"/>
                <w:sz w:val="24"/>
                <w:szCs w:val="24"/>
                <w:lang w:val="en-US" w:eastAsia="zh-CN"/>
                <w14:textFill>
                  <w14:solidFill>
                    <w14:schemeClr w14:val="tx1"/>
                  </w14:solidFill>
                </w14:textFill>
              </w:rPr>
              <w:t>清洁环保、稳定可靠</w:t>
            </w:r>
            <w:r>
              <w:rPr>
                <w:rFonts w:hint="default" w:ascii="Times New Roman" w:hAnsi="Times New Roman" w:eastAsia="宋体" w:cs="Times New Roman"/>
                <w:snapToGrid w:val="0"/>
                <w:color w:val="000000" w:themeColor="text1"/>
                <w:sz w:val="24"/>
                <w:szCs w:val="24"/>
                <w14:textFill>
                  <w14:solidFill>
                    <w14:schemeClr w14:val="tx1"/>
                  </w14:solidFill>
                </w14:textFill>
              </w:rPr>
              <w:t>和可持续利用的特点。</w:t>
            </w:r>
          </w:p>
          <w:p>
            <w:pPr>
              <w:pStyle w:val="5"/>
              <w:bidi w:val="0"/>
              <w:rPr>
                <w:rFonts w:hint="eastAsia"/>
                <w:color w:val="000000" w:themeColor="text1"/>
                <w14:textFill>
                  <w14:solidFill>
                    <w14:schemeClr w14:val="tx1"/>
                  </w14:solidFill>
                </w14:textFill>
              </w:rPr>
            </w:pPr>
            <w:bookmarkStart w:id="46" w:name="_Toc369190162"/>
            <w:bookmarkStart w:id="47" w:name="_Toc347090412"/>
            <w:bookmarkStart w:id="48" w:name="_Toc344990011"/>
            <w:bookmarkStart w:id="49" w:name="_Toc376602577"/>
            <w:bookmarkStart w:id="50" w:name="_Toc360615409"/>
            <w:bookmarkStart w:id="51" w:name="_Toc376602658"/>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环境效益</w:t>
            </w:r>
            <w:bookmarkEnd w:id="46"/>
            <w:bookmarkEnd w:id="47"/>
            <w:bookmarkEnd w:id="48"/>
            <w:bookmarkEnd w:id="49"/>
            <w:bookmarkEnd w:id="50"/>
            <w:bookmarkEnd w:id="51"/>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000000" w:themeColor="text1"/>
                <w:sz w:val="24"/>
                <w:szCs w:val="24"/>
                <w14:textFill>
                  <w14:solidFill>
                    <w14:schemeClr w14:val="tx1"/>
                  </w14:solidFill>
                </w14:textFill>
              </w:rPr>
            </w:pPr>
            <w:r>
              <w:rPr>
                <w:rFonts w:hint="default" w:ascii="Times New Roman" w:hAnsi="Times New Roman" w:eastAsia="宋体" w:cs="Times New Roman"/>
                <w:snapToGrid w:val="0"/>
                <w:color w:val="000000" w:themeColor="text1"/>
                <w:sz w:val="24"/>
                <w:szCs w:val="24"/>
                <w14:textFill>
                  <w14:solidFill>
                    <w14:schemeClr w14:val="tx1"/>
                  </w14:solidFill>
                </w14:textFill>
              </w:rPr>
              <w:t>本次矿山地质环境治理可以有效预防地质环境问题的发生，以避免对含水层、地形地貌景观、水土环境等造成不良影响。</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000000" w:themeColor="text1"/>
                <w:sz w:val="24"/>
                <w:szCs w:val="24"/>
                <w14:textFill>
                  <w14:solidFill>
                    <w14:schemeClr w14:val="tx1"/>
                  </w14:solidFill>
                </w14:textFill>
              </w:rPr>
            </w:pPr>
            <w:r>
              <w:rPr>
                <w:rFonts w:hint="default" w:ascii="Times New Roman" w:hAnsi="Times New Roman" w:eastAsia="宋体" w:cs="Times New Roman"/>
                <w:snapToGrid w:val="0"/>
                <w:color w:val="000000" w:themeColor="text1"/>
                <w:sz w:val="24"/>
                <w:szCs w:val="24"/>
                <w14:textFill>
                  <w14:solidFill>
                    <w14:schemeClr w14:val="tx1"/>
                  </w14:solidFill>
                </w14:textFill>
              </w:rPr>
              <w:t>本次矿山地质环境治理可以建设生态文明矿区，可以有效促进区域经济与环境的协调发展，</w:t>
            </w:r>
            <w:r>
              <w:rPr>
                <w:rFonts w:hint="eastAsia" w:cs="Times New Roman"/>
                <w:snapToGrid w:val="0"/>
                <w:color w:val="000000" w:themeColor="text1"/>
                <w:sz w:val="24"/>
                <w:szCs w:val="24"/>
                <w:lang w:eastAsia="zh-CN"/>
                <w14:textFill>
                  <w14:solidFill>
                    <w14:schemeClr w14:val="tx1"/>
                  </w14:solidFill>
                </w14:textFill>
              </w:rPr>
              <w:t>使西咸新区秦汉新城</w:t>
            </w:r>
            <w:r>
              <w:rPr>
                <w:rFonts w:hint="default" w:ascii="Times New Roman" w:hAnsi="Times New Roman" w:eastAsia="宋体" w:cs="Times New Roman"/>
                <w:snapToGrid w:val="0"/>
                <w:color w:val="000000" w:themeColor="text1"/>
                <w:sz w:val="24"/>
                <w:szCs w:val="24"/>
                <w14:textFill>
                  <w14:solidFill>
                    <w14:schemeClr w14:val="tx1"/>
                  </w14:solidFill>
                </w14:textFill>
              </w:rPr>
              <w:t>整体环境优美、生态文明的有利保障。</w:t>
            </w:r>
          </w:p>
          <w:p>
            <w:pPr>
              <w:pStyle w:val="5"/>
              <w:bidi w:val="0"/>
              <w:rPr>
                <w:rFonts w:hint="eastAsia"/>
                <w:color w:val="000000" w:themeColor="text1"/>
                <w14:textFill>
                  <w14:solidFill>
                    <w14:schemeClr w14:val="tx1"/>
                  </w14:solidFill>
                </w14:textFill>
              </w:rPr>
            </w:pPr>
            <w:bookmarkStart w:id="52" w:name="_Toc344990012"/>
            <w:bookmarkStart w:id="53" w:name="_Toc369190163"/>
            <w:bookmarkStart w:id="54" w:name="_Toc376602659"/>
            <w:bookmarkStart w:id="55" w:name="_Toc376602578"/>
            <w:bookmarkStart w:id="56" w:name="_Toc360615410"/>
            <w:bookmarkStart w:id="57" w:name="_Toc347090413"/>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经济效益</w:t>
            </w:r>
            <w:bookmarkEnd w:id="52"/>
            <w:bookmarkEnd w:id="53"/>
            <w:bookmarkEnd w:id="54"/>
            <w:bookmarkEnd w:id="55"/>
            <w:bookmarkEnd w:id="56"/>
            <w:bookmarkEnd w:id="57"/>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000000" w:themeColor="text1"/>
                <w:sz w:val="24"/>
                <w:szCs w:val="24"/>
                <w14:textFill>
                  <w14:solidFill>
                    <w14:schemeClr w14:val="tx1"/>
                  </w14:solidFill>
                </w14:textFill>
              </w:rPr>
            </w:pPr>
            <w:r>
              <w:rPr>
                <w:rFonts w:hint="default" w:ascii="Times New Roman" w:hAnsi="Times New Roman" w:eastAsia="宋体" w:cs="Times New Roman"/>
                <w:snapToGrid w:val="0"/>
                <w:color w:val="000000" w:themeColor="text1"/>
                <w:sz w:val="24"/>
                <w:szCs w:val="24"/>
                <w14:textFill>
                  <w14:solidFill>
                    <w14:schemeClr w14:val="tx1"/>
                  </w14:solidFill>
                </w14:textFill>
              </w:rPr>
              <w:t>（1）矿山地质环境治理的实施，需要人力、物力，在一定程度上可以增加当地居民就业，增加当地居民的收入。</w:t>
            </w:r>
          </w:p>
          <w:p>
            <w:pPr>
              <w:pStyle w:val="2"/>
              <w:rPr>
                <w:rFonts w:hint="default"/>
                <w:color w:val="FF0000"/>
                <w:lang w:val="en-US" w:eastAsia="zh-CN"/>
              </w:rPr>
            </w:pPr>
            <w:r>
              <w:rPr>
                <w:rFonts w:hint="default" w:ascii="Times New Roman" w:hAnsi="Times New Roman" w:eastAsia="宋体" w:cs="Times New Roman"/>
                <w:color w:val="000000" w:themeColor="text1"/>
                <w:sz w:val="24"/>
                <w:szCs w:val="24"/>
                <w14:textFill>
                  <w14:solidFill>
                    <w14:schemeClr w14:val="tx1"/>
                  </w14:solidFill>
                </w14:textFill>
              </w:rPr>
              <w:t>（2）</w:t>
            </w:r>
            <w:r>
              <w:rPr>
                <w:rFonts w:hint="default" w:ascii="Times New Roman" w:hAnsi="Times New Roman" w:eastAsia="宋体" w:cs="Times New Roman"/>
                <w:bCs/>
                <w:color w:val="000000" w:themeColor="text1"/>
                <w:sz w:val="24"/>
                <w:szCs w:val="24"/>
                <w14:textFill>
                  <w14:solidFill>
                    <w14:schemeClr w14:val="tx1"/>
                  </w14:solidFill>
                </w14:textFill>
              </w:rPr>
              <w:t>本次</w:t>
            </w:r>
            <w:r>
              <w:rPr>
                <w:rFonts w:hint="default" w:ascii="Times New Roman" w:hAnsi="Times New Roman" w:eastAsia="宋体" w:cs="Times New Roman"/>
                <w:bCs/>
                <w:color w:val="000000" w:themeColor="text1"/>
                <w:sz w:val="24"/>
                <w:szCs w:val="24"/>
                <w:lang w:eastAsia="zh-CN"/>
                <w14:textFill>
                  <w14:solidFill>
                    <w14:schemeClr w14:val="tx1"/>
                  </w14:solidFill>
                </w14:textFill>
              </w:rPr>
              <w:t>地热井工程位于</w:t>
            </w:r>
            <w:r>
              <w:rPr>
                <w:rFonts w:hint="eastAsia" w:cs="Times New Roman"/>
                <w:bCs/>
                <w:color w:val="000000" w:themeColor="text1"/>
                <w:sz w:val="24"/>
                <w:szCs w:val="24"/>
                <w:lang w:eastAsia="zh-CN"/>
                <w14:textFill>
                  <w14:solidFill>
                    <w14:schemeClr w14:val="tx1"/>
                  </w14:solidFill>
                </w14:textFill>
              </w:rPr>
              <w:t>西咸新区</w:t>
            </w:r>
            <w:r>
              <w:rPr>
                <w:rFonts w:hint="default" w:ascii="Times New Roman" w:hAnsi="Times New Roman" w:eastAsia="宋体" w:cs="Times New Roman"/>
                <w:bCs/>
                <w:color w:val="000000" w:themeColor="text1"/>
                <w:sz w:val="24"/>
                <w:szCs w:val="24"/>
                <w:lang w:eastAsia="zh-CN"/>
                <w14:textFill>
                  <w14:solidFill>
                    <w14:schemeClr w14:val="tx1"/>
                  </w14:solidFill>
                </w14:textFill>
              </w:rPr>
              <w:t>内，</w:t>
            </w:r>
            <w:r>
              <w:rPr>
                <w:rFonts w:hint="eastAsia" w:cs="Times New Roman"/>
                <w:bCs/>
                <w:color w:val="000000" w:themeColor="text1"/>
                <w:sz w:val="24"/>
                <w:szCs w:val="24"/>
                <w:lang w:eastAsia="zh-CN"/>
                <w14:textFill>
                  <w14:solidFill>
                    <w14:schemeClr w14:val="tx1"/>
                  </w14:solidFill>
                </w14:textFill>
              </w:rPr>
              <w:t>曾是我国首批旅游城市、全国地热城、全国十佳宜居城市，</w:t>
            </w:r>
            <w:r>
              <w:rPr>
                <w:rFonts w:hint="default" w:ascii="Times New Roman" w:hAnsi="Times New Roman" w:eastAsia="宋体" w:cs="Times New Roman"/>
                <w:color w:val="000000" w:themeColor="text1"/>
                <w:sz w:val="24"/>
                <w:szCs w:val="24"/>
                <w14:textFill>
                  <w14:solidFill>
                    <w14:schemeClr w14:val="tx1"/>
                  </w14:solidFill>
                </w14:textFill>
              </w:rPr>
              <w:t>是集</w:t>
            </w:r>
            <w:r>
              <w:rPr>
                <w:rFonts w:hint="default" w:ascii="Times New Roman" w:hAnsi="Times New Roman" w:eastAsia="宋体" w:cs="Times New Roman"/>
                <w:bCs/>
                <w:color w:val="000000" w:themeColor="text1"/>
                <w:sz w:val="24"/>
                <w:szCs w:val="24"/>
                <w14:textFill>
                  <w14:solidFill>
                    <w14:schemeClr w14:val="tx1"/>
                  </w14:solidFill>
                </w14:textFill>
              </w:rPr>
              <w:t>观光、购物、娱乐于一体的综合旅游度假</w:t>
            </w:r>
            <w:r>
              <w:rPr>
                <w:rFonts w:hint="eastAsia" w:cs="Times New Roman"/>
                <w:bCs/>
                <w:color w:val="000000" w:themeColor="text1"/>
                <w:sz w:val="24"/>
                <w:szCs w:val="24"/>
                <w:lang w:eastAsia="zh-CN"/>
                <w14:textFill>
                  <w14:solidFill>
                    <w14:schemeClr w14:val="tx1"/>
                  </w14:solidFill>
                </w14:textFill>
              </w:rPr>
              <w:t>城市</w:t>
            </w:r>
            <w:r>
              <w:rPr>
                <w:rFonts w:hint="default" w:ascii="Times New Roman" w:hAnsi="Times New Roman" w:eastAsia="宋体" w:cs="Times New Roman"/>
                <w:color w:val="000000" w:themeColor="text1"/>
                <w:sz w:val="24"/>
                <w:szCs w:val="24"/>
                <w14:textFill>
                  <w14:solidFill>
                    <w14:schemeClr w14:val="tx1"/>
                  </w14:solidFill>
                </w14:textFill>
              </w:rPr>
              <w:t>，对地热水的需求十分强烈</w:t>
            </w:r>
            <w:r>
              <w:rPr>
                <w:rFonts w:hint="default" w:ascii="Times New Roman" w:hAnsi="Times New Roman" w:eastAsia="宋体" w:cs="Times New Roman"/>
                <w:bCs/>
                <w:color w:val="000000" w:themeColor="text1"/>
                <w:sz w:val="24"/>
                <w:szCs w:val="24"/>
                <w14:textFill>
                  <w14:solidFill>
                    <w14:schemeClr w14:val="tx1"/>
                  </w14:solidFill>
                </w14:textFill>
              </w:rPr>
              <w:t>。</w:t>
            </w:r>
          </w:p>
        </w:tc>
      </w:tr>
    </w:tbl>
    <w:p>
      <w:pPr>
        <w:ind w:left="0" w:leftChars="0" w:firstLine="0" w:firstLineChars="0"/>
        <w:sectPr>
          <w:footerReference r:id="rId6" w:type="default"/>
          <w:pgSz w:w="11906" w:h="16838"/>
          <w:pgMar w:top="1440" w:right="1800" w:bottom="1440" w:left="1800" w:header="851" w:footer="992" w:gutter="0"/>
          <w:cols w:space="425" w:num="1"/>
          <w:docGrid w:type="lines" w:linePitch="312" w:charSpace="0"/>
        </w:sectPr>
      </w:pPr>
    </w:p>
    <w:p>
      <w:pPr>
        <w:ind w:left="0" w:leftChars="0" w:firstLine="0" w:firstLineChars="0"/>
        <w:jc w:val="both"/>
        <w:rPr>
          <w:rFonts w:hint="default"/>
          <w:sz w:val="28"/>
          <w:lang w:val="en-US" w:eastAsia="zh-CN"/>
        </w:rPr>
      </w:pPr>
      <w:r>
        <w:rPr>
          <w:rFonts w:hint="eastAsia"/>
          <w:sz w:val="28"/>
          <w:lang w:val="en-US" w:eastAsia="zh-CN"/>
        </w:rPr>
        <w:t>附表1 现状调查表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宋体" w:eastAsia="黑体"/>
          <w:bCs/>
          <w:sz w:val="28"/>
          <w:szCs w:val="28"/>
        </w:rPr>
      </w:pPr>
      <w:r>
        <w:rPr>
          <w:rFonts w:hint="eastAsia" w:ascii="黑体" w:hAnsi="宋体" w:eastAsia="黑体"/>
          <w:bCs/>
          <w:sz w:val="28"/>
          <w:szCs w:val="28"/>
        </w:rPr>
        <w:t>矿山地质环境现状调查表</w:t>
      </w:r>
    </w:p>
    <w:tbl>
      <w:tblPr>
        <w:tblStyle w:val="12"/>
        <w:tblW w:w="1471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0"/>
        <w:gridCol w:w="581"/>
        <w:gridCol w:w="497"/>
        <w:gridCol w:w="662"/>
        <w:gridCol w:w="716"/>
        <w:gridCol w:w="297"/>
        <w:gridCol w:w="589"/>
        <w:gridCol w:w="821"/>
        <w:gridCol w:w="745"/>
        <w:gridCol w:w="80"/>
        <w:gridCol w:w="832"/>
        <w:gridCol w:w="187"/>
        <w:gridCol w:w="240"/>
        <w:gridCol w:w="160"/>
        <w:gridCol w:w="589"/>
        <w:gridCol w:w="589"/>
        <w:gridCol w:w="907"/>
        <w:gridCol w:w="589"/>
        <w:gridCol w:w="319"/>
        <w:gridCol w:w="753"/>
        <w:gridCol w:w="146"/>
        <w:gridCol w:w="707"/>
        <w:gridCol w:w="213"/>
        <w:gridCol w:w="9"/>
        <w:gridCol w:w="602"/>
        <w:gridCol w:w="1239"/>
        <w:gridCol w:w="7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矿山</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概况</w:t>
            </w:r>
          </w:p>
        </w:tc>
        <w:tc>
          <w:tcPr>
            <w:tcW w:w="10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企业名称</w:t>
            </w:r>
          </w:p>
        </w:tc>
        <w:tc>
          <w:tcPr>
            <w:tcW w:w="3830"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中石化绿源地热能（陕西）开发有限公司</w:t>
            </w:r>
          </w:p>
        </w:tc>
        <w:tc>
          <w:tcPr>
            <w:tcW w:w="109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通讯地址</w:t>
            </w:r>
          </w:p>
        </w:tc>
        <w:tc>
          <w:tcPr>
            <w:tcW w:w="4146" w:type="dxa"/>
            <w:gridSpan w:val="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陕西省咸阳市秦都区中华西路4号建设大厦14层</w:t>
            </w:r>
          </w:p>
        </w:tc>
        <w:tc>
          <w:tcPr>
            <w:tcW w:w="8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邮编</w:t>
            </w:r>
          </w:p>
        </w:tc>
        <w:tc>
          <w:tcPr>
            <w:tcW w:w="82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712000</w:t>
            </w:r>
          </w:p>
        </w:tc>
        <w:tc>
          <w:tcPr>
            <w:tcW w:w="12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法人代表</w:t>
            </w:r>
          </w:p>
        </w:tc>
        <w:tc>
          <w:tcPr>
            <w:tcW w:w="7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刘斌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电    话</w:t>
            </w:r>
          </w:p>
        </w:tc>
        <w:tc>
          <w:tcPr>
            <w:tcW w:w="13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029-38037700</w:t>
            </w:r>
          </w:p>
        </w:tc>
        <w:tc>
          <w:tcPr>
            <w:tcW w:w="88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传真</w:t>
            </w:r>
          </w:p>
        </w:tc>
        <w:tc>
          <w:tcPr>
            <w:tcW w:w="8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029-33258003</w:t>
            </w:r>
          </w:p>
        </w:tc>
        <w:tc>
          <w:tcPr>
            <w:tcW w:w="82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坐标</w:t>
            </w:r>
          </w:p>
        </w:tc>
        <w:tc>
          <w:tcPr>
            <w:tcW w:w="5165" w:type="dxa"/>
            <w:gridSpan w:val="10"/>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lang w:val="en-US"/>
              </w:rPr>
            </w:pPr>
            <w:r>
              <w:rPr>
                <w:rFonts w:hint="eastAsia" w:cs="Times New Roman"/>
                <w:bCs/>
                <w:sz w:val="18"/>
                <w:szCs w:val="18"/>
                <w:lang w:val="en-US" w:eastAsia="zh-CN"/>
              </w:rPr>
              <w:t>X</w:t>
            </w:r>
            <w:r>
              <w:rPr>
                <w:rFonts w:hint="default" w:ascii="Times New Roman" w:hAnsi="Times New Roman" w:cs="Times New Roman"/>
                <w:bCs/>
                <w:sz w:val="18"/>
                <w:szCs w:val="18"/>
              </w:rPr>
              <w:t>：</w:t>
            </w:r>
            <w:r>
              <w:rPr>
                <w:rFonts w:hint="eastAsia" w:cs="Times New Roman"/>
                <w:color w:val="000000"/>
                <w:kern w:val="0"/>
                <w:sz w:val="18"/>
                <w:szCs w:val="18"/>
                <w:lang w:val="en-US" w:eastAsia="zh-CN" w:bidi="ar"/>
              </w:rPr>
              <w:t>3805105.86</w:t>
            </w:r>
            <w:r>
              <w:rPr>
                <w:rFonts w:hint="default" w:ascii="Times New Roman" w:hAnsi="Times New Roman" w:cs="Times New Roman"/>
                <w:bCs/>
                <w:sz w:val="18"/>
                <w:szCs w:val="18"/>
              </w:rPr>
              <w:t>～</w:t>
            </w:r>
            <w:r>
              <w:rPr>
                <w:rFonts w:hint="eastAsia" w:cs="Times New Roman"/>
                <w:color w:val="000000"/>
                <w:kern w:val="0"/>
                <w:sz w:val="18"/>
                <w:szCs w:val="18"/>
                <w:lang w:val="en-US" w:eastAsia="zh-CN" w:bidi="ar"/>
              </w:rPr>
              <w:t>3805505.86</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eastAsia" w:cs="Times New Roman"/>
                <w:bCs/>
                <w:sz w:val="18"/>
                <w:szCs w:val="18"/>
                <w:lang w:val="en-US" w:eastAsia="zh-CN"/>
              </w:rPr>
              <w:t>Y</w:t>
            </w:r>
            <w:r>
              <w:rPr>
                <w:rFonts w:hint="default" w:ascii="Times New Roman" w:hAnsi="Times New Roman" w:cs="Times New Roman"/>
                <w:bCs/>
                <w:sz w:val="18"/>
                <w:szCs w:val="18"/>
              </w:rPr>
              <w:t>：</w:t>
            </w:r>
            <w:r>
              <w:rPr>
                <w:rFonts w:hint="eastAsia" w:cs="Times New Roman"/>
                <w:bCs/>
                <w:sz w:val="18"/>
                <w:szCs w:val="18"/>
                <w:lang w:val="en-US" w:eastAsia="zh-CN"/>
              </w:rPr>
              <w:t>36565349.80</w:t>
            </w:r>
            <w:r>
              <w:rPr>
                <w:rFonts w:hint="default" w:ascii="Times New Roman" w:hAnsi="Times New Roman" w:cs="Times New Roman"/>
                <w:bCs/>
                <w:sz w:val="18"/>
                <w:szCs w:val="18"/>
              </w:rPr>
              <w:t>～</w:t>
            </w:r>
            <w:r>
              <w:rPr>
                <w:rFonts w:hint="eastAsia" w:cs="Times New Roman"/>
                <w:bCs/>
                <w:sz w:val="18"/>
                <w:szCs w:val="18"/>
                <w:lang w:val="en-US" w:eastAsia="zh-CN"/>
              </w:rPr>
              <w:t>36565749.81</w:t>
            </w:r>
          </w:p>
        </w:tc>
        <w:tc>
          <w:tcPr>
            <w:tcW w:w="8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矿类</w:t>
            </w:r>
          </w:p>
        </w:tc>
        <w:tc>
          <w:tcPr>
            <w:tcW w:w="824"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液体</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矿产</w:t>
            </w:r>
          </w:p>
        </w:tc>
        <w:tc>
          <w:tcPr>
            <w:tcW w:w="12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    种</w:t>
            </w:r>
          </w:p>
        </w:tc>
        <w:tc>
          <w:tcPr>
            <w:tcW w:w="7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企业规模</w:t>
            </w:r>
          </w:p>
        </w:tc>
        <w:tc>
          <w:tcPr>
            <w:tcW w:w="170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小型</w:t>
            </w:r>
          </w:p>
        </w:tc>
        <w:tc>
          <w:tcPr>
            <w:tcW w:w="2084" w:type="dxa"/>
            <w:gridSpan w:val="5"/>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设计生产能力/10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t/a</w:t>
            </w:r>
          </w:p>
        </w:tc>
        <w:tc>
          <w:tcPr>
            <w:tcW w:w="2245" w:type="dxa"/>
            <w:gridSpan w:val="4"/>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eastAsia" w:cs="Times New Roman"/>
                <w:bCs/>
                <w:sz w:val="18"/>
                <w:szCs w:val="18"/>
                <w:lang w:val="en-US" w:eastAsia="zh-CN"/>
              </w:rPr>
              <w:t>16</w:t>
            </w:r>
          </w:p>
        </w:tc>
        <w:tc>
          <w:tcPr>
            <w:tcW w:w="1661" w:type="dxa"/>
            <w:gridSpan w:val="3"/>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设计服务年限</w:t>
            </w:r>
          </w:p>
        </w:tc>
        <w:tc>
          <w:tcPr>
            <w:tcW w:w="3673" w:type="dxa"/>
            <w:gridSpan w:val="7"/>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eastAsia" w:cs="Times New Roman"/>
                <w:bCs/>
                <w:sz w:val="18"/>
                <w:szCs w:val="18"/>
                <w:lang w:val="en-US" w:eastAsia="zh-CN"/>
              </w:rPr>
              <w:t>30</w:t>
            </w:r>
            <w:r>
              <w:rPr>
                <w:rFonts w:hint="default" w:ascii="Times New Roman" w:hAnsi="Times New Roman" w:cs="Times New Roman"/>
                <w:bCs/>
                <w:sz w:val="18"/>
                <w:szCs w:val="18"/>
              </w:rPr>
              <w:t>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经济类型</w:t>
            </w:r>
          </w:p>
        </w:tc>
        <w:tc>
          <w:tcPr>
            <w:tcW w:w="170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eastAsia" w:cs="Times New Roman"/>
                <w:bCs/>
                <w:sz w:val="18"/>
                <w:szCs w:val="18"/>
                <w:lang w:val="en-US" w:eastAsia="zh-CN"/>
              </w:rPr>
              <w:t>中外合</w:t>
            </w:r>
            <w:r>
              <w:rPr>
                <w:rFonts w:hint="default" w:ascii="Times New Roman" w:hAnsi="Times New Roman" w:cs="Times New Roman"/>
                <w:bCs/>
                <w:sz w:val="18"/>
                <w:szCs w:val="18"/>
              </w:rPr>
              <w:t>资</w:t>
            </w:r>
          </w:p>
        </w:tc>
        <w:tc>
          <w:tcPr>
            <w:tcW w:w="2084" w:type="dxa"/>
            <w:gridSpan w:val="5"/>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245" w:type="dxa"/>
            <w:gridSpan w:val="4"/>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661"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3673" w:type="dxa"/>
            <w:gridSpan w:val="7"/>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矿山面积/Km</w:t>
            </w:r>
            <w:r>
              <w:rPr>
                <w:rFonts w:hint="default" w:ascii="Times New Roman" w:hAnsi="Times New Roman" w:cs="Times New Roman"/>
                <w:bCs/>
                <w:sz w:val="18"/>
                <w:szCs w:val="18"/>
                <w:vertAlign w:val="superscript"/>
              </w:rPr>
              <w:t>2</w:t>
            </w:r>
          </w:p>
        </w:tc>
        <w:tc>
          <w:tcPr>
            <w:tcW w:w="170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default" w:ascii="Times New Roman" w:hAnsi="Times New Roman" w:cs="Times New Roman"/>
                <w:bCs/>
                <w:sz w:val="18"/>
                <w:szCs w:val="18"/>
              </w:rPr>
              <w:t>0.</w:t>
            </w:r>
            <w:r>
              <w:rPr>
                <w:rFonts w:hint="eastAsia" w:cs="Times New Roman"/>
                <w:bCs/>
                <w:sz w:val="18"/>
                <w:szCs w:val="18"/>
                <w:lang w:val="en-US" w:eastAsia="zh-CN"/>
              </w:rPr>
              <w:t>16</w:t>
            </w:r>
          </w:p>
        </w:tc>
        <w:tc>
          <w:tcPr>
            <w:tcW w:w="2084"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实际生产能力/10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t/a</w:t>
            </w:r>
          </w:p>
        </w:tc>
        <w:tc>
          <w:tcPr>
            <w:tcW w:w="224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eastAsia" w:cs="Times New Roman"/>
                <w:bCs/>
                <w:sz w:val="18"/>
                <w:szCs w:val="18"/>
                <w:lang w:val="en-US" w:eastAsia="zh-CN"/>
              </w:rPr>
              <w:t>14</w:t>
            </w:r>
          </w:p>
        </w:tc>
        <w:tc>
          <w:tcPr>
            <w:tcW w:w="1661"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已服务年限</w:t>
            </w:r>
          </w:p>
        </w:tc>
        <w:tc>
          <w:tcPr>
            <w:tcW w:w="8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eastAsia" w:cs="Times New Roman"/>
                <w:bCs/>
                <w:sz w:val="18"/>
                <w:szCs w:val="18"/>
                <w:lang w:val="en-US" w:eastAsia="zh-CN"/>
              </w:rPr>
              <w:t>12</w:t>
            </w:r>
            <w:r>
              <w:rPr>
                <w:rFonts w:hint="default" w:ascii="Times New Roman" w:hAnsi="Times New Roman" w:cs="Times New Roman"/>
                <w:bCs/>
                <w:sz w:val="18"/>
                <w:szCs w:val="18"/>
              </w:rPr>
              <w:t>年</w:t>
            </w:r>
          </w:p>
        </w:tc>
        <w:tc>
          <w:tcPr>
            <w:tcW w:w="824" w:type="dxa"/>
            <w:gridSpan w:val="3"/>
            <w:tcBorders>
              <w:right w:val="single" w:color="auto" w:sz="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开采深度/m</w:t>
            </w:r>
          </w:p>
        </w:tc>
        <w:tc>
          <w:tcPr>
            <w:tcW w:w="1996" w:type="dxa"/>
            <w:gridSpan w:val="2"/>
            <w:tcBorders>
              <w:left w:val="single" w:color="auto" w:sz="2"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Cs/>
                <w:sz w:val="15"/>
                <w:szCs w:val="15"/>
                <w:lang w:eastAsia="zh-CN"/>
              </w:rPr>
            </w:pPr>
            <w:r>
              <w:rPr>
                <w:rFonts w:hint="eastAsia"/>
                <w:sz w:val="18"/>
                <w:szCs w:val="18"/>
              </w:rPr>
              <w:t>1575.1-2955.2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72"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建矿时间</w:t>
            </w:r>
          </w:p>
        </w:tc>
        <w:tc>
          <w:tcPr>
            <w:tcW w:w="1707" w:type="dxa"/>
            <w:gridSpan w:val="3"/>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sz w:val="18"/>
                <w:szCs w:val="18"/>
                <w:lang w:val="en-US" w:eastAsia="zh-CN"/>
              </w:rPr>
            </w:pPr>
            <w:r>
              <w:rPr>
                <w:rFonts w:hint="eastAsia" w:cs="Times New Roman"/>
                <w:bCs/>
                <w:sz w:val="18"/>
                <w:szCs w:val="18"/>
                <w:lang w:val="en-US" w:eastAsia="zh-CN"/>
              </w:rPr>
              <w:t>2010.03</w:t>
            </w:r>
          </w:p>
        </w:tc>
        <w:tc>
          <w:tcPr>
            <w:tcW w:w="2084"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生产现状</w:t>
            </w:r>
          </w:p>
        </w:tc>
        <w:tc>
          <w:tcPr>
            <w:tcW w:w="224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正常生产</w:t>
            </w:r>
          </w:p>
        </w:tc>
        <w:tc>
          <w:tcPr>
            <w:tcW w:w="1661"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FF0000"/>
                <w:sz w:val="18"/>
                <w:szCs w:val="18"/>
              </w:rPr>
            </w:pPr>
            <w:r>
              <w:rPr>
                <w:rFonts w:hint="default" w:ascii="Times New Roman" w:hAnsi="Times New Roman" w:cs="Times New Roman"/>
                <w:bCs/>
                <w:sz w:val="18"/>
                <w:szCs w:val="18"/>
              </w:rPr>
              <w:t>采空区面积/m</w:t>
            </w:r>
            <w:r>
              <w:rPr>
                <w:rFonts w:hint="default" w:ascii="Times New Roman" w:hAnsi="Times New Roman" w:cs="Times New Roman"/>
                <w:bCs/>
                <w:sz w:val="18"/>
                <w:szCs w:val="18"/>
                <w:vertAlign w:val="superscript"/>
              </w:rPr>
              <w:t>2</w:t>
            </w:r>
          </w:p>
        </w:tc>
        <w:tc>
          <w:tcPr>
            <w:tcW w:w="3673"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72"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456" w:type="dxa"/>
            <w:gridSpan w:val="4"/>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707"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084"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采矿方式</w:t>
            </w:r>
          </w:p>
        </w:tc>
        <w:tc>
          <w:tcPr>
            <w:tcW w:w="224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地下开采</w:t>
            </w:r>
          </w:p>
        </w:tc>
        <w:tc>
          <w:tcPr>
            <w:tcW w:w="1661"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开采层位</w:t>
            </w:r>
          </w:p>
        </w:tc>
        <w:tc>
          <w:tcPr>
            <w:tcW w:w="3673" w:type="dxa"/>
            <w:gridSpan w:val="7"/>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蓝田灞河组、高陵群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占用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土地</w:t>
            </w: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工业场地</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排土场</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固体废弃物堆</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地面塌陷</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总计</w:t>
            </w:r>
          </w:p>
        </w:tc>
        <w:tc>
          <w:tcPr>
            <w:tcW w:w="1996"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已治理面积/m</w:t>
            </w:r>
            <w:r>
              <w:rPr>
                <w:rFonts w:hint="default" w:ascii="Times New Roman" w:hAnsi="Times New Roman" w:cs="Times New Roman"/>
                <w:bCs/>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67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141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6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117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4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90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819"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面积/m</w:t>
            </w:r>
            <w:r>
              <w:rPr>
                <w:rFonts w:hint="default" w:ascii="Times New Roman" w:hAnsi="Times New Roman" w:cs="Times New Roman"/>
                <w:bCs/>
                <w:sz w:val="18"/>
                <w:szCs w:val="18"/>
                <w:vertAlign w:val="superscript"/>
              </w:rPr>
              <w:t>2</w:t>
            </w:r>
          </w:p>
        </w:tc>
        <w:tc>
          <w:tcPr>
            <w:tcW w:w="1996"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675"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41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6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17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4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90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819"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占用土地情况/m</w:t>
            </w:r>
            <w:r>
              <w:rPr>
                <w:rFonts w:hint="default" w:ascii="Times New Roman" w:hAnsi="Times New Roman" w:cs="Times New Roman"/>
                <w:bCs/>
                <w:sz w:val="18"/>
                <w:szCs w:val="18"/>
                <w:vertAlign w:val="superscript"/>
              </w:rPr>
              <w:t>2</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占用土地情况/m</w:t>
            </w:r>
            <w:r>
              <w:rPr>
                <w:rFonts w:hint="default" w:ascii="Times New Roman" w:hAnsi="Times New Roman" w:cs="Times New Roman"/>
                <w:bCs/>
                <w:sz w:val="18"/>
                <w:szCs w:val="18"/>
                <w:vertAlign w:val="superscript"/>
              </w:rPr>
              <w:t>2</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FF0000"/>
                <w:sz w:val="18"/>
                <w:szCs w:val="18"/>
              </w:rPr>
            </w:pPr>
            <w:r>
              <w:rPr>
                <w:rFonts w:hint="default" w:ascii="Times New Roman" w:hAnsi="Times New Roman" w:cs="Times New Roman"/>
                <w:bCs/>
                <w:sz w:val="18"/>
                <w:szCs w:val="18"/>
              </w:rPr>
              <w:t>占用土地情况/m</w:t>
            </w:r>
            <w:r>
              <w:rPr>
                <w:rFonts w:hint="default" w:ascii="Times New Roman" w:hAnsi="Times New Roman" w:cs="Times New Roman"/>
                <w:bCs/>
                <w:sz w:val="18"/>
                <w:szCs w:val="18"/>
                <w:vertAlign w:val="superscript"/>
              </w:rPr>
              <w:t>2</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破坏土地情况/m</w:t>
            </w:r>
            <w:r>
              <w:rPr>
                <w:rFonts w:hint="default" w:ascii="Times New Roman" w:hAnsi="Times New Roman" w:cs="Times New Roman"/>
                <w:bCs/>
                <w:sz w:val="18"/>
                <w:szCs w:val="18"/>
                <w:vertAlign w:val="superscript"/>
              </w:rPr>
              <w:t>2</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58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耕</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w:t>
            </w:r>
          </w:p>
        </w:tc>
        <w:tc>
          <w:tcPr>
            <w:tcW w:w="115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基本农田</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耕</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w:t>
            </w:r>
          </w:p>
        </w:tc>
        <w:tc>
          <w:tcPr>
            <w:tcW w:w="164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基本农田</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7" w:type="dxa"/>
            <w:gridSpan w:val="3"/>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耕</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w:t>
            </w:r>
          </w:p>
        </w:tc>
        <w:tc>
          <w:tcPr>
            <w:tcW w:w="11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基本农田</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耕</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w:t>
            </w:r>
          </w:p>
        </w:tc>
        <w:tc>
          <w:tcPr>
            <w:tcW w:w="121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基本农田</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5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其它耕地</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64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其它耕地</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7"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其它耕地</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1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其它耕地</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5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小计/m</w:t>
            </w:r>
            <w:r>
              <w:rPr>
                <w:rFonts w:hint="default" w:ascii="Times New Roman" w:hAnsi="Times New Roman" w:cs="Times New Roman"/>
                <w:bCs/>
                <w:sz w:val="18"/>
                <w:szCs w:val="18"/>
                <w:vertAlign w:val="superscript"/>
              </w:rPr>
              <w:t>2</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64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小计/m</w:t>
            </w:r>
            <w:r>
              <w:rPr>
                <w:rFonts w:hint="default" w:ascii="Times New Roman" w:hAnsi="Times New Roman" w:cs="Times New Roman"/>
                <w:bCs/>
                <w:sz w:val="18"/>
                <w:szCs w:val="18"/>
                <w:vertAlign w:val="superscript"/>
              </w:rPr>
              <w:t>2</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587" w:type="dxa"/>
            <w:gridSpan w:val="3"/>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小计/m</w:t>
            </w:r>
            <w:r>
              <w:rPr>
                <w:rFonts w:hint="default" w:ascii="Times New Roman" w:hAnsi="Times New Roman" w:cs="Times New Roman"/>
                <w:bCs/>
                <w:sz w:val="18"/>
                <w:szCs w:val="18"/>
                <w:vertAlign w:val="superscript"/>
              </w:rPr>
              <w:t>2</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5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1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小计/m</w:t>
            </w:r>
            <w:r>
              <w:rPr>
                <w:rFonts w:hint="default" w:ascii="Times New Roman" w:hAnsi="Times New Roman" w:cs="Times New Roman"/>
                <w:bCs/>
                <w:sz w:val="18"/>
                <w:szCs w:val="18"/>
                <w:vertAlign w:val="superscript"/>
              </w:rPr>
              <w:t>2</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1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74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林地</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223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林地</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765"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林地</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8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林地</w:t>
            </w:r>
          </w:p>
        </w:tc>
        <w:tc>
          <w:tcPr>
            <w:tcW w:w="92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0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74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其它土地</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223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其它土地</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765"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其它土地</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8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其它土地</w:t>
            </w:r>
          </w:p>
        </w:tc>
        <w:tc>
          <w:tcPr>
            <w:tcW w:w="92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0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74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合计/m</w:t>
            </w:r>
            <w:r>
              <w:rPr>
                <w:rFonts w:hint="default" w:ascii="Times New Roman" w:hAnsi="Times New Roman" w:cs="Times New Roman"/>
                <w:bCs/>
                <w:sz w:val="18"/>
                <w:szCs w:val="18"/>
                <w:vertAlign w:val="superscript"/>
              </w:rPr>
              <w:t>2</w:t>
            </w:r>
          </w:p>
        </w:tc>
        <w:tc>
          <w:tcPr>
            <w:tcW w:w="101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2235"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合计/m</w:t>
            </w:r>
            <w:r>
              <w:rPr>
                <w:rFonts w:hint="default" w:ascii="Times New Roman" w:hAnsi="Times New Roman" w:cs="Times New Roman"/>
                <w:bCs/>
                <w:sz w:val="18"/>
                <w:szCs w:val="18"/>
                <w:vertAlign w:val="superscript"/>
              </w:rPr>
              <w:t>2</w:t>
            </w: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765"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合计/m</w:t>
            </w:r>
            <w:r>
              <w:rPr>
                <w:rFonts w:hint="default" w:ascii="Times New Roman" w:hAnsi="Times New Roman" w:cs="Times New Roman"/>
                <w:bCs/>
                <w:sz w:val="18"/>
                <w:szCs w:val="18"/>
                <w:vertAlign w:val="superscript"/>
              </w:rPr>
              <w:t>2</w:t>
            </w:r>
          </w:p>
        </w:tc>
        <w:tc>
          <w:tcPr>
            <w:tcW w:w="9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8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合计/m</w:t>
            </w:r>
            <w:r>
              <w:rPr>
                <w:rFonts w:hint="default" w:ascii="Times New Roman" w:hAnsi="Times New Roman" w:cs="Times New Roman"/>
                <w:bCs/>
                <w:sz w:val="18"/>
                <w:szCs w:val="18"/>
                <w:vertAlign w:val="superscript"/>
              </w:rPr>
              <w:t>2</w:t>
            </w:r>
          </w:p>
        </w:tc>
        <w:tc>
          <w:tcPr>
            <w:tcW w:w="929"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60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199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采矿固体废弃物排放</w:t>
            </w: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类 型</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年排放量/10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m</w:t>
            </w:r>
            <w:r>
              <w:rPr>
                <w:rFonts w:hint="default" w:ascii="Times New Roman" w:hAnsi="Times New Roman" w:cs="Times New Roman"/>
                <w:bCs/>
                <w:sz w:val="18"/>
                <w:szCs w:val="18"/>
                <w:vertAlign w:val="superscript"/>
              </w:rPr>
              <w:t>3</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年综合利用量/10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m</w:t>
            </w:r>
            <w:r>
              <w:rPr>
                <w:rFonts w:hint="default" w:ascii="Times New Roman" w:hAnsi="Times New Roman" w:cs="Times New Roman"/>
                <w:bCs/>
                <w:sz w:val="18"/>
                <w:szCs w:val="18"/>
                <w:vertAlign w:val="superscript"/>
              </w:rPr>
              <w:t>3</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累计积存量/10</w:t>
            </w:r>
            <w:r>
              <w:rPr>
                <w:rFonts w:hint="default" w:ascii="Times New Roman" w:hAnsi="Times New Roman" w:cs="Times New Roman"/>
                <w:bCs/>
                <w:sz w:val="18"/>
                <w:szCs w:val="18"/>
                <w:vertAlign w:val="superscript"/>
              </w:rPr>
              <w:t>4</w:t>
            </w:r>
            <w:r>
              <w:rPr>
                <w:rFonts w:hint="default" w:ascii="Times New Roman" w:hAnsi="Times New Roman" w:cs="Times New Roman"/>
                <w:bCs/>
                <w:sz w:val="18"/>
                <w:szCs w:val="18"/>
              </w:rPr>
              <w:t>m</w:t>
            </w:r>
            <w:r>
              <w:rPr>
                <w:rFonts w:hint="default" w:ascii="Times New Roman" w:hAnsi="Times New Roman" w:cs="Times New Roman"/>
                <w:bCs/>
                <w:sz w:val="18"/>
                <w:szCs w:val="18"/>
                <w:vertAlign w:val="superscript"/>
              </w:rPr>
              <w:t>3</w:t>
            </w:r>
          </w:p>
        </w:tc>
        <w:tc>
          <w:tcPr>
            <w:tcW w:w="26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主要利用方式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废石（土）</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煤矸石</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9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753"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合计</w:t>
            </w:r>
          </w:p>
        </w:tc>
        <w:tc>
          <w:tcPr>
            <w:tcW w:w="306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72"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727"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260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宋体" w:eastAsia="黑体"/>
          <w:bCs/>
          <w:szCs w:val="21"/>
        </w:rPr>
      </w:pPr>
      <w:r>
        <w:rPr>
          <w:rFonts w:hint="eastAsia" w:ascii="黑体" w:hAnsi="宋体" w:eastAsia="黑体"/>
          <w:bCs/>
          <w:sz w:val="28"/>
          <w:szCs w:val="28"/>
        </w:rPr>
        <w:t>矿山地质环境现状调查表（续）</w:t>
      </w:r>
    </w:p>
    <w:tbl>
      <w:tblPr>
        <w:tblStyle w:val="12"/>
        <w:tblW w:w="145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36"/>
        <w:gridCol w:w="803"/>
        <w:gridCol w:w="630"/>
        <w:gridCol w:w="930"/>
        <w:gridCol w:w="1159"/>
        <w:gridCol w:w="832"/>
        <w:gridCol w:w="789"/>
        <w:gridCol w:w="588"/>
        <w:gridCol w:w="534"/>
        <w:gridCol w:w="920"/>
        <w:gridCol w:w="367"/>
        <w:gridCol w:w="553"/>
        <w:gridCol w:w="37"/>
        <w:gridCol w:w="45"/>
        <w:gridCol w:w="625"/>
        <w:gridCol w:w="266"/>
        <w:gridCol w:w="809"/>
        <w:gridCol w:w="111"/>
        <w:gridCol w:w="336"/>
        <w:gridCol w:w="791"/>
        <w:gridCol w:w="816"/>
        <w:gridCol w:w="880"/>
        <w:gridCol w:w="9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06"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含水层</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  坏</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情  况</w:t>
            </w:r>
          </w:p>
        </w:tc>
        <w:tc>
          <w:tcPr>
            <w:tcW w:w="236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影响含水层的类型</w:t>
            </w:r>
          </w:p>
        </w:tc>
        <w:tc>
          <w:tcPr>
            <w:tcW w:w="336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区域含水层遭受影响或破坏的面积/ km</w:t>
            </w:r>
            <w:r>
              <w:rPr>
                <w:rFonts w:hint="default" w:ascii="Times New Roman" w:hAnsi="Times New Roman" w:cs="Times New Roman"/>
                <w:bCs/>
                <w:sz w:val="18"/>
                <w:szCs w:val="18"/>
                <w:vertAlign w:val="superscript"/>
              </w:rPr>
              <w:t>2</w:t>
            </w:r>
          </w:p>
        </w:tc>
        <w:tc>
          <w:tcPr>
            <w:tcW w:w="2456"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地下水位最大下降幅度/m</w:t>
            </w:r>
          </w:p>
        </w:tc>
        <w:tc>
          <w:tcPr>
            <w:tcW w:w="214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vertAlign w:val="superscript"/>
              </w:rPr>
            </w:pPr>
            <w:r>
              <w:rPr>
                <w:rFonts w:hint="default" w:ascii="Times New Roman" w:hAnsi="Times New Roman" w:cs="Times New Roman"/>
                <w:bCs/>
                <w:sz w:val="18"/>
                <w:szCs w:val="18"/>
              </w:rPr>
              <w:t>含水层被疏干的面积/m</w:t>
            </w:r>
            <w:r>
              <w:rPr>
                <w:rFonts w:hint="default" w:ascii="Times New Roman" w:hAnsi="Times New Roman" w:cs="Times New Roman"/>
                <w:bCs/>
                <w:sz w:val="18"/>
                <w:szCs w:val="18"/>
                <w:vertAlign w:val="superscript"/>
              </w:rPr>
              <w:t>2</w:t>
            </w:r>
          </w:p>
        </w:tc>
        <w:tc>
          <w:tcPr>
            <w:tcW w:w="340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受影响的对象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87"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36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基岩裂隙含水层</w:t>
            </w:r>
          </w:p>
        </w:tc>
        <w:tc>
          <w:tcPr>
            <w:tcW w:w="336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2456" w:type="dxa"/>
            <w:gridSpan w:val="6"/>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214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340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23"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地形地貌景观破  坏</w:t>
            </w:r>
          </w:p>
        </w:tc>
        <w:tc>
          <w:tcPr>
            <w:tcW w:w="236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破坏的地形地貌景观类型</w:t>
            </w:r>
          </w:p>
        </w:tc>
        <w:tc>
          <w:tcPr>
            <w:tcW w:w="336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被破坏的面积/m</w:t>
            </w:r>
            <w:r>
              <w:rPr>
                <w:rFonts w:hint="default" w:ascii="Times New Roman" w:hAnsi="Times New Roman" w:cs="Times New Roman"/>
                <w:bCs/>
                <w:sz w:val="18"/>
                <w:szCs w:val="18"/>
                <w:vertAlign w:val="superscript"/>
              </w:rPr>
              <w:t>2</w:t>
            </w:r>
          </w:p>
        </w:tc>
        <w:tc>
          <w:tcPr>
            <w:tcW w:w="4603"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破坏程度</w:t>
            </w:r>
          </w:p>
        </w:tc>
        <w:tc>
          <w:tcPr>
            <w:tcW w:w="340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修复的难易程度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77"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2363"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无</w:t>
            </w:r>
          </w:p>
        </w:tc>
        <w:tc>
          <w:tcPr>
            <w:tcW w:w="3368"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0</w:t>
            </w:r>
          </w:p>
        </w:tc>
        <w:tc>
          <w:tcPr>
            <w:tcW w:w="4603"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c>
          <w:tcPr>
            <w:tcW w:w="3406"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06"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采矿引起的崩塌、滑坡、泥石流等情  况</w:t>
            </w:r>
          </w:p>
        </w:tc>
        <w:tc>
          <w:tcPr>
            <w:tcW w:w="80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种类</w:t>
            </w:r>
          </w:p>
        </w:tc>
        <w:tc>
          <w:tcPr>
            <w:tcW w:w="6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发生时间</w:t>
            </w:r>
          </w:p>
        </w:tc>
        <w:tc>
          <w:tcPr>
            <w:tcW w:w="9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地点</w:t>
            </w:r>
          </w:p>
        </w:tc>
        <w:tc>
          <w:tcPr>
            <w:tcW w:w="11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规模</w:t>
            </w:r>
          </w:p>
        </w:tc>
        <w:tc>
          <w:tcPr>
            <w:tcW w:w="83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影响</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范围/m</w:t>
            </w:r>
            <w:r>
              <w:rPr>
                <w:rFonts w:hint="default" w:ascii="Times New Roman" w:hAnsi="Times New Roman" w:cs="Times New Roman"/>
                <w:bCs/>
                <w:sz w:val="18"/>
                <w:szCs w:val="18"/>
                <w:vertAlign w:val="superscript"/>
              </w:rPr>
              <w:t>2</w:t>
            </w:r>
          </w:p>
        </w:tc>
        <w:tc>
          <w:tcPr>
            <w:tcW w:w="7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体积</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/m</w:t>
            </w:r>
            <w:r>
              <w:rPr>
                <w:rFonts w:hint="default" w:ascii="Times New Roman" w:hAnsi="Times New Roman" w:cs="Times New Roman"/>
                <w:bCs/>
                <w:sz w:val="18"/>
                <w:szCs w:val="18"/>
                <w:vertAlign w:val="superscript"/>
              </w:rPr>
              <w:t>3</w:t>
            </w:r>
          </w:p>
        </w:tc>
        <w:tc>
          <w:tcPr>
            <w:tcW w:w="5982" w:type="dxa"/>
            <w:gridSpan w:val="1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危    害</w:t>
            </w:r>
          </w:p>
        </w:tc>
        <w:tc>
          <w:tcPr>
            <w:tcW w:w="81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原因</w:t>
            </w: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防治</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情况</w:t>
            </w: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治理面积/m</w:t>
            </w:r>
            <w:r>
              <w:rPr>
                <w:rFonts w:hint="default" w:ascii="Times New Roman" w:hAnsi="Times New Roman" w:cs="Times New Roman"/>
                <w:bCs/>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87"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死亡人数</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/人</w:t>
            </w:r>
          </w:p>
        </w:tc>
        <w:tc>
          <w:tcPr>
            <w:tcW w:w="128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受伤人数</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/人</w:t>
            </w:r>
          </w:p>
        </w:tc>
        <w:tc>
          <w:tcPr>
            <w:tcW w:w="126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破坏房屋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/间</w:t>
            </w:r>
          </w:p>
        </w:tc>
        <w:tc>
          <w:tcPr>
            <w:tcW w:w="10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毁坏土地/m</w:t>
            </w:r>
            <w:r>
              <w:rPr>
                <w:rFonts w:hint="default" w:ascii="Times New Roman" w:hAnsi="Times New Roman" w:cs="Times New Roman"/>
                <w:bCs/>
                <w:sz w:val="18"/>
                <w:szCs w:val="18"/>
                <w:vertAlign w:val="superscript"/>
              </w:rPr>
              <w:t>2</w:t>
            </w:r>
          </w:p>
        </w:tc>
        <w:tc>
          <w:tcPr>
            <w:tcW w:w="123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直接经济损失/万元</w:t>
            </w:r>
          </w:p>
        </w:tc>
        <w:tc>
          <w:tcPr>
            <w:tcW w:w="81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24"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无</w:t>
            </w: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8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6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3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8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6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3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94"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8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6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07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23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50"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采矿引起的地面塌陷情  况</w:t>
            </w:r>
          </w:p>
        </w:tc>
        <w:tc>
          <w:tcPr>
            <w:tcW w:w="80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时间</w:t>
            </w:r>
          </w:p>
        </w:tc>
        <w:tc>
          <w:tcPr>
            <w:tcW w:w="6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发生地点</w:t>
            </w:r>
          </w:p>
        </w:tc>
        <w:tc>
          <w:tcPr>
            <w:tcW w:w="9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规模</w:t>
            </w:r>
          </w:p>
        </w:tc>
        <w:tc>
          <w:tcPr>
            <w:tcW w:w="11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塌陷坑/个</w:t>
            </w:r>
          </w:p>
        </w:tc>
        <w:tc>
          <w:tcPr>
            <w:tcW w:w="83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影响</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范围</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/m</w:t>
            </w:r>
            <w:r>
              <w:rPr>
                <w:rFonts w:hint="default" w:ascii="Times New Roman" w:hAnsi="Times New Roman" w:cs="Times New Roman"/>
                <w:bCs/>
                <w:sz w:val="18"/>
                <w:szCs w:val="18"/>
                <w:vertAlign w:val="superscript"/>
              </w:rPr>
              <w:t>2</w:t>
            </w:r>
          </w:p>
        </w:tc>
        <w:tc>
          <w:tcPr>
            <w:tcW w:w="7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最大长度</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/m</w:t>
            </w:r>
          </w:p>
        </w:tc>
        <w:tc>
          <w:tcPr>
            <w:tcW w:w="1122"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最大</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深度</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/m</w:t>
            </w:r>
          </w:p>
        </w:tc>
        <w:tc>
          <w:tcPr>
            <w:tcW w:w="4860"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危    害</w:t>
            </w:r>
          </w:p>
        </w:tc>
        <w:tc>
          <w:tcPr>
            <w:tcW w:w="81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原因</w:t>
            </w: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防治</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情况</w:t>
            </w: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治理面积/m</w:t>
            </w:r>
            <w:r>
              <w:rPr>
                <w:rFonts w:hint="default" w:ascii="Times New Roman" w:hAnsi="Times New Roman" w:cs="Times New Roman"/>
                <w:bCs/>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699"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死亡人数/人</w:t>
            </w:r>
          </w:p>
        </w:tc>
        <w:tc>
          <w:tcPr>
            <w:tcW w:w="9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受伤人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数/人</w:t>
            </w:r>
          </w:p>
        </w:tc>
        <w:tc>
          <w:tcPr>
            <w:tcW w:w="93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破坏房</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屋/间</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毁坏土地/m</w:t>
            </w:r>
            <w:r>
              <w:rPr>
                <w:rFonts w:hint="default" w:ascii="Times New Roman" w:hAnsi="Times New Roman" w:cs="Times New Roman"/>
                <w:bCs/>
                <w:sz w:val="18"/>
                <w:szCs w:val="18"/>
                <w:vertAlign w:val="superscript"/>
              </w:rPr>
              <w:t>2</w:t>
            </w: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直接经济损失/万元</w:t>
            </w:r>
          </w:p>
        </w:tc>
        <w:tc>
          <w:tcPr>
            <w:tcW w:w="81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无</w:t>
            </w: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5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6"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02" w:hRule="atLeast"/>
          <w:jc w:val="center"/>
        </w:trPr>
        <w:tc>
          <w:tcPr>
            <w:tcW w:w="83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采矿引起的地裂  缝</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情  况</w:t>
            </w:r>
          </w:p>
        </w:tc>
        <w:tc>
          <w:tcPr>
            <w:tcW w:w="80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时间</w:t>
            </w:r>
          </w:p>
        </w:tc>
        <w:tc>
          <w:tcPr>
            <w:tcW w:w="6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发生地点</w:t>
            </w:r>
          </w:p>
        </w:tc>
        <w:tc>
          <w:tcPr>
            <w:tcW w:w="93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数量/个</w:t>
            </w:r>
          </w:p>
        </w:tc>
        <w:tc>
          <w:tcPr>
            <w:tcW w:w="115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最大长度/m</w:t>
            </w:r>
          </w:p>
        </w:tc>
        <w:tc>
          <w:tcPr>
            <w:tcW w:w="83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最大宽度/m</w:t>
            </w:r>
          </w:p>
        </w:tc>
        <w:tc>
          <w:tcPr>
            <w:tcW w:w="7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最大深度/m</w:t>
            </w:r>
          </w:p>
        </w:tc>
        <w:tc>
          <w:tcPr>
            <w:tcW w:w="1122"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走向</w:t>
            </w:r>
          </w:p>
        </w:tc>
        <w:tc>
          <w:tcPr>
            <w:tcW w:w="4860" w:type="dxa"/>
            <w:gridSpan w:val="11"/>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危    害</w:t>
            </w:r>
          </w:p>
        </w:tc>
        <w:tc>
          <w:tcPr>
            <w:tcW w:w="81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发生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原因</w:t>
            </w: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防治</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情况</w:t>
            </w: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治理面积/m</w:t>
            </w:r>
            <w:r>
              <w:rPr>
                <w:rFonts w:hint="default" w:ascii="Times New Roman" w:hAnsi="Times New Roman" w:cs="Times New Roman"/>
                <w:bCs/>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死亡人数/人</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受伤人数/人</w:t>
            </w:r>
          </w:p>
        </w:tc>
        <w:tc>
          <w:tcPr>
            <w:tcW w:w="97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破坏房</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屋/间</w:t>
            </w: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毁坏土地/m</w:t>
            </w:r>
            <w:r>
              <w:rPr>
                <w:rFonts w:hint="default" w:ascii="Times New Roman" w:hAnsi="Times New Roman" w:cs="Times New Roman"/>
                <w:bCs/>
                <w:sz w:val="18"/>
                <w:szCs w:val="18"/>
                <w:vertAlign w:val="superscript"/>
              </w:rPr>
              <w:t>2</w:t>
            </w: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直接经济损失/万元</w:t>
            </w:r>
          </w:p>
        </w:tc>
        <w:tc>
          <w:tcPr>
            <w:tcW w:w="81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r>
              <w:rPr>
                <w:rFonts w:hint="default" w:ascii="Times New Roman" w:hAnsi="Times New Roman" w:cs="Times New Roman"/>
                <w:bCs/>
                <w:sz w:val="18"/>
                <w:szCs w:val="18"/>
              </w:rPr>
              <w:t>无</w:t>
            </w: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7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7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45" w:hRule="atLeast"/>
          <w:jc w:val="center"/>
        </w:trPr>
        <w:tc>
          <w:tcPr>
            <w:tcW w:w="83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0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6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3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7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2"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7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2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11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1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880"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c>
          <w:tcPr>
            <w:tcW w:w="91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sz w:val="18"/>
                <w:szCs w:val="18"/>
              </w:rPr>
            </w:pPr>
          </w:p>
        </w:tc>
      </w:tr>
    </w:tbl>
    <w:p>
      <w:pPr>
        <w:jc w:val="center"/>
        <w:rPr>
          <w:rFonts w:hint="default" w:ascii="Times New Roman" w:hAnsi="Times New Roman" w:cs="Times New Roman"/>
          <w:bCs/>
          <w:sz w:val="18"/>
          <w:szCs w:val="18"/>
        </w:rPr>
      </w:pPr>
      <w:r>
        <w:rPr>
          <w:rFonts w:hint="eastAsia" w:ascii="宋体" w:hAnsi="宋体"/>
          <w:bCs/>
          <w:sz w:val="18"/>
          <w:szCs w:val="18"/>
        </w:rPr>
        <w:t>矿山企业（盖章）：中石化绿源地热能（陕西）开发有限公司      填表单位（盖章）：陕西工程勘察研究院有限公司      填表人：</w:t>
      </w:r>
      <w:r>
        <w:rPr>
          <w:rFonts w:hint="eastAsia" w:ascii="宋体" w:hAnsi="宋体"/>
          <w:bCs/>
          <w:sz w:val="18"/>
          <w:szCs w:val="18"/>
          <w:lang w:val="en-US" w:eastAsia="zh-CN"/>
        </w:rPr>
        <w:t xml:space="preserve">高超   </w:t>
      </w:r>
      <w:r>
        <w:rPr>
          <w:rFonts w:hint="eastAsia" w:ascii="宋体" w:hAnsi="宋体"/>
          <w:bCs/>
          <w:sz w:val="18"/>
          <w:szCs w:val="18"/>
        </w:rPr>
        <w:t xml:space="preserve">   填表</w:t>
      </w:r>
      <w:r>
        <w:rPr>
          <w:rFonts w:hint="default" w:ascii="Times New Roman" w:hAnsi="Times New Roman" w:cs="Times New Roman"/>
          <w:bCs/>
          <w:sz w:val="18"/>
          <w:szCs w:val="18"/>
        </w:rPr>
        <w:t>日期：202</w:t>
      </w:r>
      <w:r>
        <w:rPr>
          <w:rFonts w:hint="default" w:ascii="Times New Roman" w:hAnsi="Times New Roman" w:cs="Times New Roman"/>
          <w:bCs/>
          <w:sz w:val="18"/>
          <w:szCs w:val="18"/>
          <w:lang w:val="en-US" w:eastAsia="zh-CN"/>
        </w:rPr>
        <w:t>2</w:t>
      </w:r>
      <w:r>
        <w:rPr>
          <w:rFonts w:hint="default" w:ascii="Times New Roman" w:hAnsi="Times New Roman" w:cs="Times New Roman"/>
          <w:bCs/>
          <w:sz w:val="18"/>
          <w:szCs w:val="18"/>
        </w:rPr>
        <w:t>年</w:t>
      </w:r>
      <w:r>
        <w:rPr>
          <w:rFonts w:hint="default" w:ascii="Times New Roman" w:hAnsi="Times New Roman" w:cs="Times New Roman"/>
          <w:bCs/>
          <w:sz w:val="18"/>
          <w:szCs w:val="18"/>
          <w:lang w:val="en-US" w:eastAsia="zh-CN"/>
        </w:rPr>
        <w:t>7</w:t>
      </w:r>
      <w:r>
        <w:rPr>
          <w:rFonts w:hint="default" w:ascii="Times New Roman" w:hAnsi="Times New Roman" w:cs="Times New Roman"/>
          <w:bCs/>
          <w:sz w:val="18"/>
          <w:szCs w:val="18"/>
        </w:rPr>
        <w:t>月</w:t>
      </w:r>
      <w:r>
        <w:rPr>
          <w:rFonts w:hint="default" w:ascii="Times New Roman" w:hAnsi="Times New Roman" w:cs="Times New Roman"/>
          <w:bCs/>
          <w:sz w:val="18"/>
          <w:szCs w:val="18"/>
          <w:lang w:val="en-US" w:eastAsia="zh-CN"/>
        </w:rPr>
        <w:t>22</w:t>
      </w:r>
      <w:r>
        <w:rPr>
          <w:rFonts w:hint="default" w:ascii="Times New Roman" w:hAnsi="Times New Roman" w:cs="Times New Roman"/>
          <w:bCs/>
          <w:sz w:val="18"/>
          <w:szCs w:val="18"/>
        </w:rPr>
        <w:t>日</w:t>
      </w:r>
    </w:p>
    <w:p>
      <w:pPr>
        <w:jc w:val="center"/>
        <w:sectPr>
          <w:pgSz w:w="16838" w:h="11906" w:orient="landscape"/>
          <w:pgMar w:top="1247" w:right="1134" w:bottom="850" w:left="1134" w:header="851" w:footer="992" w:gutter="0"/>
          <w:cols w:space="425" w:num="1"/>
          <w:docGrid w:type="lines" w:linePitch="312" w:charSpace="0"/>
        </w:sectPr>
      </w:pPr>
    </w:p>
    <w:p>
      <w:pPr>
        <w:pStyle w:val="2"/>
        <w:jc w:val="both"/>
        <w:rPr>
          <w:rFonts w:hint="default"/>
          <w:sz w:val="28"/>
          <w:szCs w:val="22"/>
          <w:lang w:val="en-US" w:eastAsia="zh-CN"/>
        </w:rPr>
      </w:pPr>
      <w:r>
        <w:rPr>
          <w:rFonts w:hint="eastAsia"/>
          <w:sz w:val="28"/>
          <w:szCs w:val="22"/>
          <w:lang w:val="en-US" w:eastAsia="zh-CN"/>
        </w:rPr>
        <w:t>附件1 委托书</w:t>
      </w:r>
    </w:p>
    <w:p>
      <w:pPr>
        <w:pStyle w:val="2"/>
        <w:keepNext w:val="0"/>
        <w:keepLines w:val="0"/>
        <w:pageBreakBefore w:val="0"/>
        <w:widowControl w:val="0"/>
        <w:kinsoku/>
        <w:wordWrap/>
        <w:overflowPunct/>
        <w:topLinePunct w:val="0"/>
        <w:autoSpaceDE/>
        <w:autoSpaceDN/>
        <w:bidi w:val="0"/>
        <w:adjustRightInd/>
        <w:snapToGrid/>
        <w:ind w:firstLine="0" w:firstLineChars="0"/>
        <w:jc w:val="both"/>
        <w:textAlignment w:val="auto"/>
        <w:sectPr>
          <w:pgSz w:w="11906" w:h="16838"/>
          <w:pgMar w:top="1134" w:right="850" w:bottom="1134" w:left="1247" w:header="851" w:footer="992" w:gutter="0"/>
          <w:cols w:space="425" w:num="1"/>
          <w:docGrid w:type="lines" w:linePitch="312" w:charSpace="0"/>
        </w:sectPr>
      </w:pPr>
      <w:r>
        <w:drawing>
          <wp:inline distT="0" distB="0" distL="114300" distR="114300">
            <wp:extent cx="5272405" cy="7456170"/>
            <wp:effectExtent l="0" t="0" r="4445" b="1143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9"/>
                    <a:stretch>
                      <a:fillRect/>
                    </a:stretch>
                  </pic:blipFill>
                  <pic:spPr>
                    <a:xfrm>
                      <a:off x="0" y="0"/>
                      <a:ext cx="5272405" cy="7456170"/>
                    </a:xfrm>
                    <a:prstGeom prst="rect">
                      <a:avLst/>
                    </a:prstGeom>
                    <a:noFill/>
                    <a:ln>
                      <a:noFill/>
                    </a:ln>
                  </pic:spPr>
                </pic:pic>
              </a:graphicData>
            </a:graphic>
          </wp:inline>
        </w:drawing>
      </w:r>
    </w:p>
    <w:p>
      <w:pPr>
        <w:pStyle w:val="2"/>
        <w:jc w:val="both"/>
        <w:rPr>
          <w:rFonts w:hint="default"/>
          <w:sz w:val="28"/>
          <w:szCs w:val="22"/>
          <w:lang w:val="en-US" w:eastAsia="zh-CN"/>
        </w:rPr>
      </w:pPr>
      <w:r>
        <w:rPr>
          <w:rFonts w:hint="eastAsia"/>
          <w:sz w:val="28"/>
          <w:szCs w:val="22"/>
          <w:lang w:val="en-US" w:eastAsia="zh-CN"/>
        </w:rPr>
        <w:t>附件2 营业执照</w:t>
      </w:r>
    </w:p>
    <w:p>
      <w:pPr>
        <w:pStyle w:val="2"/>
        <w:jc w:val="center"/>
        <w:rPr>
          <w:color w:val="FF0000"/>
        </w:rPr>
        <w:sectPr>
          <w:pgSz w:w="16838" w:h="11906" w:orient="landscape"/>
          <w:pgMar w:top="1247" w:right="1134" w:bottom="850" w:left="1134" w:header="851" w:footer="992" w:gutter="0"/>
          <w:cols w:space="425" w:num="1"/>
          <w:docGrid w:type="lines" w:linePitch="312" w:charSpace="0"/>
        </w:sectPr>
      </w:pPr>
      <w:r>
        <w:rPr>
          <w:color w:val="FF0000"/>
        </w:rPr>
        <w:drawing>
          <wp:inline distT="0" distB="0" distL="114300" distR="114300">
            <wp:extent cx="5424170" cy="7649845"/>
            <wp:effectExtent l="0" t="0" r="8255" b="5080"/>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20"/>
                    <a:srcRect t="2108" r="5900" b="4056"/>
                    <a:stretch>
                      <a:fillRect/>
                    </a:stretch>
                  </pic:blipFill>
                  <pic:spPr>
                    <a:xfrm rot="16200000">
                      <a:off x="0" y="0"/>
                      <a:ext cx="5424170" cy="764984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default"/>
          <w:color w:val="auto"/>
          <w:sz w:val="28"/>
          <w:szCs w:val="22"/>
          <w:lang w:val="en-US" w:eastAsia="zh-CN"/>
        </w:rPr>
      </w:pPr>
      <w:r>
        <w:rPr>
          <w:rFonts w:hint="eastAsia"/>
          <w:color w:val="auto"/>
          <w:sz w:val="28"/>
          <w:szCs w:val="22"/>
          <w:lang w:val="en-US" w:eastAsia="zh-CN"/>
        </w:rPr>
        <w:t>附件3 采矿许可证</w:t>
      </w:r>
    </w:p>
    <w:p>
      <w:pPr>
        <w:pStyle w:val="2"/>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FF0000"/>
        </w:rPr>
        <w:sectPr>
          <w:pgSz w:w="16838" w:h="11906" w:orient="landscape"/>
          <w:pgMar w:top="1247" w:right="1134" w:bottom="850" w:left="1134" w:header="851" w:footer="992" w:gutter="0"/>
          <w:cols w:space="425" w:num="1"/>
          <w:docGrid w:type="lines" w:linePitch="312" w:charSpace="0"/>
        </w:sectPr>
      </w:pPr>
      <w:r>
        <w:drawing>
          <wp:inline distT="0" distB="0" distL="114300" distR="114300">
            <wp:extent cx="7539990" cy="5484495"/>
            <wp:effectExtent l="0" t="0" r="3810" b="190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21"/>
                    <a:srcRect l="7304" t="5204" r="3729" b="2675"/>
                    <a:stretch>
                      <a:fillRect/>
                    </a:stretch>
                  </pic:blipFill>
                  <pic:spPr>
                    <a:xfrm>
                      <a:off x="0" y="0"/>
                      <a:ext cx="7539990" cy="5484495"/>
                    </a:xfrm>
                    <a:prstGeom prst="rect">
                      <a:avLst/>
                    </a:prstGeom>
                    <a:noFill/>
                    <a:ln>
                      <a:noFill/>
                    </a:ln>
                  </pic:spPr>
                </pic:pic>
              </a:graphicData>
            </a:graphic>
          </wp:inline>
        </w:drawing>
      </w:r>
      <w:r>
        <w:rPr>
          <w:color w:val="FF0000"/>
        </w:rPr>
        <w:drawing>
          <wp:inline distT="0" distB="0" distL="114300" distR="114300">
            <wp:extent cx="8710930" cy="6169660"/>
            <wp:effectExtent l="0" t="0" r="13970" b="2540"/>
            <wp:docPr id="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
                    <pic:cNvPicPr>
                      <a:picLocks noChangeAspect="1"/>
                    </pic:cNvPicPr>
                  </pic:nvPicPr>
                  <pic:blipFill>
                    <a:blip r:embed="rId22"/>
                    <a:stretch>
                      <a:fillRect/>
                    </a:stretch>
                  </pic:blipFill>
                  <pic:spPr>
                    <a:xfrm>
                      <a:off x="0" y="0"/>
                      <a:ext cx="8710930" cy="616966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default"/>
          <w:color w:val="auto"/>
          <w:sz w:val="28"/>
          <w:szCs w:val="22"/>
          <w:lang w:val="en-US" w:eastAsia="zh-CN"/>
        </w:rPr>
      </w:pPr>
      <w:r>
        <w:rPr>
          <w:rFonts w:hint="eastAsia"/>
          <w:color w:val="auto"/>
          <w:sz w:val="28"/>
          <w:szCs w:val="22"/>
          <w:lang w:val="en-US" w:eastAsia="zh-CN"/>
        </w:rPr>
        <w:t>附件4 《开发利用方案》及《矿山地质环境保护与方案治理表》审查意见</w:t>
      </w:r>
    </w:p>
    <w:p>
      <w:pPr>
        <w:pStyle w:val="2"/>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sz w:val="28"/>
          <w:szCs w:val="22"/>
          <w:lang w:val="en-US" w:eastAsia="zh-CN"/>
        </w:rPr>
        <w:sectPr>
          <w:pgSz w:w="11906" w:h="16838"/>
          <w:pgMar w:top="1134" w:right="850" w:bottom="1134" w:left="1247" w:header="851" w:footer="992" w:gutter="0"/>
          <w:cols w:space="425" w:num="1"/>
          <w:docGrid w:type="lines" w:linePitch="312" w:charSpace="0"/>
        </w:sectPr>
      </w:pPr>
      <w:r>
        <w:drawing>
          <wp:inline distT="0" distB="0" distL="114300" distR="114300">
            <wp:extent cx="5638800" cy="7972425"/>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3"/>
                    <a:stretch>
                      <a:fillRect/>
                    </a:stretch>
                  </pic:blipFill>
                  <pic:spPr>
                    <a:xfrm>
                      <a:off x="0" y="0"/>
                      <a:ext cx="5638800" cy="7972425"/>
                    </a:xfrm>
                    <a:prstGeom prst="rect">
                      <a:avLst/>
                    </a:prstGeom>
                    <a:noFill/>
                    <a:ln>
                      <a:noFill/>
                    </a:ln>
                  </pic:spPr>
                </pic:pic>
              </a:graphicData>
            </a:graphic>
          </wp:inline>
        </w:drawing>
      </w:r>
      <w:r>
        <w:drawing>
          <wp:inline distT="0" distB="0" distL="114300" distR="114300">
            <wp:extent cx="6632575" cy="9281795"/>
            <wp:effectExtent l="0" t="0" r="15875" b="1460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4"/>
                    <a:stretch>
                      <a:fillRect/>
                    </a:stretch>
                  </pic:blipFill>
                  <pic:spPr>
                    <a:xfrm>
                      <a:off x="0" y="0"/>
                      <a:ext cx="6632575" cy="9281795"/>
                    </a:xfrm>
                    <a:prstGeom prst="rect">
                      <a:avLst/>
                    </a:prstGeom>
                    <a:noFill/>
                    <a:ln>
                      <a:noFill/>
                    </a:ln>
                  </pic:spPr>
                </pic:pic>
              </a:graphicData>
            </a:graphic>
          </wp:inline>
        </w:drawing>
      </w:r>
      <w:r>
        <w:drawing>
          <wp:inline distT="0" distB="0" distL="114300" distR="114300">
            <wp:extent cx="6320155" cy="8886825"/>
            <wp:effectExtent l="0" t="0" r="4445" b="952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25"/>
                    <a:stretch>
                      <a:fillRect/>
                    </a:stretch>
                  </pic:blipFill>
                  <pic:spPr>
                    <a:xfrm>
                      <a:off x="0" y="0"/>
                      <a:ext cx="6320155" cy="8886825"/>
                    </a:xfrm>
                    <a:prstGeom prst="rect">
                      <a:avLst/>
                    </a:prstGeom>
                    <a:noFill/>
                    <a:ln>
                      <a:noFill/>
                    </a:ln>
                  </pic:spPr>
                </pic:pic>
              </a:graphicData>
            </a:graphic>
          </wp:inline>
        </w:drawing>
      </w:r>
      <w:r>
        <w:drawing>
          <wp:inline distT="0" distB="0" distL="114300" distR="114300">
            <wp:extent cx="6537325" cy="9024620"/>
            <wp:effectExtent l="0" t="0" r="15875" b="508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6"/>
                    <a:stretch>
                      <a:fillRect/>
                    </a:stretch>
                  </pic:blipFill>
                  <pic:spPr>
                    <a:xfrm>
                      <a:off x="0" y="0"/>
                      <a:ext cx="6537325" cy="9024620"/>
                    </a:xfrm>
                    <a:prstGeom prst="rect">
                      <a:avLst/>
                    </a:prstGeom>
                    <a:noFill/>
                    <a:ln>
                      <a:noFill/>
                    </a:ln>
                  </pic:spPr>
                </pic:pic>
              </a:graphicData>
            </a:graphic>
          </wp:inline>
        </w:drawing>
      </w:r>
      <w:r>
        <w:drawing>
          <wp:inline distT="0" distB="0" distL="114300" distR="114300">
            <wp:extent cx="6348095" cy="8976995"/>
            <wp:effectExtent l="0" t="0" r="14605" b="1460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27"/>
                    <a:stretch>
                      <a:fillRect/>
                    </a:stretch>
                  </pic:blipFill>
                  <pic:spPr>
                    <a:xfrm>
                      <a:off x="0" y="0"/>
                      <a:ext cx="6348095" cy="8976995"/>
                    </a:xfrm>
                    <a:prstGeom prst="rect">
                      <a:avLst/>
                    </a:prstGeom>
                    <a:noFill/>
                    <a:ln>
                      <a:noFill/>
                    </a:ln>
                  </pic:spPr>
                </pic:pic>
              </a:graphicData>
            </a:graphic>
          </wp:inline>
        </w:drawing>
      </w:r>
      <w:r>
        <w:drawing>
          <wp:inline distT="0" distB="0" distL="114300" distR="114300">
            <wp:extent cx="5838825" cy="8239125"/>
            <wp:effectExtent l="0" t="0" r="9525" b="9525"/>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28"/>
                    <a:stretch>
                      <a:fillRect/>
                    </a:stretch>
                  </pic:blipFill>
                  <pic:spPr>
                    <a:xfrm>
                      <a:off x="0" y="0"/>
                      <a:ext cx="5838825" cy="8239125"/>
                    </a:xfrm>
                    <a:prstGeom prst="rect">
                      <a:avLst/>
                    </a:prstGeom>
                    <a:noFill/>
                    <a:ln>
                      <a:noFill/>
                    </a:ln>
                  </pic:spPr>
                </pic:pic>
              </a:graphicData>
            </a:graphic>
          </wp:inline>
        </w:drawing>
      </w:r>
      <w:r>
        <w:drawing>
          <wp:inline distT="0" distB="0" distL="114300" distR="114300">
            <wp:extent cx="5810250" cy="8258175"/>
            <wp:effectExtent l="0" t="0" r="0" b="9525"/>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29"/>
                    <a:stretch>
                      <a:fillRect/>
                    </a:stretch>
                  </pic:blipFill>
                  <pic:spPr>
                    <a:xfrm>
                      <a:off x="0" y="0"/>
                      <a:ext cx="5810250" cy="8258175"/>
                    </a:xfrm>
                    <a:prstGeom prst="rect">
                      <a:avLst/>
                    </a:prstGeom>
                    <a:noFill/>
                    <a:ln>
                      <a:noFill/>
                    </a:ln>
                  </pic:spPr>
                </pic:pic>
              </a:graphicData>
            </a:graphic>
          </wp:inline>
        </w:drawing>
      </w:r>
      <w:r>
        <w:drawing>
          <wp:inline distT="0" distB="0" distL="114300" distR="114300">
            <wp:extent cx="5838825" cy="8239125"/>
            <wp:effectExtent l="0" t="0" r="9525" b="9525"/>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30"/>
                    <a:stretch>
                      <a:fillRect/>
                    </a:stretch>
                  </pic:blipFill>
                  <pic:spPr>
                    <a:xfrm>
                      <a:off x="0" y="0"/>
                      <a:ext cx="5838825" cy="823912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default"/>
          <w:color w:val="auto"/>
          <w:sz w:val="28"/>
          <w:szCs w:val="22"/>
          <w:lang w:val="en-US" w:eastAsia="zh-CN"/>
        </w:rPr>
      </w:pPr>
      <w:r>
        <w:rPr>
          <w:rFonts w:hint="eastAsia"/>
          <w:color w:val="auto"/>
          <w:sz w:val="28"/>
          <w:szCs w:val="22"/>
          <w:lang w:val="en-US" w:eastAsia="zh-CN"/>
        </w:rPr>
        <w:t>附件5 《储量核实报告》审查意见</w:t>
      </w:r>
    </w:p>
    <w:p>
      <w:pPr>
        <w:ind w:left="0" w:leftChars="0" w:firstLine="0" w:firstLineChars="0"/>
        <w:jc w:val="center"/>
        <w:rPr>
          <w:rFonts w:hint="eastAsia"/>
          <w:color w:val="auto"/>
          <w:sz w:val="28"/>
          <w:szCs w:val="22"/>
          <w:lang w:val="en-US" w:eastAsia="zh-CN"/>
        </w:rPr>
      </w:pPr>
      <w:r>
        <w:drawing>
          <wp:inline distT="0" distB="0" distL="114300" distR="114300">
            <wp:extent cx="6170295" cy="8679815"/>
            <wp:effectExtent l="0" t="0" r="1905" b="698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31"/>
                    <a:srcRect r="689" b="560"/>
                    <a:stretch>
                      <a:fillRect/>
                    </a:stretch>
                  </pic:blipFill>
                  <pic:spPr>
                    <a:xfrm>
                      <a:off x="0" y="0"/>
                      <a:ext cx="6170295" cy="8679815"/>
                    </a:xfrm>
                    <a:prstGeom prst="rect">
                      <a:avLst/>
                    </a:prstGeom>
                    <a:noFill/>
                    <a:ln>
                      <a:noFill/>
                    </a:ln>
                  </pic:spPr>
                </pic:pic>
              </a:graphicData>
            </a:graphic>
          </wp:inline>
        </w:drawing>
      </w:r>
      <w:r>
        <w:drawing>
          <wp:inline distT="0" distB="0" distL="114300" distR="114300">
            <wp:extent cx="6276975" cy="8803005"/>
            <wp:effectExtent l="0" t="0" r="9525" b="1714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32"/>
                    <a:stretch>
                      <a:fillRect/>
                    </a:stretch>
                  </pic:blipFill>
                  <pic:spPr>
                    <a:xfrm>
                      <a:off x="0" y="0"/>
                      <a:ext cx="6276975" cy="8803005"/>
                    </a:xfrm>
                    <a:prstGeom prst="rect">
                      <a:avLst/>
                    </a:prstGeom>
                    <a:noFill/>
                    <a:ln>
                      <a:noFill/>
                    </a:ln>
                  </pic:spPr>
                </pic:pic>
              </a:graphicData>
            </a:graphic>
          </wp:inline>
        </w:drawing>
      </w:r>
      <w:r>
        <w:drawing>
          <wp:inline distT="0" distB="0" distL="114300" distR="114300">
            <wp:extent cx="6188710" cy="8668385"/>
            <wp:effectExtent l="0" t="0" r="2540" b="1841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33"/>
                    <a:stretch>
                      <a:fillRect/>
                    </a:stretch>
                  </pic:blipFill>
                  <pic:spPr>
                    <a:xfrm>
                      <a:off x="0" y="0"/>
                      <a:ext cx="6188710" cy="8668385"/>
                    </a:xfrm>
                    <a:prstGeom prst="rect">
                      <a:avLst/>
                    </a:prstGeom>
                    <a:noFill/>
                    <a:ln>
                      <a:noFill/>
                    </a:ln>
                  </pic:spPr>
                </pic:pic>
              </a:graphicData>
            </a:graphic>
          </wp:inline>
        </w:drawing>
      </w:r>
      <w:r>
        <w:drawing>
          <wp:inline distT="0" distB="0" distL="114300" distR="114300">
            <wp:extent cx="6139180" cy="8638540"/>
            <wp:effectExtent l="0" t="0" r="13970" b="1016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34"/>
                    <a:stretch>
                      <a:fillRect/>
                    </a:stretch>
                  </pic:blipFill>
                  <pic:spPr>
                    <a:xfrm>
                      <a:off x="0" y="0"/>
                      <a:ext cx="6139180" cy="8638540"/>
                    </a:xfrm>
                    <a:prstGeom prst="rect">
                      <a:avLst/>
                    </a:prstGeom>
                    <a:noFill/>
                    <a:ln>
                      <a:noFill/>
                    </a:ln>
                  </pic:spPr>
                </pic:pic>
              </a:graphicData>
            </a:graphic>
          </wp:inline>
        </w:drawing>
      </w:r>
      <w:r>
        <w:drawing>
          <wp:inline distT="0" distB="0" distL="114300" distR="114300">
            <wp:extent cx="6141085" cy="8583930"/>
            <wp:effectExtent l="0" t="0" r="12065" b="762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35"/>
                    <a:stretch>
                      <a:fillRect/>
                    </a:stretch>
                  </pic:blipFill>
                  <pic:spPr>
                    <a:xfrm>
                      <a:off x="0" y="0"/>
                      <a:ext cx="6141085" cy="8583930"/>
                    </a:xfrm>
                    <a:prstGeom prst="rect">
                      <a:avLst/>
                    </a:prstGeom>
                    <a:noFill/>
                    <a:ln>
                      <a:noFill/>
                    </a:ln>
                  </pic:spPr>
                </pic:pic>
              </a:graphicData>
            </a:graphic>
          </wp:inline>
        </w:drawing>
      </w:r>
      <w:r>
        <w:drawing>
          <wp:inline distT="0" distB="0" distL="114300" distR="114300">
            <wp:extent cx="6003925" cy="9095740"/>
            <wp:effectExtent l="0" t="0" r="15875" b="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36"/>
                    <a:srcRect r="6303" b="-887"/>
                    <a:stretch>
                      <a:fillRect/>
                    </a:stretch>
                  </pic:blipFill>
                  <pic:spPr>
                    <a:xfrm>
                      <a:off x="0" y="0"/>
                      <a:ext cx="6003925" cy="9095740"/>
                    </a:xfrm>
                    <a:prstGeom prst="rect">
                      <a:avLst/>
                    </a:prstGeom>
                    <a:noFill/>
                    <a:ln>
                      <a:noFill/>
                    </a:ln>
                  </pic:spPr>
                </pic:pic>
              </a:graphicData>
            </a:graphic>
          </wp:inline>
        </w:drawing>
      </w:r>
      <w:r>
        <w:rPr>
          <w:rFonts w:hint="eastAsia"/>
          <w:color w:val="auto"/>
          <w:sz w:val="28"/>
          <w:szCs w:val="22"/>
          <w:lang w:val="en-US" w:eastAsia="zh-CN"/>
        </w:rPr>
        <w:br w:type="page"/>
      </w:r>
    </w:p>
    <w:p>
      <w:pPr>
        <w:pStyle w:val="2"/>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default"/>
          <w:color w:val="auto"/>
          <w:sz w:val="28"/>
          <w:szCs w:val="22"/>
          <w:lang w:val="en-US" w:eastAsia="zh-CN"/>
        </w:rPr>
      </w:pPr>
      <w:r>
        <w:rPr>
          <w:rFonts w:hint="eastAsia"/>
          <w:color w:val="auto"/>
          <w:sz w:val="28"/>
          <w:szCs w:val="22"/>
          <w:lang w:val="en-US" w:eastAsia="zh-CN"/>
        </w:rPr>
        <w:t>附件6 水质检验报告</w:t>
      </w:r>
    </w:p>
    <w:p>
      <w:pPr>
        <w:widowControl/>
        <w:jc w:val="center"/>
        <w:rPr>
          <w:b/>
          <w:bCs/>
          <w:color w:val="FF0000"/>
          <w:sz w:val="32"/>
          <w:szCs w:val="32"/>
        </w:rPr>
      </w:pPr>
      <w:r>
        <w:drawing>
          <wp:inline distT="0" distB="0" distL="114300" distR="114300">
            <wp:extent cx="5733415" cy="8124190"/>
            <wp:effectExtent l="0" t="0" r="635" b="1016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37"/>
                    <a:stretch>
                      <a:fillRect/>
                    </a:stretch>
                  </pic:blipFill>
                  <pic:spPr>
                    <a:xfrm>
                      <a:off x="0" y="0"/>
                      <a:ext cx="5733415" cy="812419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0" w:firstLineChars="0"/>
        <w:jc w:val="center"/>
        <w:textAlignment w:val="auto"/>
        <w:sectPr>
          <w:pgSz w:w="11906" w:h="16838"/>
          <w:pgMar w:top="1134" w:right="850" w:bottom="1134" w:left="1247" w:header="851" w:footer="992" w:gutter="0"/>
          <w:cols w:space="425" w:num="1"/>
          <w:docGrid w:type="lines" w:linePitch="312" w:charSpace="0"/>
        </w:sectPr>
      </w:pPr>
      <w:r>
        <w:drawing>
          <wp:inline distT="0" distB="0" distL="114300" distR="114300">
            <wp:extent cx="5692140" cy="8704580"/>
            <wp:effectExtent l="0" t="0" r="3810" b="1270"/>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38"/>
                    <a:srcRect l="7250" t="64"/>
                    <a:stretch>
                      <a:fillRect/>
                    </a:stretch>
                  </pic:blipFill>
                  <pic:spPr>
                    <a:xfrm>
                      <a:off x="0" y="0"/>
                      <a:ext cx="5692140" cy="870458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color w:val="auto"/>
          <w:sz w:val="28"/>
          <w:szCs w:val="22"/>
          <w:lang w:val="en-US" w:eastAsia="zh-CN"/>
        </w:rPr>
      </w:pPr>
      <w:r>
        <w:rPr>
          <w:rFonts w:hint="eastAsia"/>
          <w:color w:val="auto"/>
          <w:sz w:val="28"/>
          <w:szCs w:val="22"/>
          <w:lang w:val="en-US" w:eastAsia="zh-CN"/>
        </w:rPr>
        <w:t>附件7 公众问卷调查表</w:t>
      </w:r>
    </w:p>
    <w:p>
      <w:pPr>
        <w:pStyle w:val="2"/>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color w:val="auto"/>
          <w:sz w:val="28"/>
          <w:szCs w:val="22"/>
          <w:lang w:val="en-US" w:eastAsia="zh-CN"/>
        </w:rPr>
      </w:pPr>
      <w:r>
        <w:drawing>
          <wp:inline distT="0" distB="0" distL="114300" distR="114300">
            <wp:extent cx="5697855" cy="8006080"/>
            <wp:effectExtent l="0" t="0" r="17145" b="1397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39"/>
                    <a:stretch>
                      <a:fillRect/>
                    </a:stretch>
                  </pic:blipFill>
                  <pic:spPr>
                    <a:xfrm>
                      <a:off x="0" y="0"/>
                      <a:ext cx="5697855" cy="8006080"/>
                    </a:xfrm>
                    <a:prstGeom prst="rect">
                      <a:avLst/>
                    </a:prstGeom>
                    <a:noFill/>
                    <a:ln>
                      <a:noFill/>
                    </a:ln>
                  </pic:spPr>
                </pic:pic>
              </a:graphicData>
            </a:graphic>
          </wp:inline>
        </w:drawing>
      </w:r>
    </w:p>
    <w:p>
      <w:pPr>
        <w:pStyle w:val="2"/>
        <w:ind w:left="0" w:leftChars="0" w:firstLine="0" w:firstLineChars="0"/>
      </w:pPr>
      <w:r>
        <w:drawing>
          <wp:inline distT="0" distB="0" distL="114300" distR="114300">
            <wp:extent cx="5837555" cy="8202295"/>
            <wp:effectExtent l="0" t="0" r="10795" b="8255"/>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40"/>
                    <a:stretch>
                      <a:fillRect/>
                    </a:stretch>
                  </pic:blipFill>
                  <pic:spPr>
                    <a:xfrm>
                      <a:off x="0" y="0"/>
                      <a:ext cx="5837555" cy="8202295"/>
                    </a:xfrm>
                    <a:prstGeom prst="rect">
                      <a:avLst/>
                    </a:prstGeom>
                    <a:noFill/>
                    <a:ln>
                      <a:noFill/>
                    </a:ln>
                  </pic:spPr>
                </pic:pic>
              </a:graphicData>
            </a:graphic>
          </wp:inline>
        </w:drawing>
      </w:r>
      <w:r>
        <w:drawing>
          <wp:inline distT="0" distB="0" distL="114300" distR="114300">
            <wp:extent cx="5622925" cy="7901305"/>
            <wp:effectExtent l="0" t="0" r="15875" b="4445"/>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41"/>
                    <a:stretch>
                      <a:fillRect/>
                    </a:stretch>
                  </pic:blipFill>
                  <pic:spPr>
                    <a:xfrm>
                      <a:off x="0" y="0"/>
                      <a:ext cx="5622925" cy="7901305"/>
                    </a:xfrm>
                    <a:prstGeom prst="rect">
                      <a:avLst/>
                    </a:prstGeom>
                    <a:noFill/>
                    <a:ln>
                      <a:noFill/>
                    </a:ln>
                  </pic:spPr>
                </pic:pic>
              </a:graphicData>
            </a:graphic>
          </wp:inline>
        </w:drawing>
      </w:r>
      <w:r>
        <w:drawing>
          <wp:inline distT="0" distB="0" distL="114300" distR="114300">
            <wp:extent cx="5736590" cy="8060690"/>
            <wp:effectExtent l="0" t="0" r="16510" b="16510"/>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42"/>
                    <a:stretch>
                      <a:fillRect/>
                    </a:stretch>
                  </pic:blipFill>
                  <pic:spPr>
                    <a:xfrm>
                      <a:off x="0" y="0"/>
                      <a:ext cx="5736590" cy="8060690"/>
                    </a:xfrm>
                    <a:prstGeom prst="rect">
                      <a:avLst/>
                    </a:prstGeom>
                    <a:noFill/>
                    <a:ln>
                      <a:noFill/>
                    </a:ln>
                  </pic:spPr>
                </pic:pic>
              </a:graphicData>
            </a:graphic>
          </wp:inline>
        </w:drawing>
      </w:r>
      <w:r>
        <w:drawing>
          <wp:inline distT="0" distB="0" distL="114300" distR="114300">
            <wp:extent cx="5735955" cy="8059420"/>
            <wp:effectExtent l="0" t="0" r="17145" b="17780"/>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43"/>
                    <a:stretch>
                      <a:fillRect/>
                    </a:stretch>
                  </pic:blipFill>
                  <pic:spPr>
                    <a:xfrm>
                      <a:off x="0" y="0"/>
                      <a:ext cx="5735955" cy="8059420"/>
                    </a:xfrm>
                    <a:prstGeom prst="rect">
                      <a:avLst/>
                    </a:prstGeom>
                    <a:noFill/>
                    <a:ln>
                      <a:noFill/>
                    </a:ln>
                  </pic:spPr>
                </pic:pic>
              </a:graphicData>
            </a:graphic>
          </wp:inline>
        </w:drawing>
      </w:r>
    </w:p>
    <w:p>
      <w:pPr>
        <w:pStyle w:val="2"/>
        <w:ind w:left="0" w:leftChars="0" w:firstLine="0" w:firstLineChars="0"/>
      </w:pPr>
      <w:r>
        <w:drawing>
          <wp:inline distT="0" distB="0" distL="114300" distR="114300">
            <wp:extent cx="5533390" cy="7775575"/>
            <wp:effectExtent l="0" t="0" r="10160" b="15875"/>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44"/>
                    <a:stretch>
                      <a:fillRect/>
                    </a:stretch>
                  </pic:blipFill>
                  <pic:spPr>
                    <a:xfrm>
                      <a:off x="0" y="0"/>
                      <a:ext cx="5533390" cy="7775575"/>
                    </a:xfrm>
                    <a:prstGeom prst="rect">
                      <a:avLst/>
                    </a:prstGeom>
                    <a:noFill/>
                    <a:ln>
                      <a:noFill/>
                    </a:ln>
                  </pic:spPr>
                </pic:pic>
              </a:graphicData>
            </a:graphic>
          </wp:inline>
        </w:drawing>
      </w:r>
    </w:p>
    <w:p>
      <w:pPr>
        <w:pStyle w:val="2"/>
      </w:pPr>
    </w:p>
    <w:p>
      <w:r>
        <w:br w:type="page"/>
      </w:r>
    </w:p>
    <w:p>
      <w:pPr>
        <w:pStyle w:val="2"/>
        <w:numPr>
          <w:ilvl w:val="0"/>
          <w:numId w:val="0"/>
        </w:numPr>
        <w:ind w:leftChars="0"/>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8、陕西工程勘察研究院有限公司工程文件审核记录</w:t>
      </w:r>
    </w:p>
    <w:p>
      <w:pPr>
        <w:pStyle w:val="2"/>
        <w:numPr>
          <w:ilvl w:val="0"/>
          <w:numId w:val="0"/>
        </w:numPr>
        <w:ind w:leftChars="0"/>
        <w:rPr>
          <w:rFonts w:hint="eastAsia"/>
          <w:color w:val="FF0000"/>
          <w:sz w:val="24"/>
          <w:szCs w:val="24"/>
          <w:lang w:val="en-US" w:eastAsia="zh-CN"/>
        </w:rPr>
      </w:pPr>
      <w:r>
        <w:rPr>
          <w:rFonts w:hint="eastAsia"/>
          <w:color w:val="FF0000"/>
          <w:sz w:val="24"/>
          <w:szCs w:val="24"/>
          <w:lang w:val="en-US" w:eastAsia="zh-CN"/>
        </w:rPr>
        <w:drawing>
          <wp:inline distT="0" distB="0" distL="114300" distR="114300">
            <wp:extent cx="5272405" cy="7407910"/>
            <wp:effectExtent l="0" t="0" r="4445" b="2540"/>
            <wp:docPr id="24" name="图片 24" descr="WR5审定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WR5审定意见"/>
                    <pic:cNvPicPr>
                      <a:picLocks noChangeAspect="1"/>
                    </pic:cNvPicPr>
                  </pic:nvPicPr>
                  <pic:blipFill>
                    <a:blip r:embed="rId45"/>
                    <a:stretch>
                      <a:fillRect/>
                    </a:stretch>
                  </pic:blipFill>
                  <pic:spPr>
                    <a:xfrm>
                      <a:off x="0" y="0"/>
                      <a:ext cx="5272405" cy="7407910"/>
                    </a:xfrm>
                    <a:prstGeom prst="rect">
                      <a:avLst/>
                    </a:prstGeom>
                  </pic:spPr>
                </pic:pic>
              </a:graphicData>
            </a:graphic>
          </wp:inline>
        </w:drawing>
      </w:r>
    </w:p>
    <w:p>
      <w:pPr>
        <w:rPr>
          <w:rFonts w:hint="eastAsia"/>
          <w:color w:val="FF0000"/>
          <w:sz w:val="24"/>
          <w:szCs w:val="24"/>
          <w:lang w:val="en-US" w:eastAsia="zh-CN"/>
        </w:rPr>
      </w:pPr>
      <w:r>
        <w:rPr>
          <w:rFonts w:hint="eastAsia"/>
          <w:color w:val="FF0000"/>
          <w:sz w:val="24"/>
          <w:szCs w:val="24"/>
          <w:lang w:val="en-US" w:eastAsia="zh-CN"/>
        </w:rPr>
        <w:br w:type="page"/>
      </w:r>
    </w:p>
    <w:p>
      <w:pPr>
        <w:pStyle w:val="2"/>
        <w:numPr>
          <w:ilvl w:val="0"/>
          <w:numId w:val="0"/>
        </w:numPr>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9、基金监管协议</w:t>
      </w:r>
    </w:p>
    <w:p>
      <w:pPr>
        <w:pStyle w:val="2"/>
        <w:numPr>
          <w:ilvl w:val="0"/>
          <w:numId w:val="0"/>
        </w:numPr>
        <w:rPr>
          <w:rFonts w:hint="eastAsia"/>
          <w:color w:val="000000" w:themeColor="text1"/>
          <w:sz w:val="24"/>
          <w:szCs w:val="24"/>
          <w:lang w:val="en-US" w:eastAsia="zh-CN"/>
          <w14:textFill>
            <w14:solidFill>
              <w14:schemeClr w14:val="tx1"/>
            </w14:solidFill>
          </w14:textFill>
        </w:rPr>
      </w:pPr>
      <w:r>
        <w:drawing>
          <wp:inline distT="0" distB="0" distL="114300" distR="114300">
            <wp:extent cx="5272405" cy="7190740"/>
            <wp:effectExtent l="0" t="0" r="4445" b="10160"/>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46"/>
                    <a:stretch>
                      <a:fillRect/>
                    </a:stretch>
                  </pic:blipFill>
                  <pic:spPr>
                    <a:xfrm>
                      <a:off x="0" y="0"/>
                      <a:ext cx="5272405" cy="7190740"/>
                    </a:xfrm>
                    <a:prstGeom prst="rect">
                      <a:avLst/>
                    </a:prstGeom>
                    <a:noFill/>
                    <a:ln>
                      <a:noFill/>
                    </a:ln>
                  </pic:spPr>
                </pic:pic>
              </a:graphicData>
            </a:graphic>
          </wp:inline>
        </w:drawing>
      </w:r>
      <w:r>
        <w:drawing>
          <wp:inline distT="0" distB="0" distL="114300" distR="114300">
            <wp:extent cx="5273040" cy="7082155"/>
            <wp:effectExtent l="0" t="0" r="3810" b="4445"/>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47"/>
                    <a:stretch>
                      <a:fillRect/>
                    </a:stretch>
                  </pic:blipFill>
                  <pic:spPr>
                    <a:xfrm>
                      <a:off x="0" y="0"/>
                      <a:ext cx="5273040" cy="7082155"/>
                    </a:xfrm>
                    <a:prstGeom prst="rect">
                      <a:avLst/>
                    </a:prstGeom>
                    <a:noFill/>
                    <a:ln>
                      <a:noFill/>
                    </a:ln>
                  </pic:spPr>
                </pic:pic>
              </a:graphicData>
            </a:graphic>
          </wp:inline>
        </w:drawing>
      </w:r>
      <w:r>
        <w:drawing>
          <wp:inline distT="0" distB="0" distL="114300" distR="114300">
            <wp:extent cx="5269865" cy="7284720"/>
            <wp:effectExtent l="0" t="0" r="6985" b="11430"/>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48"/>
                    <a:stretch>
                      <a:fillRect/>
                    </a:stretch>
                  </pic:blipFill>
                  <pic:spPr>
                    <a:xfrm>
                      <a:off x="0" y="0"/>
                      <a:ext cx="5269865" cy="7284720"/>
                    </a:xfrm>
                    <a:prstGeom prst="rect">
                      <a:avLst/>
                    </a:prstGeom>
                    <a:noFill/>
                    <a:ln>
                      <a:noFill/>
                    </a:ln>
                  </pic:spPr>
                </pic:pic>
              </a:graphicData>
            </a:graphic>
          </wp:inline>
        </w:drawing>
      </w:r>
    </w:p>
    <w:p>
      <w:pPr>
        <w:pStyle w:val="2"/>
        <w:numPr>
          <w:ilvl w:val="0"/>
          <w:numId w:val="0"/>
        </w:numPr>
        <w:ind w:leftChars="0"/>
        <w:rPr>
          <w:rFonts w:hint="eastAsia"/>
          <w:color w:val="FF0000"/>
          <w:sz w:val="24"/>
          <w:szCs w:val="24"/>
          <w:lang w:val="en-US" w:eastAsia="zh-CN"/>
        </w:rPr>
      </w:pPr>
      <w:r>
        <w:drawing>
          <wp:inline distT="0" distB="0" distL="114300" distR="114300">
            <wp:extent cx="5269865" cy="7473950"/>
            <wp:effectExtent l="0" t="0" r="6985" b="12700"/>
            <wp:docPr id="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pic:cNvPicPr>
                      <a:picLocks noChangeAspect="1"/>
                    </pic:cNvPicPr>
                  </pic:nvPicPr>
                  <pic:blipFill>
                    <a:blip r:embed="rId49"/>
                    <a:stretch>
                      <a:fillRect/>
                    </a:stretch>
                  </pic:blipFill>
                  <pic:spPr>
                    <a:xfrm>
                      <a:off x="0" y="0"/>
                      <a:ext cx="5269865" cy="7473950"/>
                    </a:xfrm>
                    <a:prstGeom prst="rect">
                      <a:avLst/>
                    </a:prstGeom>
                    <a:noFill/>
                    <a:ln>
                      <a:noFill/>
                    </a:ln>
                  </pic:spPr>
                </pic:pic>
              </a:graphicData>
            </a:graphic>
          </wp:inline>
        </w:drawing>
      </w:r>
      <w:r>
        <w:drawing>
          <wp:inline distT="0" distB="0" distL="114300" distR="114300">
            <wp:extent cx="5269865" cy="7395210"/>
            <wp:effectExtent l="0" t="0" r="6985" b="15240"/>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50"/>
                    <a:stretch>
                      <a:fillRect/>
                    </a:stretch>
                  </pic:blipFill>
                  <pic:spPr>
                    <a:xfrm>
                      <a:off x="0" y="0"/>
                      <a:ext cx="5269865" cy="7395210"/>
                    </a:xfrm>
                    <a:prstGeom prst="rect">
                      <a:avLst/>
                    </a:prstGeom>
                    <a:noFill/>
                    <a:ln>
                      <a:noFill/>
                    </a:ln>
                  </pic:spPr>
                </pic:pic>
              </a:graphicData>
            </a:graphic>
          </wp:inline>
        </w:drawing>
      </w:r>
      <w:r>
        <w:drawing>
          <wp:inline distT="0" distB="0" distL="114300" distR="114300">
            <wp:extent cx="5272405" cy="7106920"/>
            <wp:effectExtent l="0" t="0" r="4445" b="17780"/>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51"/>
                    <a:stretch>
                      <a:fillRect/>
                    </a:stretch>
                  </pic:blipFill>
                  <pic:spPr>
                    <a:xfrm>
                      <a:off x="0" y="0"/>
                      <a:ext cx="5272405" cy="7106920"/>
                    </a:xfrm>
                    <a:prstGeom prst="rect">
                      <a:avLst/>
                    </a:prstGeom>
                    <a:noFill/>
                    <a:ln>
                      <a:noFill/>
                    </a:ln>
                  </pic:spPr>
                </pic:pic>
              </a:graphicData>
            </a:graphic>
          </wp:inline>
        </w:drawing>
      </w:r>
      <w:r>
        <w:drawing>
          <wp:inline distT="0" distB="0" distL="114300" distR="114300">
            <wp:extent cx="5269865" cy="7422515"/>
            <wp:effectExtent l="0" t="0" r="6985" b="6985"/>
            <wp:docPr id="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pic:cNvPicPr>
                      <a:picLocks noChangeAspect="1"/>
                    </pic:cNvPicPr>
                  </pic:nvPicPr>
                  <pic:blipFill>
                    <a:blip r:embed="rId52"/>
                    <a:stretch>
                      <a:fillRect/>
                    </a:stretch>
                  </pic:blipFill>
                  <pic:spPr>
                    <a:xfrm>
                      <a:off x="0" y="0"/>
                      <a:ext cx="5269865" cy="7422515"/>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rPr>
        <w:rFonts w:ascii="Times New Roman" w:hAnsi="Times New Roman" w:eastAsia="Times New Roman" w:cs="Times New Roman"/>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6" w:lineRule="auto"/>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5FtZAzAgAAYw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fU6KZQsVP37+d&#10;fvw6/fxKcAaBWutniHuwiAzdW9OhbYZzj8PIu6ucil8wIvBD3uNFXtEFwuOl6WQ6zeHi8A0b4GeP&#10;163z4Z0wikSjoA71S7Kyw8aHPnQIidm0WTdSphpKTdqCXr1+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5FtZAzAgAAYwQAAA4AAAAAAAAAAQAgAAAAHwEAAGRycy9lMm9Eb2MueG1sUEsF&#10;BgAAAAAGAAYAWQEAAMQFA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8F576F"/>
    <w:multiLevelType w:val="singleLevel"/>
    <w:tmpl w:val="888F576F"/>
    <w:lvl w:ilvl="0" w:tentative="0">
      <w:start w:val="2"/>
      <w:numFmt w:val="decimal"/>
      <w:suff w:val="nothing"/>
      <w:lvlText w:val="（%1）"/>
      <w:lvlJc w:val="left"/>
    </w:lvl>
  </w:abstractNum>
  <w:abstractNum w:abstractNumId="1">
    <w:nsid w:val="A393E170"/>
    <w:multiLevelType w:val="singleLevel"/>
    <w:tmpl w:val="A393E170"/>
    <w:lvl w:ilvl="0" w:tentative="0">
      <w:start w:val="6"/>
      <w:numFmt w:val="chineseCounting"/>
      <w:suff w:val="nothing"/>
      <w:lvlText w:val="%1、"/>
      <w:lvlJc w:val="left"/>
      <w:rPr>
        <w:rFonts w:hint="eastAsia"/>
      </w:rPr>
    </w:lvl>
  </w:abstractNum>
  <w:abstractNum w:abstractNumId="2">
    <w:nsid w:val="08B241F0"/>
    <w:multiLevelType w:val="singleLevel"/>
    <w:tmpl w:val="08B241F0"/>
    <w:lvl w:ilvl="0" w:tentative="0">
      <w:start w:val="1"/>
      <w:numFmt w:val="chineseCounting"/>
      <w:suff w:val="nothing"/>
      <w:lvlText w:val="（%1）"/>
      <w:lvlJc w:val="left"/>
      <w:rPr>
        <w:rFonts w:hint="eastAsia"/>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4"/>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ViYTAxMDBmYzhjN2Y3OWUwNmU5MDUwMWEyMWIyMjAifQ=="/>
  </w:docVars>
  <w:rsids>
    <w:rsidRoot w:val="34DF1C57"/>
    <w:rsid w:val="069F33CD"/>
    <w:rsid w:val="13D06592"/>
    <w:rsid w:val="15F1786F"/>
    <w:rsid w:val="16285EEF"/>
    <w:rsid w:val="16EC30B8"/>
    <w:rsid w:val="22F30CE2"/>
    <w:rsid w:val="2E774C90"/>
    <w:rsid w:val="34DF1C57"/>
    <w:rsid w:val="374374CB"/>
    <w:rsid w:val="383E74E9"/>
    <w:rsid w:val="3FB02825"/>
    <w:rsid w:val="406E57B8"/>
    <w:rsid w:val="40E061B5"/>
    <w:rsid w:val="44231FA6"/>
    <w:rsid w:val="4B01161C"/>
    <w:rsid w:val="4DFD5EE6"/>
    <w:rsid w:val="501F74AB"/>
    <w:rsid w:val="531F48A9"/>
    <w:rsid w:val="55C072C4"/>
    <w:rsid w:val="5C694C8B"/>
    <w:rsid w:val="606B5010"/>
    <w:rsid w:val="65347ED5"/>
    <w:rsid w:val="6DEF6F5D"/>
    <w:rsid w:val="7171042B"/>
    <w:rsid w:val="730E0225"/>
    <w:rsid w:val="736A43DA"/>
    <w:rsid w:val="73A32335"/>
    <w:rsid w:val="759D5756"/>
    <w:rsid w:val="759E0D5A"/>
    <w:rsid w:val="791F0E9B"/>
    <w:rsid w:val="7EED3682"/>
    <w:rsid w:val="7F05375F"/>
    <w:rsid w:val="7F792E33"/>
    <w:rsid w:val="7FE27E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562"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qFormat/>
    <w:uiPriority w:val="0"/>
    <w:pPr>
      <w:keepNext/>
      <w:keepLines/>
      <w:spacing w:beforeLines="0" w:beforeAutospacing="0" w:afterLines="0" w:afterAutospacing="0" w:line="576" w:lineRule="auto"/>
      <w:ind w:firstLine="0" w:firstLineChars="0"/>
      <w:outlineLvl w:val="0"/>
    </w:pPr>
    <w:rPr>
      <w:rFonts w:ascii="Times New Roman" w:hAnsi="Times New Roman" w:eastAsia="宋体"/>
      <w:b/>
      <w:kern w:val="44"/>
      <w:sz w:val="28"/>
    </w:rPr>
  </w:style>
  <w:style w:type="paragraph" w:styleId="4">
    <w:name w:val="heading 2"/>
    <w:basedOn w:val="1"/>
    <w:next w:val="1"/>
    <w:unhideWhenUsed/>
    <w:qFormat/>
    <w:uiPriority w:val="0"/>
    <w:pPr>
      <w:keepNext/>
      <w:keepLines/>
      <w:spacing w:beforeLines="0" w:beforeAutospacing="0" w:afterLines="0" w:afterAutospacing="0" w:line="413" w:lineRule="auto"/>
      <w:ind w:firstLine="562" w:firstLineChars="200"/>
      <w:outlineLvl w:val="1"/>
    </w:pPr>
    <w:rPr>
      <w:rFonts w:ascii="Times New Roman" w:hAnsi="Times New Roman" w:eastAsia="宋体"/>
      <w:b/>
    </w:rPr>
  </w:style>
  <w:style w:type="paragraph" w:styleId="5">
    <w:name w:val="heading 3"/>
    <w:basedOn w:val="1"/>
    <w:next w:val="1"/>
    <w:semiHidden/>
    <w:unhideWhenUsed/>
    <w:qFormat/>
    <w:uiPriority w:val="0"/>
    <w:pPr>
      <w:keepNext/>
      <w:keepLines/>
      <w:spacing w:beforeLines="0" w:beforeAutospacing="0" w:afterLines="0" w:afterAutospacing="0" w:line="360" w:lineRule="auto"/>
      <w:outlineLvl w:val="2"/>
    </w:pPr>
    <w:rPr>
      <w:rFonts w:ascii="Times New Roman" w:hAnsi="Times New Roman" w:eastAsia="宋体" w:cs="Times New Roman"/>
      <w:b/>
      <w:sz w:val="24"/>
    </w:rPr>
  </w:style>
  <w:style w:type="character" w:default="1" w:styleId="14">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2">
    <w:name w:val="Plain Text"/>
    <w:basedOn w:val="1"/>
    <w:qFormat/>
    <w:uiPriority w:val="0"/>
    <w:rPr>
      <w:rFonts w:ascii="宋体" w:hAnsi="Courier New" w:cs="Courier New"/>
      <w:color w:val="auto"/>
      <w:szCs w:val="21"/>
    </w:rPr>
  </w:style>
  <w:style w:type="paragraph" w:styleId="6">
    <w:name w:val="Body Text"/>
    <w:basedOn w:val="1"/>
    <w:qFormat/>
    <w:uiPriority w:val="0"/>
    <w:pPr>
      <w:ind w:right="-260" w:rightChars="-93"/>
      <w:jc w:val="left"/>
    </w:pPr>
    <w:rPr>
      <w:rFonts w:ascii="宋体" w:hAnsi="宋体"/>
    </w:rPr>
  </w:style>
  <w:style w:type="paragraph" w:styleId="7">
    <w:name w:val="Body Text Indent"/>
    <w:basedOn w:val="1"/>
    <w:qFormat/>
    <w:uiPriority w:val="0"/>
    <w:pPr>
      <w:spacing w:after="120" w:afterLines="0" w:afterAutospacing="0"/>
      <w:ind w:left="420" w:leftChars="200"/>
    </w:pPr>
  </w:style>
  <w:style w:type="paragraph" w:styleId="8">
    <w:name w:val="footer"/>
    <w:basedOn w:val="1"/>
    <w:qFormat/>
    <w:uiPriority w:val="0"/>
    <w:pPr>
      <w:tabs>
        <w:tab w:val="center" w:pos="4153"/>
        <w:tab w:val="right" w:pos="8306"/>
      </w:tabs>
      <w:snapToGrid w:val="0"/>
      <w:jc w:val="left"/>
    </w:pPr>
    <w:rPr>
      <w:sz w:val="18"/>
    </w:rPr>
  </w:style>
  <w:style w:type="paragraph" w:styleId="9">
    <w:name w:val="toc 1"/>
    <w:basedOn w:val="1"/>
    <w:next w:val="1"/>
    <w:qFormat/>
    <w:uiPriority w:val="0"/>
  </w:style>
  <w:style w:type="paragraph" w:styleId="10">
    <w:name w:val="Body Text First Indent"/>
    <w:basedOn w:val="6"/>
    <w:qFormat/>
    <w:uiPriority w:val="0"/>
    <w:pPr>
      <w:spacing w:after="120"/>
      <w:ind w:right="0" w:rightChars="0" w:firstLine="420" w:firstLineChars="100"/>
      <w:jc w:val="both"/>
    </w:pPr>
    <w:rPr>
      <w:rFonts w:ascii="Times New Roman" w:hAnsi="Times New Roman"/>
    </w:rPr>
  </w:style>
  <w:style w:type="paragraph" w:styleId="11">
    <w:name w:val="Body Text First Indent 2"/>
    <w:basedOn w:val="7"/>
    <w:next w:val="10"/>
    <w:qFormat/>
    <w:uiPriority w:val="0"/>
    <w:pPr>
      <w:ind w:firstLine="420" w:firstLineChars="200"/>
    </w:pPr>
  </w:style>
  <w:style w:type="table" w:styleId="13">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
    <w:name w:val="Table Normal"/>
    <w:semiHidden/>
    <w:unhideWhenUsed/>
    <w:qFormat/>
    <w:uiPriority w:val="0"/>
    <w:tblPr>
      <w:tblCellMar>
        <w:top w:w="0" w:type="dxa"/>
        <w:left w:w="0" w:type="dxa"/>
        <w:bottom w:w="0" w:type="dxa"/>
        <w:right w:w="0" w:type="dxa"/>
      </w:tblCellMar>
    </w:tblPr>
  </w:style>
  <w:style w:type="paragraph" w:customStyle="1" w:styleId="16">
    <w:name w:val="样式 首行缩进:  2 字符"/>
    <w:basedOn w:val="1"/>
    <w:qFormat/>
    <w:uiPriority w:val="0"/>
    <w:pPr>
      <w:wordWrap w:val="0"/>
      <w:spacing w:line="360" w:lineRule="auto"/>
      <w:jc w:val="left"/>
    </w:pPr>
    <w:rPr>
      <w:rFonts w:ascii="宋体" w:hAnsi="宋体"/>
      <w:bCs/>
      <w:kern w:val="24"/>
      <w:sz w:val="24"/>
    </w:rPr>
  </w:style>
  <w:style w:type="character" w:customStyle="1" w:styleId="17">
    <w:name w:val="font11"/>
    <w:basedOn w:val="14"/>
    <w:qFormat/>
    <w:uiPriority w:val="0"/>
    <w:rPr>
      <w:rFonts w:hint="eastAsia" w:ascii="宋体" w:hAnsi="宋体" w:eastAsia="宋体" w:cs="宋体"/>
      <w:color w:val="FF0000"/>
      <w:sz w:val="24"/>
      <w:szCs w:val="24"/>
      <w:u w:val="none"/>
    </w:rPr>
  </w:style>
  <w:style w:type="character" w:customStyle="1" w:styleId="18">
    <w:name w:val="font31"/>
    <w:basedOn w:val="14"/>
    <w:qFormat/>
    <w:uiPriority w:val="0"/>
    <w:rPr>
      <w:rFonts w:hint="default" w:ascii="Times New Roman" w:hAnsi="Times New Roman" w:cs="Times New Roman"/>
      <w:color w:val="FF0000"/>
      <w:sz w:val="24"/>
      <w:szCs w:val="24"/>
      <w:u w:val="none"/>
      <w:vertAlign w:val="superscript"/>
    </w:rPr>
  </w:style>
  <w:style w:type="character" w:customStyle="1" w:styleId="19">
    <w:name w:val="font21"/>
    <w:basedOn w:val="14"/>
    <w:qFormat/>
    <w:uiPriority w:val="0"/>
    <w:rPr>
      <w:rFonts w:hint="default" w:ascii="Times New Roman" w:hAnsi="Times New Roman" w:cs="Times New Roman"/>
      <w:color w:val="FF0000"/>
      <w:sz w:val="24"/>
      <w:szCs w:val="24"/>
      <w:u w:val="none"/>
    </w:rPr>
  </w:style>
  <w:style w:type="paragraph" w:customStyle="1" w:styleId="20">
    <w:name w:val="表名和图名"/>
    <w:basedOn w:val="1"/>
    <w:qFormat/>
    <w:uiPriority w:val="0"/>
    <w:pPr>
      <w:ind w:firstLine="0" w:firstLineChars="0"/>
      <w:jc w:val="center"/>
    </w:pPr>
    <w:rPr>
      <w:rFonts w:eastAsia="黑体" w:cs="宋体"/>
      <w:sz w:val="21"/>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5" Type="http://schemas.openxmlformats.org/officeDocument/2006/relationships/fontTable" Target="fontTable.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jpe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jpe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pn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68</Pages>
  <Words>17663</Words>
  <Characters>20245</Characters>
  <Lines>0</Lines>
  <Paragraphs>0</Paragraphs>
  <TotalTime>18</TotalTime>
  <ScaleCrop>false</ScaleCrop>
  <LinksUpToDate>false</LinksUpToDate>
  <CharactersWithSpaces>20468</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2023-04-04T07:49:00Z</dcterms:created>
  <dc:creator>大宝</dc:creator>
  <cp:lastModifiedBy>大宝</cp:lastModifiedBy>
  <cp:lastPrinted>2023-04-13T06:54:00Z</cp:lastPrinted>
  <dcterms:modified xsi:type="dcterms:W3CDTF">2023-04-26T02:38:29Z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E305FD288FEA4B72B16FA6712F3991FA</vt:lpwstr>
  </property>
</Properties>
</file>