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8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24" w:beforeLines="10"/>
              <w:jc w:val="center"/>
              <w:rPr>
                <w:rFonts w:ascii="黑体" w:eastAsia="黑体"/>
                <w:color w:val="000000"/>
              </w:rPr>
            </w:pPr>
            <w:r>
              <w:rPr>
                <w:rFonts w:hint="eastAsia" w:ascii="黑体" w:eastAsia="黑体"/>
                <w:color w:val="000000"/>
              </w:rPr>
              <w:t xml:space="preserve">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8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黑体" w:eastAsia="黑体"/>
                <w:color w:val="FF0000"/>
                <w:w w:val="48"/>
                <w:sz w:val="126"/>
                <w:szCs w:val="126"/>
              </w:rPr>
            </w:pPr>
            <w:r>
              <w:rPr>
                <w:rFonts w:hint="eastAsia"/>
                <w:b/>
                <w:color w:val="FF0000"/>
                <w:w w:val="66"/>
                <w:sz w:val="72"/>
                <w:szCs w:val="72"/>
              </w:rPr>
              <w:pict>
                <v:shape id="_x0000_i1025" o:spt="136" type="#_x0000_t136" style="height:62.35pt;width:416.7pt;" fillcolor="#FF0000" filled="t" stroked="t" coordsize="21600,21600" adj="10800">
                  <v:path/>
                  <v:fill on="t" color2="#FFFFFF" focussize="0,0"/>
                  <v:stroke color="#FF0000"/>
                  <v:imagedata o:title=""/>
                  <o:lock v:ext="edit" aspectratio="f"/>
                  <v:textpath on="t" fitshape="t" fitpath="t" trim="t" xscale="f" string="中共永乐镇委员会文件" style="font-family:方正小标宋简体;font-size:36pt;v-rotate-letters:f;v-same-letter-heights:f;v-text-align:center;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5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napToGrid w:val="0"/>
              <w:spacing w:before="24" w:beforeLines="10"/>
              <w:jc w:val="center"/>
              <w:rPr>
                <w:rFonts w:ascii="黑体" w:eastAsia="黑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="24" w:beforeLines="10"/>
              <w:ind w:left="-106" w:leftChars="-33" w:right="-96" w:rightChars="-30"/>
              <w:jc w:val="center"/>
              <w:rPr>
                <w:rFonts w:ascii="仿宋_GB2312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Cs w:val="32"/>
                <w:lang w:val="en-US" w:eastAsia="zh-CN"/>
              </w:rPr>
              <w:t>泾永</w:t>
            </w:r>
            <w:r>
              <w:rPr>
                <w:rFonts w:hint="eastAsia" w:ascii="仿宋_GB2312" w:eastAsia="仿宋_GB2312"/>
                <w:color w:val="000000"/>
                <w:szCs w:val="32"/>
              </w:rPr>
              <w:t>发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</w:rPr>
              <w:t>〔20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000000"/>
                <w:szCs w:val="32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color w:val="000000"/>
                <w:szCs w:val="32"/>
              </w:rPr>
              <w:t>号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pacing w:val="30"/>
          <w:w w:val="8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color w:val="000000"/>
          <w:spacing w:val="30"/>
          <w:w w:val="8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zhengwen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中共永乐镇委员会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3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1"/>
          <w:sz w:val="44"/>
          <w:szCs w:val="44"/>
        </w:rPr>
        <w:t>永乐镇人民政府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eastAsia="zh-CN"/>
        </w:rPr>
        <w:t>关于表彰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val="en-US"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val="en-US" w:eastAsia="zh-CN"/>
        </w:rPr>
        <w:t>-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val="en-US" w:eastAsia="zh-CN"/>
        </w:rPr>
        <w:t>学年度先进集体和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mallCaps w:val="0"/>
          <w:spacing w:val="0"/>
          <w:w w:val="100"/>
          <w:kern w:val="0"/>
          <w:sz w:val="44"/>
          <w:szCs w:val="44"/>
          <w:lang w:val="en-US" w:eastAsia="zh-CN"/>
        </w:rPr>
        <w:t>先进个人的决定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各村（社区）、企事业单位、各校园：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一年来，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全镇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镇党委、政府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的领导下，认真贯彻落实党的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</w:t>
      </w:r>
      <w:r>
        <w:rPr>
          <w:rFonts w:hint="eastAsia" w:ascii="仿宋_GB2312" w:hAnsi="仿宋_GB2312" w:eastAsia="仿宋_GB2312" w:cs="仿宋_GB2312"/>
          <w:sz w:val="32"/>
          <w:szCs w:val="32"/>
        </w:rPr>
        <w:t>大精神和习近平新时代中国特色社会主义思想，坚持“立德树人”育人总目标，扎实做好教学常规管理，不断深化课堂教学改革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教育教学各项工作业绩突出，涌现出一大批优秀教师。他们以实际行动为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永乐镇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教育教学发展做出了巨大贡献，树立了新时代人民教师的光辉形象。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为了表彰先进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激励广大教师坚定“躬耕教坛、强国有我”的志向与抱负，把教书育人作为终身追求，努力成为塑造学生品格、品行、品味的“大先生”，办好人民满意教育。在第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个教师节来临之际，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经镇党委、政府研究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决定，对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永乐镇中学等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个先进集体、刘战备等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先进教育工作者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师德标兵、优秀教师、模范班主任、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教研工作先进个人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予以表彰。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希望受表彰的先进单位和先进个人珍惜荣誉，再接再厉，发挥模范带头作用，再立新功、再创佳绩，以更加饱满的工作热情，更加昂扬的精神状态，积极投身于教育事业，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为永乐教育高质量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发展再上新台阶贡献力量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学年度教育先进集体名单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6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学年度教育先进个人名单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5120" w:firstLineChars="1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pStyle w:val="8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244" w:firstLineChars="1639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中共永乐镇委员会</w:t>
      </w:r>
    </w:p>
    <w:p>
      <w:pPr>
        <w:pStyle w:val="8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244" w:firstLineChars="1425"/>
        <w:textAlignment w:val="auto"/>
        <w:rPr>
          <w:rFonts w:ascii="仿宋_GB2312" w:hAnsi="仿宋_GB2312" w:eastAsia="仿宋_GB2312" w:cs="仿宋_GB2312"/>
          <w:color w:val="333333"/>
          <w:spacing w:val="24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24"/>
          <w:sz w:val="32"/>
          <w:szCs w:val="32"/>
          <w:shd w:val="clear" w:color="auto" w:fill="FFFFFF"/>
        </w:rPr>
        <w:t>永乐镇人民政府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</w:rPr>
        <w:t xml:space="preserve"> </w:t>
      </w:r>
      <w:r>
        <w:rPr>
          <w:rFonts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pacing w:val="30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color w:val="000000"/>
          <w:spacing w:val="3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30"/>
          <w:sz w:val="32"/>
          <w:szCs w:val="32"/>
          <w:shd w:val="clear" w:color="auto" w:fill="FFFFFF"/>
        </w:rPr>
        <w:t>9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30"/>
          <w:sz w:val="32"/>
          <w:szCs w:val="32"/>
          <w:shd w:val="clear" w:color="auto" w:fill="FFFFFF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30"/>
          <w:sz w:val="32"/>
          <w:szCs w:val="32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黑体" w:eastAsia="黑体" w:cs="黑体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黑体" w:eastAsia="黑体" w:cs="黑体"/>
          <w:color w:val="000000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1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—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学年度教育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先进集体名单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永乐镇中学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永乐中心校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永乐公办小学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永丰学校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泾河泾华学校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盼盼幼儿园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eastAsia="黑体" w:cs="黑体"/>
          <w:color w:val="000000"/>
          <w:szCs w:val="32"/>
        </w:rPr>
      </w:pPr>
    </w:p>
    <w:bookmarkEnd w:id="0"/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—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学年度教育先进个人名单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12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先进教育工作者（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名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刘战备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（永乐镇中学）     刘  洋（永乐镇中学）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1" w:name="_Hlk81998390"/>
      <w:bookmarkStart w:id="2" w:name="_Hlk8199787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赵  阳（永乐镇中学）</w:t>
      </w:r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</w:t>
      </w:r>
      <w:bookmarkStart w:id="3" w:name="_Hlk8199933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李  琼（永乐镇中学）</w:t>
      </w:r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杨  泉（永乐镇中学）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侯卫洲（永丰学校）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巩清圆（永丰学校）       王  冰（永乐公办）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  妮（永乐中心校）     席  娟（永乐中心校）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赵  鉴（永乐中心校）     赵  阳（永乐中心校）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贾小敏（泾华学校）       张红娟（泾华学校）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赵  艳（泾华学校）       费岁莉（泾华学校）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贾科技（泾华学校）       郭战国（泾华学校）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洪  密（泾华学校）       冯小娟（泾华学校）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二、师德标兵（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李超斌（永乐镇中学）     王铁良（永乐镇中学）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陈会军（永丰学校）       席俊瑛（永乐公办）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混天雨（永乐公办）       赵  磊（永乐中心校）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徐  宁（永乐中心校）     黎美娟（永乐中心校）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黎海军（永乐中心校）     鲁  静（永乐中心校）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  嫚（永乐中心校）     罗  延（泾华学校）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刘  婷（泾华学校）       韩妮娜（泾华学校）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李  斌（泾华学校）       周  蕾（泾华学校）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胡娜燕（泾华学校）       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杨宏农（泾华学校）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优秀教师（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邓  斌（永乐镇中学）    王  莉（永乐镇中学）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邓亚萍（永乐镇中学）    高晓艳（永乐镇中学）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穆  莎（永乐镇中学）    吴  静（永乐镇中学）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钟  娟（永乐镇中学）    王  娥（永乐镇中学）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王亚妮（永乐镇中学）    杨文茹（永乐镇中学）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涂亚爱（永乐镇中学）    王  瑞（永丰学校）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郑裕慧（永丰学校）      王  娜（永乐公办）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王玉婷（永乐公办）      孙  丹（永乐公办）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  伟（永乐中心校）    王  倩（永乐中心校）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计  红（永乐中心校）    范玲玲（永乐中心校）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童  苗（永乐中心校）    张  莹（永乐中心校）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程小妮（永乐中心校）    张  娜（永乐中心校）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梁亚娟（永乐中心校）    张  婷（永乐中心校）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张雨颖（泾华学校）      刘枫杰（泾华学校）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李  萍（泾华学校）      王  苗（泾华学校）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杨双盟（泾华学校）      王立萍（泾华学校）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赵少云（泾华学校）      王丽坤（泾华学校）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徐亚芹（泾华学校）      黄  永（泾华学校）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冯园园（泾华学校）      孙  佩（泾华学校）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刘  杨（泾华学校）      乔启航（泾华学校）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李小群（泾华学校）      姜  佳（泾华学校）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崔彩芳（泾华学校）      马晓莹（泾华学校）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贺  宁（泾华学校）      姬  含（泾华学校）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高梦歌（泾华学校）      杨柳青（泾华学校）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刘三耐（泾华学校）      梁  蕾（泾华学校）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四、模范班主任（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倪亚宁（永乐镇中学）    陈  蒙（永乐镇中学）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薛  娜（永乐镇中学）    杨亚娟（永乐镇中学）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史玲玲（永乐镇中学）    李  莉（永丰学校）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费航航（永乐公办）      朱  婷（永乐公办）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雷华（永乐中心校）      王  芳（永乐中心校）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王晓庆（永乐中心校）    张  莹（泾华学校）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赵  飞（泾华学校）      寻明明（泾华学校）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韩小平（泾华学校）      张永涛（泾华学校）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南  磊（泾华学校）      王  瑶（泾华学校）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  峰（泾华学校）      袁莉（泾华学校）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刘  倩（泾华学校）      李秀芬（泾华学校）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樊亚利（泾华学校）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五、教研工作先进个人（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名）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周  婷（永乐镇中学）    赵  婷（永乐镇中学）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张  薇（永乐镇中学）    张  维（永丰学校）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褚  爽（永乐公办）      白  莹（永乐中心校）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刘  雯（永乐中心校）    杨  艳（永乐中心校）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  芬（永乐中心校）    徐俊丽（永乐中心校）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沈  妮（永乐中心校）    刘  妍（永乐中心校）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任毛莎（泾华学校）      郭小英（泾华学校）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李小妮（泾华学校）      胡  青（泾华学校）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王锐华（泾华学校）      刘武斌（泾华学校）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tbl>
      <w:tblPr>
        <w:tblStyle w:val="10"/>
        <w:tblpPr w:leftFromText="180" w:rightFromText="180" w:vertAnchor="text" w:horzAnchor="page" w:tblpX="1655" w:tblpY="8627"/>
        <w:tblOverlap w:val="never"/>
        <w:tblW w:w="886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抄送：档（二）。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8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中共永乐镇委员会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p>
      <w:pPr>
        <w:pStyle w:val="4"/>
        <w:rPr>
          <w:rFonts w:hint="eastAsia" w:ascii="仿宋_GB2312" w:hAnsi="仿宋_GB2312" w:eastAsia="仿宋_GB2312" w:cs="仿宋_GB2312"/>
          <w:color w:val="333333"/>
          <w:w w:val="95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CS仿宋体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RmZjE1MGYxM2FiNTk1MDMwZjg3ZjUzZjk1OTQifQ=="/>
  </w:docVars>
  <w:rsids>
    <w:rsidRoot w:val="008B2586"/>
    <w:rsid w:val="00047D10"/>
    <w:rsid w:val="000A75FF"/>
    <w:rsid w:val="000C4351"/>
    <w:rsid w:val="000E0675"/>
    <w:rsid w:val="00102C51"/>
    <w:rsid w:val="00103CAF"/>
    <w:rsid w:val="001121DD"/>
    <w:rsid w:val="00174CD4"/>
    <w:rsid w:val="00174EE4"/>
    <w:rsid w:val="001807F9"/>
    <w:rsid w:val="00181C96"/>
    <w:rsid w:val="00214CD8"/>
    <w:rsid w:val="00217443"/>
    <w:rsid w:val="00254EB6"/>
    <w:rsid w:val="00266B4D"/>
    <w:rsid w:val="0027508E"/>
    <w:rsid w:val="002830FD"/>
    <w:rsid w:val="002B257A"/>
    <w:rsid w:val="002B4596"/>
    <w:rsid w:val="002B5D0E"/>
    <w:rsid w:val="002C6A02"/>
    <w:rsid w:val="002E069D"/>
    <w:rsid w:val="00323B4F"/>
    <w:rsid w:val="00334D1A"/>
    <w:rsid w:val="00344D6A"/>
    <w:rsid w:val="00355B30"/>
    <w:rsid w:val="00360FDE"/>
    <w:rsid w:val="003712F6"/>
    <w:rsid w:val="00371CE5"/>
    <w:rsid w:val="00371D2F"/>
    <w:rsid w:val="003772E5"/>
    <w:rsid w:val="00384B13"/>
    <w:rsid w:val="00385755"/>
    <w:rsid w:val="003A3318"/>
    <w:rsid w:val="003B06B9"/>
    <w:rsid w:val="003D7BFB"/>
    <w:rsid w:val="003F30BE"/>
    <w:rsid w:val="00401CF5"/>
    <w:rsid w:val="00411F66"/>
    <w:rsid w:val="004249FB"/>
    <w:rsid w:val="004359C0"/>
    <w:rsid w:val="004413CA"/>
    <w:rsid w:val="00441EDC"/>
    <w:rsid w:val="00443210"/>
    <w:rsid w:val="004535D7"/>
    <w:rsid w:val="00464056"/>
    <w:rsid w:val="00474BF5"/>
    <w:rsid w:val="0048327B"/>
    <w:rsid w:val="00497CA0"/>
    <w:rsid w:val="004A39ED"/>
    <w:rsid w:val="004C36AF"/>
    <w:rsid w:val="004F761C"/>
    <w:rsid w:val="00502166"/>
    <w:rsid w:val="00525177"/>
    <w:rsid w:val="005279EE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5E2E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72718C"/>
    <w:rsid w:val="00735757"/>
    <w:rsid w:val="00756452"/>
    <w:rsid w:val="0077327A"/>
    <w:rsid w:val="007941B0"/>
    <w:rsid w:val="007962AB"/>
    <w:rsid w:val="0079739E"/>
    <w:rsid w:val="007A6C17"/>
    <w:rsid w:val="007B5F5C"/>
    <w:rsid w:val="007E0EAD"/>
    <w:rsid w:val="00831B0E"/>
    <w:rsid w:val="00836A9D"/>
    <w:rsid w:val="008377EC"/>
    <w:rsid w:val="008604F3"/>
    <w:rsid w:val="008617B2"/>
    <w:rsid w:val="008854CE"/>
    <w:rsid w:val="008964B1"/>
    <w:rsid w:val="008A090B"/>
    <w:rsid w:val="008A71FB"/>
    <w:rsid w:val="008B2586"/>
    <w:rsid w:val="008C5A68"/>
    <w:rsid w:val="008D5775"/>
    <w:rsid w:val="009025A3"/>
    <w:rsid w:val="00921E23"/>
    <w:rsid w:val="00962A18"/>
    <w:rsid w:val="009A1E03"/>
    <w:rsid w:val="009A7260"/>
    <w:rsid w:val="009F086F"/>
    <w:rsid w:val="009F6E24"/>
    <w:rsid w:val="00A04A85"/>
    <w:rsid w:val="00A241E8"/>
    <w:rsid w:val="00A524E6"/>
    <w:rsid w:val="00A609B8"/>
    <w:rsid w:val="00A82004"/>
    <w:rsid w:val="00A9069D"/>
    <w:rsid w:val="00A92E04"/>
    <w:rsid w:val="00AA09B0"/>
    <w:rsid w:val="00AB4854"/>
    <w:rsid w:val="00AC3F7C"/>
    <w:rsid w:val="00AD1ED6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79C7"/>
    <w:rsid w:val="00BF45F9"/>
    <w:rsid w:val="00C109EC"/>
    <w:rsid w:val="00C31FC2"/>
    <w:rsid w:val="00C36879"/>
    <w:rsid w:val="00C76089"/>
    <w:rsid w:val="00C77ED5"/>
    <w:rsid w:val="00C80E1A"/>
    <w:rsid w:val="00C91088"/>
    <w:rsid w:val="00CA1E51"/>
    <w:rsid w:val="00CA258A"/>
    <w:rsid w:val="00CB27E4"/>
    <w:rsid w:val="00CC605A"/>
    <w:rsid w:val="00CD7AA4"/>
    <w:rsid w:val="00D15C30"/>
    <w:rsid w:val="00D258F4"/>
    <w:rsid w:val="00D405C9"/>
    <w:rsid w:val="00D61AF3"/>
    <w:rsid w:val="00D849E0"/>
    <w:rsid w:val="00DA3881"/>
    <w:rsid w:val="00DD4F58"/>
    <w:rsid w:val="00DF2F66"/>
    <w:rsid w:val="00E8449F"/>
    <w:rsid w:val="00E86AD0"/>
    <w:rsid w:val="00EA0590"/>
    <w:rsid w:val="00EB6157"/>
    <w:rsid w:val="00EC6204"/>
    <w:rsid w:val="00EF44E1"/>
    <w:rsid w:val="00F3281C"/>
    <w:rsid w:val="00F331B6"/>
    <w:rsid w:val="00F3321C"/>
    <w:rsid w:val="00F41DFD"/>
    <w:rsid w:val="00F51F0A"/>
    <w:rsid w:val="00F564E7"/>
    <w:rsid w:val="00F64F7A"/>
    <w:rsid w:val="00F97477"/>
    <w:rsid w:val="00FD07DE"/>
    <w:rsid w:val="00FD4095"/>
    <w:rsid w:val="00FF0234"/>
    <w:rsid w:val="00FF46FC"/>
    <w:rsid w:val="021A6A40"/>
    <w:rsid w:val="053C0C8A"/>
    <w:rsid w:val="05856AD5"/>
    <w:rsid w:val="0602797D"/>
    <w:rsid w:val="060379FA"/>
    <w:rsid w:val="06B15CA0"/>
    <w:rsid w:val="083D77DF"/>
    <w:rsid w:val="08F64401"/>
    <w:rsid w:val="09542267"/>
    <w:rsid w:val="096D2D05"/>
    <w:rsid w:val="0CA57A92"/>
    <w:rsid w:val="0CD57A09"/>
    <w:rsid w:val="0D5F19BA"/>
    <w:rsid w:val="0DEF5D6F"/>
    <w:rsid w:val="0F371F76"/>
    <w:rsid w:val="10FB645D"/>
    <w:rsid w:val="114A6807"/>
    <w:rsid w:val="11D04F1D"/>
    <w:rsid w:val="12323B41"/>
    <w:rsid w:val="131203D4"/>
    <w:rsid w:val="14074B59"/>
    <w:rsid w:val="17231CAA"/>
    <w:rsid w:val="176D18F5"/>
    <w:rsid w:val="17A032FB"/>
    <w:rsid w:val="17C678F1"/>
    <w:rsid w:val="19495E03"/>
    <w:rsid w:val="1A16770C"/>
    <w:rsid w:val="1A446680"/>
    <w:rsid w:val="1AEB2ADF"/>
    <w:rsid w:val="1C6726F2"/>
    <w:rsid w:val="1C7865F4"/>
    <w:rsid w:val="1CC90AEE"/>
    <w:rsid w:val="1E140B46"/>
    <w:rsid w:val="20C2083E"/>
    <w:rsid w:val="21CF5EFD"/>
    <w:rsid w:val="23DF33FD"/>
    <w:rsid w:val="24A14746"/>
    <w:rsid w:val="24AE34FB"/>
    <w:rsid w:val="270A69E3"/>
    <w:rsid w:val="2AE3599B"/>
    <w:rsid w:val="2BECFCB7"/>
    <w:rsid w:val="2CF4554C"/>
    <w:rsid w:val="2D0A14EA"/>
    <w:rsid w:val="2D350B62"/>
    <w:rsid w:val="2DC21DC5"/>
    <w:rsid w:val="2E2465DC"/>
    <w:rsid w:val="2F6637A5"/>
    <w:rsid w:val="310C7C6E"/>
    <w:rsid w:val="321A3853"/>
    <w:rsid w:val="32D22165"/>
    <w:rsid w:val="3662627D"/>
    <w:rsid w:val="3697789A"/>
    <w:rsid w:val="37DC5DDC"/>
    <w:rsid w:val="380D6333"/>
    <w:rsid w:val="38EA31AD"/>
    <w:rsid w:val="3A807AFF"/>
    <w:rsid w:val="3A912DEB"/>
    <w:rsid w:val="3A9B2426"/>
    <w:rsid w:val="3AA549CB"/>
    <w:rsid w:val="3BAB0D59"/>
    <w:rsid w:val="3BBD0563"/>
    <w:rsid w:val="3D9D247F"/>
    <w:rsid w:val="3EFF541A"/>
    <w:rsid w:val="3F5E3252"/>
    <w:rsid w:val="3F95F4FA"/>
    <w:rsid w:val="3FDBC046"/>
    <w:rsid w:val="403E2359"/>
    <w:rsid w:val="42FD44B2"/>
    <w:rsid w:val="437C611B"/>
    <w:rsid w:val="439D67BD"/>
    <w:rsid w:val="454C05F4"/>
    <w:rsid w:val="45723C79"/>
    <w:rsid w:val="48F50EEE"/>
    <w:rsid w:val="4D357567"/>
    <w:rsid w:val="4E2C5AB4"/>
    <w:rsid w:val="4E82563D"/>
    <w:rsid w:val="4F7AC8B1"/>
    <w:rsid w:val="51EB1D81"/>
    <w:rsid w:val="56FFF8E4"/>
    <w:rsid w:val="57917F8F"/>
    <w:rsid w:val="592663CD"/>
    <w:rsid w:val="59E13BC3"/>
    <w:rsid w:val="59E25C1D"/>
    <w:rsid w:val="5AA402FA"/>
    <w:rsid w:val="5B7F9774"/>
    <w:rsid w:val="5BA801F5"/>
    <w:rsid w:val="5D34257D"/>
    <w:rsid w:val="5DC81609"/>
    <w:rsid w:val="634B30BD"/>
    <w:rsid w:val="64326656"/>
    <w:rsid w:val="6473259F"/>
    <w:rsid w:val="647905C4"/>
    <w:rsid w:val="65992506"/>
    <w:rsid w:val="673D057F"/>
    <w:rsid w:val="675D0ED1"/>
    <w:rsid w:val="67852F40"/>
    <w:rsid w:val="67F7B172"/>
    <w:rsid w:val="69940D1D"/>
    <w:rsid w:val="6C9C3206"/>
    <w:rsid w:val="6CF63C59"/>
    <w:rsid w:val="6D053046"/>
    <w:rsid w:val="6E31797E"/>
    <w:rsid w:val="6EC84CE1"/>
    <w:rsid w:val="6EF339B9"/>
    <w:rsid w:val="6F716910"/>
    <w:rsid w:val="6FFE9755"/>
    <w:rsid w:val="71B9521D"/>
    <w:rsid w:val="735465E8"/>
    <w:rsid w:val="73CE7D72"/>
    <w:rsid w:val="73F7E016"/>
    <w:rsid w:val="757E238D"/>
    <w:rsid w:val="76513FD5"/>
    <w:rsid w:val="76DB7ABB"/>
    <w:rsid w:val="76EF33B8"/>
    <w:rsid w:val="77A3B98E"/>
    <w:rsid w:val="77CE61D9"/>
    <w:rsid w:val="78887B85"/>
    <w:rsid w:val="7A9AB9F4"/>
    <w:rsid w:val="7ACF1BD5"/>
    <w:rsid w:val="7AEE561C"/>
    <w:rsid w:val="7B4E115C"/>
    <w:rsid w:val="7B5656B3"/>
    <w:rsid w:val="7BAD5696"/>
    <w:rsid w:val="7D755E61"/>
    <w:rsid w:val="7D7F73F9"/>
    <w:rsid w:val="7E0F41A9"/>
    <w:rsid w:val="7E6D4F11"/>
    <w:rsid w:val="7E70EBAB"/>
    <w:rsid w:val="7E7F51B2"/>
    <w:rsid w:val="7EE4041A"/>
    <w:rsid w:val="7FC069B5"/>
    <w:rsid w:val="7FD54F35"/>
    <w:rsid w:val="7FDC1DA5"/>
    <w:rsid w:val="9BFDDF7C"/>
    <w:rsid w:val="9F7DAA0F"/>
    <w:rsid w:val="A0D75EB9"/>
    <w:rsid w:val="B20FF0A2"/>
    <w:rsid w:val="BEEA2386"/>
    <w:rsid w:val="CF7F99A2"/>
    <w:rsid w:val="CFDFD038"/>
    <w:rsid w:val="DD1D3012"/>
    <w:rsid w:val="DD628577"/>
    <w:rsid w:val="DFE22E62"/>
    <w:rsid w:val="E4E7F8D6"/>
    <w:rsid w:val="EEFE60A2"/>
    <w:rsid w:val="EF7D16F0"/>
    <w:rsid w:val="EFD37874"/>
    <w:rsid w:val="F69E0514"/>
    <w:rsid w:val="F7ED6D47"/>
    <w:rsid w:val="F8FA26AE"/>
    <w:rsid w:val="FB59E65E"/>
    <w:rsid w:val="FC97CD1A"/>
    <w:rsid w:val="FD7F9B41"/>
    <w:rsid w:val="FDBDFD4F"/>
    <w:rsid w:val="FDFD1CF5"/>
    <w:rsid w:val="FFBC31A0"/>
    <w:rsid w:val="FFFCB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9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99"/>
    <w:pPr>
      <w:spacing w:line="560" w:lineRule="exact"/>
      <w:jc w:val="left"/>
    </w:pPr>
    <w:rPr>
      <w:rFonts w:ascii="黑体" w:hAnsi="黑体" w:eastAsia="黑体" w:cs="黑体"/>
    </w:rPr>
  </w:style>
  <w:style w:type="paragraph" w:styleId="3">
    <w:name w:val="Body Text 3"/>
    <w:basedOn w:val="1"/>
    <w:next w:val="4"/>
    <w:qFormat/>
    <w:uiPriority w:val="99"/>
    <w:pPr>
      <w:widowControl w:val="0"/>
      <w:spacing w:after="120"/>
      <w:jc w:val="both"/>
    </w:pPr>
    <w:rPr>
      <w:rFonts w:ascii="Times New Roman" w:hAnsi="Times New Roman" w:eastAsia="文鼎CS仿宋体" w:cs="Times New Roman"/>
      <w:spacing w:val="-4"/>
      <w:kern w:val="2"/>
      <w:sz w:val="16"/>
      <w:szCs w:val="16"/>
      <w:lang w:val="en-US" w:eastAsia="zh-CN" w:bidi="ar-SA"/>
    </w:rPr>
  </w:style>
  <w:style w:type="paragraph" w:customStyle="1" w:styleId="4">
    <w:name w:val="Char1"/>
    <w:qFormat/>
    <w:uiPriority w:val="0"/>
    <w:pPr>
      <w:widowControl w:val="0"/>
      <w:spacing w:line="360" w:lineRule="auto"/>
      <w:jc w:val="both"/>
    </w:pPr>
    <w:rPr>
      <w:rFonts w:ascii="Calibri" w:hAnsi="Calibri" w:eastAsia="文鼎CS仿宋体" w:cs="Times New Roman"/>
      <w:spacing w:val="-4"/>
      <w:kern w:val="0"/>
      <w:sz w:val="20"/>
      <w:szCs w:val="20"/>
      <w:lang w:val="en-US" w:eastAsia="zh-CN" w:bidi="ar-SA"/>
    </w:rPr>
  </w:style>
  <w:style w:type="paragraph" w:styleId="5">
    <w:name w:val="Body Text"/>
    <w:basedOn w:val="1"/>
    <w:next w:val="1"/>
    <w:qFormat/>
    <w:uiPriority w:val="99"/>
    <w:pPr>
      <w:spacing w:after="120"/>
    </w:pPr>
    <w:rPr>
      <w:rFonts w:ascii="Calibri" w:hAnsi="Calibri"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8</Pages>
  <Words>1813</Words>
  <Characters>1873</Characters>
  <Lines>2</Lines>
  <Paragraphs>1</Paragraphs>
  <TotalTime>1</TotalTime>
  <ScaleCrop>false</ScaleCrop>
  <LinksUpToDate>false</LinksUpToDate>
  <CharactersWithSpaces>2591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2017-07-06T08:13:00Z</dcterms:created>
  <dc:creator>User</dc:creator>
  <cp:lastModifiedBy>高健雄</cp:lastModifiedBy>
  <cp:lastPrinted>2023-07-12T09:16:00Z</cp:lastPrinted>
  <dcterms:modified xsi:type="dcterms:W3CDTF">2023-09-08T02:31:18Z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C05C0E92017B499FAD3FA83FABAF18F8_13</vt:lpwstr>
  </property>
</Properties>
</file>