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高庄镇生育登记服务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办事指南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符合《陕西人口与计划生育条例》第二十五条规定的已婚夫妇。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身份证、户口簿、结婚证、婚育证明、生育登记证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申请人自备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办理流程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申请人提交的申请材料齐全、符合法定形式，当场作出受理决定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6435794"/>
    <w:rsid w:val="1C1439A1"/>
    <w:rsid w:val="32712BD2"/>
    <w:rsid w:val="35BE284E"/>
    <w:rsid w:val="3A7E2B7D"/>
    <w:rsid w:val="3C653B36"/>
    <w:rsid w:val="4FBB795E"/>
    <w:rsid w:val="525D2F2D"/>
    <w:rsid w:val="565E7B86"/>
    <w:rsid w:val="5C733038"/>
    <w:rsid w:val="75CE3684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2023-11-14T08:57:33Z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1BB4353C69E845AA8EBF511BE6422B88_13</vt:lpwstr>
  </property>
</Properties>
</file>