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760" w:firstLineChars="400"/>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残疾少年儿童康复定点服务机构准入标准（视力残疾）</w:t>
      </w:r>
    </w:p>
    <w:p>
      <w:pPr>
        <w:pStyle w:val="2"/>
        <w:rPr>
          <w:color w:val="000000" w:themeColor="text1"/>
          <w14:textFill>
            <w14:solidFill>
              <w14:schemeClr w14:val="tx1"/>
            </w14:solidFill>
          </w14:textFill>
        </w:rPr>
      </w:pPr>
    </w:p>
    <w:p>
      <w:pPr>
        <w:jc w:val="left"/>
        <w:rPr>
          <w:rFonts w:ascii="宋体" w:hAnsi="宋体" w:cs="宋体"/>
          <w:b/>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 xml:space="preserve">机构名称：                                      评价日期：    </w:t>
      </w:r>
    </w:p>
    <w:tbl>
      <w:tblPr>
        <w:tblStyle w:val="5"/>
        <w:tblW w:w="15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1353"/>
        <w:gridCol w:w="622"/>
        <w:gridCol w:w="5235"/>
        <w:gridCol w:w="5357"/>
        <w:gridCol w:w="77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blHeader/>
          <w:jc w:val="center"/>
        </w:trPr>
        <w:tc>
          <w:tcPr>
            <w:tcW w:w="2437" w:type="dxa"/>
            <w:gridSpan w:val="2"/>
            <w:tcBorders>
              <w:tl2br w:val="nil"/>
              <w:tr2bl w:val="nil"/>
            </w:tcBorders>
            <w:vAlign w:val="center"/>
          </w:tcPr>
          <w:p>
            <w:pPr>
              <w:tabs>
                <w:tab w:val="left" w:pos="10603"/>
              </w:tabs>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评估指标</w:t>
            </w:r>
          </w:p>
        </w:tc>
        <w:tc>
          <w:tcPr>
            <w:tcW w:w="622"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标准</w:t>
            </w:r>
          </w:p>
          <w:p>
            <w:pPr>
              <w:tabs>
                <w:tab w:val="left" w:pos="10603"/>
              </w:tabs>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分值</w:t>
            </w:r>
          </w:p>
        </w:tc>
        <w:tc>
          <w:tcPr>
            <w:tcW w:w="5235" w:type="dxa"/>
            <w:vMerge w:val="restart"/>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评分与计分</w:t>
            </w:r>
          </w:p>
        </w:tc>
        <w:tc>
          <w:tcPr>
            <w:tcW w:w="5357" w:type="dxa"/>
            <w:vMerge w:val="restart"/>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备查材料或检查方法</w:t>
            </w:r>
          </w:p>
        </w:tc>
        <w:tc>
          <w:tcPr>
            <w:tcW w:w="771"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评估机构</w:t>
            </w:r>
          </w:p>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计分</w:t>
            </w:r>
          </w:p>
        </w:tc>
        <w:tc>
          <w:tcPr>
            <w:tcW w:w="803" w:type="dxa"/>
            <w:vMerge w:val="restart"/>
            <w:tcBorders>
              <w:tl2br w:val="nil"/>
              <w:tr2bl w:val="nil"/>
            </w:tcBorders>
            <w:vAlign w:val="center"/>
          </w:tcPr>
          <w:p>
            <w:pPr>
              <w:spacing w:line="36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复核</w:t>
            </w:r>
          </w:p>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blHeader/>
          <w:jc w:val="center"/>
        </w:trPr>
        <w:tc>
          <w:tcPr>
            <w:tcW w:w="1084"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一级指标</w:t>
            </w:r>
          </w:p>
        </w:tc>
        <w:tc>
          <w:tcPr>
            <w:tcW w:w="1353"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二级指标</w:t>
            </w:r>
          </w:p>
        </w:tc>
        <w:tc>
          <w:tcPr>
            <w:tcW w:w="622"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c>
          <w:tcPr>
            <w:tcW w:w="5235"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c>
          <w:tcPr>
            <w:tcW w:w="5357"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c>
          <w:tcPr>
            <w:tcW w:w="771"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vMerge w:val="continue"/>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restart"/>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一、基本条件</w:t>
            </w:r>
          </w:p>
          <w:p>
            <w:pPr>
              <w:spacing w:line="400" w:lineRule="exact"/>
              <w:jc w:val="center"/>
              <w:rPr>
                <w:rFonts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(20分)</w:t>
            </w:r>
          </w:p>
        </w:tc>
        <w:tc>
          <w:tcPr>
            <w:tcW w:w="1353" w:type="dxa"/>
            <w:vMerge w:val="restart"/>
            <w:tcBorders>
              <w:tl2br w:val="nil"/>
              <w:tr2bl w:val="nil"/>
            </w:tcBorders>
            <w:vAlign w:val="center"/>
          </w:tcPr>
          <w:p>
            <w:pPr>
              <w:numPr>
                <w:ilvl w:val="0"/>
                <w:numId w:val="1"/>
              </w:num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法人资格</w:t>
            </w:r>
          </w:p>
          <w:p>
            <w:pPr>
              <w:spacing w:line="400" w:lineRule="exact"/>
              <w:ind w:firstLine="280" w:firstLineChars="100"/>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auto"/>
                <w:sz w:val="28"/>
                <w:szCs w:val="28"/>
                <w:lang w:val="en-US" w:eastAsia="zh-CN"/>
              </w:rPr>
              <w:t>5</w:t>
            </w:r>
            <w:r>
              <w:rPr>
                <w:rFonts w:hint="eastAsia" w:ascii="仿宋_GB2312" w:hAnsi="宋体" w:eastAsia="仿宋_GB2312" w:cs="宋体"/>
                <w:color w:val="000000" w:themeColor="text1"/>
                <w:sz w:val="28"/>
                <w:szCs w:val="28"/>
                <w14:textFill>
                  <w14:solidFill>
                    <w14:schemeClr w14:val="tx1"/>
                  </w14:solidFill>
                </w14:textFill>
              </w:rPr>
              <w:t>分）</w:t>
            </w:r>
          </w:p>
          <w:p>
            <w:pPr>
              <w:pStyle w:val="2"/>
              <w:rPr>
                <w:rFonts w:hint="eastAsia" w:eastAsia="仿宋_GB2312"/>
                <w:lang w:eastAsia="zh-CN"/>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经政府相关职能部门审批登记，具有独立法人资格或有上级业务主管单位。</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查看工商或民政注册的证件（公办机构查看事业单位证书），有得2分，无则一票否决。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ind w:firstLine="280" w:firstLineChars="100"/>
              <w:jc w:val="center"/>
              <w:rPr>
                <w:rFonts w:ascii="仿宋_GB2312" w:hAnsi="宋体" w:eastAsia="仿宋_GB2312" w:cs="宋体"/>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rPr>
              <w:t>从事诊断、治疗及医疗康复服务的机构必须取得卫健部门颁发的医疗机构执业许可证</w:t>
            </w:r>
            <w:r>
              <w:rPr>
                <w:rStyle w:val="7"/>
                <w:rFonts w:hint="eastAsia" w:ascii="仿宋_GB2312" w:hAnsi="仿宋_GB2312" w:eastAsia="仿宋_GB2312" w:cs="仿宋_GB2312"/>
                <w:b w:val="0"/>
                <w:bCs w:val="0"/>
                <w:color w:val="auto"/>
                <w:sz w:val="28"/>
                <w:szCs w:val="28"/>
                <w:lang w:eastAsia="zh-CN"/>
              </w:rPr>
              <w:t>（</w:t>
            </w:r>
            <w:r>
              <w:rPr>
                <w:rStyle w:val="7"/>
                <w:rFonts w:hint="eastAsia" w:ascii="仿宋_GB2312" w:hAnsi="仿宋_GB2312" w:eastAsia="仿宋_GB2312" w:cs="仿宋_GB2312"/>
                <w:b w:val="0"/>
                <w:bCs w:val="0"/>
                <w:color w:val="auto"/>
                <w:sz w:val="28"/>
                <w:szCs w:val="28"/>
                <w:lang w:val="en-US" w:eastAsia="zh-CN"/>
              </w:rPr>
              <w:t>门诊或诊所以上级别</w:t>
            </w:r>
            <w:r>
              <w:rPr>
                <w:rStyle w:val="7"/>
                <w:rFonts w:hint="eastAsia" w:ascii="仿宋_GB2312" w:hAnsi="仿宋_GB2312" w:eastAsia="仿宋_GB2312" w:cs="仿宋_GB2312"/>
                <w:b w:val="0"/>
                <w:bCs w:val="0"/>
                <w:color w:val="auto"/>
                <w:sz w:val="28"/>
                <w:szCs w:val="28"/>
                <w:lang w:eastAsia="zh-CN"/>
              </w:rPr>
              <w:t>）。</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查看资质，有得2分，无则一票否决。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ind w:firstLine="280" w:firstLineChars="100"/>
              <w:jc w:val="center"/>
              <w:rPr>
                <w:rFonts w:ascii="仿宋_GB2312" w:hAnsi="宋体" w:eastAsia="仿宋_GB2312" w:cs="宋体"/>
                <w:color w:val="5B9BD5" w:themeColor="accent1"/>
                <w:sz w:val="28"/>
                <w:szCs w:val="28"/>
                <w14:textFill>
                  <w14:solidFill>
                    <w14:schemeClr w14:val="accent1"/>
                  </w14:solidFill>
                </w14:textFill>
              </w:rPr>
            </w:pPr>
          </w:p>
        </w:tc>
        <w:tc>
          <w:tcPr>
            <w:tcW w:w="622" w:type="dxa"/>
            <w:tcBorders>
              <w:tl2br w:val="nil"/>
              <w:tr2bl w:val="nil"/>
            </w:tcBorders>
            <w:vAlign w:val="center"/>
          </w:tcPr>
          <w:p>
            <w:pPr>
              <w:spacing w:line="400" w:lineRule="exact"/>
              <w:jc w:val="center"/>
              <w:rPr>
                <w:rFonts w:hint="eastAsia"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1</w:t>
            </w:r>
          </w:p>
        </w:tc>
        <w:tc>
          <w:tcPr>
            <w:tcW w:w="5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宋体"/>
                <w:color w:val="auto"/>
                <w:kern w:val="2"/>
                <w:sz w:val="28"/>
                <w:szCs w:val="28"/>
                <w:lang w:val="en-US" w:eastAsia="zh-CN" w:bidi="ar-SA"/>
              </w:rPr>
            </w:pPr>
            <w:r>
              <w:rPr>
                <w:rFonts w:hint="eastAsia" w:ascii="仿宋_GB2312" w:hAnsi="宋体" w:eastAsia="仿宋_GB2312" w:cs="宋体"/>
                <w:color w:val="auto"/>
                <w:sz w:val="28"/>
                <w:szCs w:val="28"/>
                <w:lang w:eastAsia="zh-CN"/>
              </w:rPr>
              <w:t>机构成立满</w:t>
            </w:r>
            <w:r>
              <w:rPr>
                <w:rFonts w:hint="eastAsia" w:ascii="仿宋_GB2312" w:hAnsi="宋体" w:eastAsia="仿宋_GB2312" w:cs="宋体"/>
                <w:color w:val="auto"/>
                <w:sz w:val="28"/>
                <w:szCs w:val="28"/>
                <w:lang w:val="en-US" w:eastAsia="zh-CN"/>
              </w:rPr>
              <w:t>12个月。</w:t>
            </w:r>
          </w:p>
        </w:tc>
        <w:tc>
          <w:tcPr>
            <w:tcW w:w="5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宋体"/>
                <w:color w:val="5B9BD5" w:themeColor="accent1"/>
                <w:kern w:val="2"/>
                <w:sz w:val="28"/>
                <w:szCs w:val="28"/>
                <w:lang w:val="en-US" w:eastAsia="zh-CN" w:bidi="ar-SA"/>
                <w14:textFill>
                  <w14:solidFill>
                    <w14:schemeClr w14:val="accent1"/>
                  </w14:solidFill>
                </w14:textFill>
              </w:rPr>
            </w:pPr>
            <w:r>
              <w:rPr>
                <w:rFonts w:hint="eastAsia" w:ascii="仿宋_GB2312" w:hAnsi="宋体" w:eastAsia="仿宋_GB2312" w:cs="宋体"/>
                <w:color w:val="auto"/>
                <w:sz w:val="28"/>
                <w:szCs w:val="28"/>
                <w:lang w:eastAsia="zh-CN"/>
              </w:rPr>
              <w:t>查看相关资料，满</w:t>
            </w:r>
            <w:r>
              <w:rPr>
                <w:rFonts w:hint="eastAsia" w:ascii="仿宋_GB2312" w:hAnsi="宋体" w:eastAsia="仿宋_GB2312" w:cs="宋体"/>
                <w:color w:val="auto"/>
                <w:sz w:val="28"/>
                <w:szCs w:val="28"/>
                <w:lang w:val="en-US" w:eastAsia="zh-CN"/>
              </w:rPr>
              <w:t>12个月得1分，不满12个月一票否决。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1353" w:type="dxa"/>
            <w:vMerge w:val="restart"/>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 2、服务必要条件（1</w:t>
            </w:r>
            <w:r>
              <w:rPr>
                <w:rFonts w:hint="eastAsia" w:ascii="仿宋_GB2312" w:hAnsi="宋体" w:eastAsia="仿宋_GB2312" w:cs="宋体"/>
                <w:color w:val="000000" w:themeColor="text1"/>
                <w:sz w:val="28"/>
                <w:szCs w:val="28"/>
                <w:lang w:val="en-US" w:eastAsia="zh-CN"/>
                <w14:textFill>
                  <w14:solidFill>
                    <w14:schemeClr w14:val="tx1"/>
                  </w14:solidFill>
                </w14:textFill>
              </w:rPr>
              <w:t>5</w:t>
            </w:r>
            <w:r>
              <w:rPr>
                <w:rFonts w:hint="eastAsia" w:ascii="仿宋_GB2312" w:hAnsi="宋体" w:eastAsia="仿宋_GB2312" w:cs="宋体"/>
                <w:color w:val="000000" w:themeColor="text1"/>
                <w:sz w:val="28"/>
                <w:szCs w:val="28"/>
                <w14:textFill>
                  <w14:solidFill>
                    <w14:schemeClr w14:val="tx1"/>
                  </w14:solidFill>
                </w14:textFill>
              </w:rPr>
              <w:t>分）</w:t>
            </w: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上一年度未发生过安全事故、医疗事故以及其他意外事件，且未造成不良影响。</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无媒体、网络负面报道得3分，有得0分。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84"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val="en-US" w:eastAsia="zh-CN"/>
                <w14:textFill>
                  <w14:solidFill>
                    <w14:schemeClr w14:val="tx1"/>
                  </w14:solidFill>
                </w14:textFill>
              </w:rPr>
              <w:t>3</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auto"/>
                <w:sz w:val="28"/>
                <w:szCs w:val="28"/>
                <w:lang w:val="en-US" w:eastAsia="zh-CN"/>
              </w:rPr>
              <w:t>上一年度</w:t>
            </w:r>
            <w:r>
              <w:rPr>
                <w:rFonts w:hint="eastAsia" w:ascii="仿宋_GB2312" w:hAnsi="宋体" w:eastAsia="仿宋_GB2312" w:cs="宋体"/>
                <w:color w:val="000000" w:themeColor="text1"/>
                <w:sz w:val="28"/>
                <w:szCs w:val="28"/>
                <w14:textFill>
                  <w14:solidFill>
                    <w14:schemeClr w14:val="tx1"/>
                  </w14:solidFill>
                </w14:textFill>
              </w:rPr>
              <w:t>未被主管部门、业务指导部门等相关部门通报批评。</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征询主管单位，无得</w:t>
            </w:r>
            <w:r>
              <w:rPr>
                <w:rFonts w:hint="eastAsia" w:ascii="仿宋_GB2312" w:hAnsi="宋体" w:eastAsia="仿宋_GB2312" w:cs="宋体"/>
                <w:color w:val="000000" w:themeColor="text1"/>
                <w:sz w:val="28"/>
                <w:szCs w:val="28"/>
                <w:lang w:val="en-US" w:eastAsia="zh-CN"/>
                <w14:textFill>
                  <w14:solidFill>
                    <w14:schemeClr w14:val="tx1"/>
                  </w14:solidFill>
                </w14:textFill>
              </w:rPr>
              <w:t>3</w:t>
            </w:r>
            <w:r>
              <w:rPr>
                <w:rFonts w:hint="eastAsia" w:ascii="仿宋_GB2312" w:hAnsi="宋体" w:eastAsia="仿宋_GB2312" w:cs="宋体"/>
                <w:color w:val="000000" w:themeColor="text1"/>
                <w:sz w:val="28"/>
                <w:szCs w:val="28"/>
                <w14:textFill>
                  <w14:solidFill>
                    <w14:schemeClr w14:val="tx1"/>
                  </w14:solidFill>
                </w14:textFill>
              </w:rPr>
              <w:t>分，有得0分。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符合国家消防安全相关规定。</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独立场地的需提供消防合格证或验收合格证明材料，依托住宅或商业区域开展的需提供主体消防合格证明。有得4分，无则一票否决。（医院可不提供，为合理缺项）</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所有人员有健康证明。（医院可不提供，为合理缺项）</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查看职工花名册，所有人提供健康证明得4分，不符合则一票否决。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根据上级管理机构要求通过年检</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年检合格得1分，未通过年检一票否决。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vMerge w:val="restart"/>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二、场地</w:t>
            </w:r>
          </w:p>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设置与设施</w:t>
            </w:r>
          </w:p>
          <w:p>
            <w:p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(45分）</w:t>
            </w:r>
          </w:p>
        </w:tc>
        <w:tc>
          <w:tcPr>
            <w:tcW w:w="1353" w:type="dxa"/>
            <w:vMerge w:val="restart"/>
            <w:tcBorders>
              <w:tl2br w:val="nil"/>
              <w:tr2bl w:val="nil"/>
            </w:tcBorders>
            <w:vAlign w:val="center"/>
          </w:tcPr>
          <w:p>
            <w:pPr>
              <w:tabs>
                <w:tab w:val="left" w:pos="302"/>
                <w:tab w:val="center" w:pos="866"/>
              </w:tabs>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ab/>
            </w:r>
            <w:r>
              <w:rPr>
                <w:rFonts w:hint="eastAsia" w:ascii="仿宋_GB2312" w:eastAsia="仿宋_GB2312"/>
                <w:color w:val="000000" w:themeColor="text1"/>
                <w:sz w:val="28"/>
                <w:szCs w:val="28"/>
                <w14:textFill>
                  <w14:solidFill>
                    <w14:schemeClr w14:val="tx1"/>
                  </w14:solidFill>
                </w14:textFill>
              </w:rPr>
              <w:t>场地设置</w:t>
            </w:r>
          </w:p>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auto"/>
                <w:sz w:val="28"/>
                <w:szCs w:val="28"/>
                <w:lang w:val="zh-CN"/>
              </w:rPr>
              <w:t>建筑选址安全，交通方便，远离污染区、灾害易发区和有毒有害、易燃易爆物品的生产经营和储存</w:t>
            </w:r>
          </w:p>
        </w:tc>
        <w:tc>
          <w:tcPr>
            <w:tcW w:w="5357" w:type="dxa"/>
            <w:vMerge w:val="restart"/>
            <w:tcBorders>
              <w:tl2br w:val="nil"/>
              <w:tr2bl w:val="nil"/>
            </w:tcBorders>
            <w:vAlign w:val="center"/>
          </w:tcPr>
          <w:p>
            <w:pPr>
              <w:spacing w:line="400" w:lineRule="exact"/>
              <w:ind w:firstLine="560" w:firstLineChars="20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实地查看</w:t>
            </w:r>
          </w:p>
          <w:p>
            <w:pPr>
              <w:pStyle w:val="2"/>
              <w:spacing w:line="400" w:lineRule="exact"/>
              <w:ind w:firstLine="560"/>
              <w:jc w:val="left"/>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符合得20分，不符合得0分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auto"/>
                <w:sz w:val="28"/>
                <w:szCs w:val="28"/>
              </w:rPr>
              <w:t>在机构出入口及儿童活动区域应安装</w:t>
            </w:r>
            <w:r>
              <w:rPr>
                <w:rFonts w:hint="eastAsia" w:ascii="仿宋_GB2312" w:eastAsia="仿宋_GB2312"/>
                <w:color w:val="auto"/>
                <w:sz w:val="28"/>
                <w:szCs w:val="28"/>
                <w:lang w:eastAsia="zh-CN"/>
              </w:rPr>
              <w:t>视频</w:t>
            </w:r>
            <w:r>
              <w:rPr>
                <w:rFonts w:hint="eastAsia" w:ascii="仿宋_GB2312" w:eastAsia="仿宋_GB2312"/>
                <w:color w:val="auto"/>
                <w:sz w:val="28"/>
                <w:szCs w:val="28"/>
              </w:rPr>
              <w:t>安防监控系统，紧急报警装置，监控</w:t>
            </w:r>
            <w:r>
              <w:rPr>
                <w:rFonts w:hint="eastAsia" w:ascii="仿宋_GB2312" w:eastAsia="仿宋_GB2312"/>
                <w:color w:val="auto"/>
                <w:sz w:val="28"/>
                <w:szCs w:val="28"/>
                <w:lang w:eastAsia="zh-CN"/>
              </w:rPr>
              <w:t>视频</w:t>
            </w:r>
            <w:r>
              <w:rPr>
                <w:rFonts w:hint="eastAsia" w:ascii="仿宋_GB2312" w:eastAsia="仿宋_GB2312"/>
                <w:color w:val="auto"/>
                <w:sz w:val="28"/>
                <w:szCs w:val="28"/>
              </w:rPr>
              <w:t>记录至少保存30天</w:t>
            </w:r>
          </w:p>
        </w:tc>
        <w:tc>
          <w:tcPr>
            <w:tcW w:w="5357" w:type="dxa"/>
            <w:vMerge w:val="continue"/>
            <w:tcBorders>
              <w:tl2br w:val="nil"/>
              <w:tr2bl w:val="nil"/>
            </w:tcBorders>
            <w:vAlign w:val="center"/>
          </w:tcPr>
          <w:p>
            <w:pPr>
              <w:pStyle w:val="2"/>
              <w:spacing w:line="400" w:lineRule="exact"/>
              <w:ind w:firstLine="560"/>
              <w:jc w:val="left"/>
              <w:rPr>
                <w:rFonts w:ascii="仿宋_GB2312" w:hAnsi="宋体" w:eastAsia="仿宋_GB2312" w:cs="宋体"/>
                <w:color w:val="000000" w:themeColor="text1"/>
                <w:sz w:val="28"/>
                <w:szCs w:val="28"/>
                <w14:textFill>
                  <w14:solidFill>
                    <w14:schemeClr w14:val="tx1"/>
                  </w14:solidFill>
                </w14:textFill>
              </w:rPr>
            </w:pP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084" w:type="dxa"/>
            <w:vMerge w:val="continue"/>
            <w:tcBorders>
              <w:tl2br w:val="nil"/>
              <w:tr2bl w:val="nil"/>
            </w:tcBorders>
            <w:vAlign w:val="center"/>
          </w:tcPr>
          <w:p>
            <w:pPr>
              <w:spacing w:line="400" w:lineRule="exact"/>
              <w:rPr>
                <w:rFonts w:ascii="仿宋_GB2312"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16</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服务总面积不小于100平方米；诊室1间；评估室≥2间，设有档案室。</w:t>
            </w:r>
          </w:p>
        </w:tc>
        <w:tc>
          <w:tcPr>
            <w:tcW w:w="5357" w:type="dxa"/>
            <w:vMerge w:val="continue"/>
            <w:tcBorders>
              <w:tl2br w:val="nil"/>
              <w:tr2bl w:val="nil"/>
            </w:tcBorders>
            <w:vAlign w:val="center"/>
          </w:tcPr>
          <w:p>
            <w:pPr>
              <w:pStyle w:val="2"/>
              <w:spacing w:line="400" w:lineRule="exact"/>
              <w:ind w:firstLine="560"/>
              <w:jc w:val="left"/>
              <w:rPr>
                <w:color w:val="000000" w:themeColor="text1"/>
                <w:sz w:val="28"/>
                <w:szCs w:val="28"/>
                <w14:textFill>
                  <w14:solidFill>
                    <w14:schemeClr w14:val="tx1"/>
                  </w14:solidFill>
                </w14:textFill>
              </w:rPr>
            </w:pP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084" w:type="dxa"/>
            <w:vMerge w:val="continue"/>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p>
        </w:tc>
        <w:tc>
          <w:tcPr>
            <w:tcW w:w="1353" w:type="dxa"/>
            <w:vMerge w:val="restart"/>
            <w:tcBorders>
              <w:tl2br w:val="nil"/>
              <w:tr2bl w:val="nil"/>
            </w:tcBorders>
            <w:vAlign w:val="center"/>
          </w:tcPr>
          <w:p>
            <w:pPr>
              <w:numPr>
                <w:ilvl w:val="0"/>
                <w:numId w:val="2"/>
              </w:num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设备设施</w:t>
            </w:r>
          </w:p>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（25分）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具备无障碍环境设施和儿童安全防护措设施。</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全部配备得10分，缺一项扣5分。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1084"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ind w:firstLine="280" w:firstLineChars="100"/>
              <w:jc w:val="center"/>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15</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具备裂隙灯、眼底镜、色盘、镜片焦度计、大字电话、视障标签笔、点显器、生活情境模拟训练设备设施、视觉电生理检查仪、综合验光仪、听书机、盲仗、定向行走训练设备设施、视力检测仪器等设备。</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无低视力验配箱、裂隙灯、眼底镜视力检测仪器设备时一票否决，其他设备缺一项扣1分，扣完为止。</w:t>
            </w:r>
          </w:p>
        </w:tc>
        <w:tc>
          <w:tcPr>
            <w:tcW w:w="771"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restart"/>
            <w:tcBorders>
              <w:tl2br w:val="nil"/>
              <w:tr2bl w:val="nil"/>
            </w:tcBorders>
            <w:vAlign w:val="center"/>
          </w:tcPr>
          <w:p>
            <w:pPr>
              <w:spacing w:line="400" w:lineRule="exact"/>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三、人员</w:t>
            </w:r>
          </w:p>
          <w:p>
            <w:pPr>
              <w:spacing w:line="400" w:lineRule="exact"/>
              <w:rPr>
                <w:rFonts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（25分）</w:t>
            </w:r>
          </w:p>
        </w:tc>
        <w:tc>
          <w:tcPr>
            <w:tcW w:w="1353" w:type="dxa"/>
            <w:vMerge w:val="restart"/>
            <w:tcBorders>
              <w:tl2br w:val="nil"/>
              <w:tr2bl w:val="nil"/>
            </w:tcBorders>
            <w:vAlign w:val="center"/>
          </w:tcPr>
          <w:p>
            <w:pPr>
              <w:numPr>
                <w:ilvl w:val="0"/>
                <w:numId w:val="2"/>
              </w:num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专业人员</w:t>
            </w:r>
          </w:p>
          <w:p>
            <w:pPr>
              <w:spacing w:line="400" w:lineRule="exact"/>
              <w:ind w:firstLine="280" w:firstLineChars="100"/>
              <w:jc w:val="center"/>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（25分）</w:t>
            </w:r>
          </w:p>
        </w:tc>
        <w:tc>
          <w:tcPr>
            <w:tcW w:w="622"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4</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助视器配验服务人员需具有国家辅助技术工程师（视力方向）岗位能力证书；人数不低于3名，其中国家辅助技术工程师（视力方向）岗位能力证书中级1人，初级2人。</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实地查验资质原件</w:t>
            </w:r>
          </w:p>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符合得4分，部分符合得1-3分，不符合得0分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084" w:type="dxa"/>
            <w:vMerge w:val="continue"/>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8</w:t>
            </w:r>
          </w:p>
        </w:tc>
        <w:tc>
          <w:tcPr>
            <w:tcW w:w="5235" w:type="dxa"/>
            <w:tcBorders>
              <w:tl2br w:val="nil"/>
              <w:tr2bl w:val="nil"/>
            </w:tcBorders>
            <w:vAlign w:val="center"/>
          </w:tcPr>
          <w:p>
            <w:pPr>
              <w:spacing w:line="400" w:lineRule="exact"/>
              <w:jc w:val="lef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从事视力残疾诊断的人员取得执业医师资格，具有中级以上技术职称，从事眼科等相关临床专业5年以上，能够对检测结果进行综合诊断，做出诊断及鉴别诊断</w:t>
            </w:r>
            <w:r>
              <w:rPr>
                <w:rFonts w:hint="eastAsia" w:ascii="仿宋_GB2312" w:hAnsi="宋体" w:eastAsia="仿宋_GB2312" w:cs="宋体"/>
                <w:color w:val="000000" w:themeColor="text1"/>
                <w:sz w:val="28"/>
                <w:szCs w:val="28"/>
                <w:lang w:eastAsia="zh-CN"/>
                <w14:textFill>
                  <w14:solidFill>
                    <w14:schemeClr w14:val="tx1"/>
                  </w14:solidFill>
                </w14:textFill>
              </w:rPr>
              <w:t>。</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实地查验资质原件</w:t>
            </w:r>
          </w:p>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符合得8分，部分符合得1-6分，不符合得0分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8</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从事视力检测的人员具有与医学相关的中专以上学历，能独立完成视力残疾诊断的相关检查。</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实地查验资质原件</w:t>
            </w:r>
          </w:p>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符合得8分，不符合得0分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084" w:type="dxa"/>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1353" w:type="dxa"/>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专业技术人员花名册、劳动合同、社会保险参保缴费记录相一致</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一致得5分，不一致则一票否决</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084" w:type="dxa"/>
            <w:vMerge w:val="restart"/>
            <w:tcBorders>
              <w:tl2br w:val="nil"/>
              <w:tr2bl w:val="nil"/>
            </w:tcBorders>
            <w:vAlign w:val="center"/>
          </w:tcPr>
          <w:p>
            <w:pPr>
              <w:spacing w:line="400" w:lineRule="exact"/>
              <w:ind w:firstLine="280" w:firstLineChars="100"/>
              <w:jc w:val="center"/>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Times New Roman" w:eastAsia="仿宋_GB2312"/>
                <w:color w:val="000000" w:themeColor="text1"/>
                <w:kern w:val="0"/>
                <w:sz w:val="28"/>
                <w:szCs w:val="28"/>
                <w14:textFill>
                  <w14:solidFill>
                    <w14:schemeClr w14:val="tx1"/>
                  </w14:solidFill>
                </w14:textFill>
              </w:rPr>
              <w:t>四、内部治理（10分）</w:t>
            </w:r>
          </w:p>
          <w:p>
            <w:pPr>
              <w:pStyle w:val="2"/>
              <w:spacing w:line="400" w:lineRule="exact"/>
              <w:ind w:firstLine="0" w:firstLineChars="0"/>
              <w:rPr>
                <w:color w:val="000000" w:themeColor="text1"/>
                <w:sz w:val="28"/>
                <w:szCs w:val="28"/>
                <w14:textFill>
                  <w14:solidFill>
                    <w14:schemeClr w14:val="tx1"/>
                  </w14:solidFill>
                </w14:textFill>
              </w:rPr>
            </w:pPr>
          </w:p>
        </w:tc>
        <w:tc>
          <w:tcPr>
            <w:tcW w:w="1353" w:type="dxa"/>
            <w:vMerge w:val="restart"/>
            <w:tcBorders>
              <w:tl2br w:val="nil"/>
              <w:tr2bl w:val="nil"/>
            </w:tcBorders>
            <w:vAlign w:val="center"/>
          </w:tcPr>
          <w:p>
            <w:pPr>
              <w:numPr>
                <w:ilvl w:val="0"/>
                <w:numId w:val="2"/>
              </w:num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制度健全</w:t>
            </w:r>
          </w:p>
          <w:p>
            <w:pPr>
              <w:spacing w:line="4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（10分）</w:t>
            </w: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按国家要求规范用工制度，落实相应保障。</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与员工签订劳动合同并购买社保得2分，缺一项不得分。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建立各项规章制度，包括卫生保健、安全管理、康复业务管理、财务管理、服务管理、档案管理、设备管理制度等，每年度进行检查和总结。</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left"/>
              <w:rPr>
                <w:rFonts w:ascii="仿宋_GB2312"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w:t>
            </w:r>
          </w:p>
        </w:tc>
        <w:tc>
          <w:tcPr>
            <w:tcW w:w="5235" w:type="dxa"/>
            <w:tcBorders>
              <w:tl2br w:val="nil"/>
              <w:tr2bl w:val="nil"/>
            </w:tcBorders>
            <w:vAlign w:val="center"/>
          </w:tcPr>
          <w:p>
            <w:pPr>
              <w:spacing w:line="400" w:lineRule="exact"/>
              <w:jc w:val="left"/>
              <w:rPr>
                <w:rFonts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收费标准、岗位职责、服务流程等制度公示，接受公众监督</w:t>
            </w:r>
            <w:r>
              <w:rPr>
                <w:rFonts w:hint="eastAsia" w:ascii="仿宋_GB2312" w:hAnsi="Times New Roman" w:eastAsia="仿宋_GB2312"/>
                <w:color w:val="000000" w:themeColor="text1"/>
                <w:sz w:val="28"/>
                <w:szCs w:val="28"/>
                <w:lang w:val="zh-CN"/>
                <w14:textFill>
                  <w14:solidFill>
                    <w14:schemeClr w14:val="tx1"/>
                  </w14:solidFill>
                </w14:textFill>
              </w:rPr>
              <w:t>。</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全部符合得1分，缺一项得0分。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84" w:type="dxa"/>
            <w:vMerge w:val="continue"/>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1353" w:type="dxa"/>
            <w:vMerge w:val="continue"/>
            <w:tcBorders>
              <w:tl2br w:val="nil"/>
              <w:tr2bl w:val="nil"/>
            </w:tcBorders>
            <w:vAlign w:val="center"/>
          </w:tcPr>
          <w:p>
            <w:pPr>
              <w:spacing w:line="400" w:lineRule="exact"/>
              <w:jc w:val="left"/>
              <w:rPr>
                <w:rFonts w:eastAsia="仿宋_GB2312"/>
                <w:color w:val="000000" w:themeColor="text1"/>
                <w:sz w:val="28"/>
                <w:szCs w:val="28"/>
                <w14:textFill>
                  <w14:solidFill>
                    <w14:schemeClr w14:val="tx1"/>
                  </w14:solidFill>
                </w14:textFill>
              </w:rPr>
            </w:pPr>
          </w:p>
        </w:tc>
        <w:tc>
          <w:tcPr>
            <w:tcW w:w="622" w:type="dxa"/>
            <w:tcBorders>
              <w:tl2br w:val="nil"/>
              <w:tr2bl w:val="nil"/>
            </w:tcBorders>
            <w:vAlign w:val="center"/>
          </w:tcPr>
          <w:p>
            <w:pPr>
              <w:spacing w:line="400" w:lineRule="exact"/>
              <w:jc w:val="center"/>
              <w:rPr>
                <w:rFonts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p>
        </w:tc>
        <w:tc>
          <w:tcPr>
            <w:tcW w:w="5235"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在训儿童建档率100%，内容完整率90%。</w:t>
            </w:r>
          </w:p>
        </w:tc>
        <w:tc>
          <w:tcPr>
            <w:tcW w:w="5357" w:type="dxa"/>
            <w:tcBorders>
              <w:tl2br w:val="nil"/>
              <w:tr2bl w:val="nil"/>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符合得2分，部分符合得1分，不符合得0分</w:t>
            </w:r>
          </w:p>
        </w:tc>
        <w:tc>
          <w:tcPr>
            <w:tcW w:w="771"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51" w:type="dxa"/>
            <w:gridSpan w:val="5"/>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合计</w:t>
            </w:r>
          </w:p>
        </w:tc>
        <w:tc>
          <w:tcPr>
            <w:tcW w:w="771"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c>
          <w:tcPr>
            <w:tcW w:w="803" w:type="dxa"/>
            <w:tcBorders>
              <w:tl2br w:val="nil"/>
              <w:tr2bl w:val="nil"/>
            </w:tcBorders>
            <w:vAlign w:val="center"/>
          </w:tcPr>
          <w:p>
            <w:pPr>
              <w:spacing w:line="360" w:lineRule="exact"/>
              <w:jc w:val="center"/>
              <w:rPr>
                <w:rFonts w:ascii="仿宋_GB2312" w:hAnsi="宋体" w:eastAsia="仿宋_GB2312" w:cs="宋体"/>
                <w:color w:val="000000" w:themeColor="text1"/>
                <w:sz w:val="28"/>
                <w:szCs w:val="28"/>
                <w14:textFill>
                  <w14:solidFill>
                    <w14:schemeClr w14:val="tx1"/>
                  </w14:solidFill>
                </w14:textFill>
              </w:rPr>
            </w:pPr>
          </w:p>
        </w:tc>
      </w:tr>
    </w:tbl>
    <w:p>
      <w:pPr>
        <w:spacing w:line="360" w:lineRule="exact"/>
        <w:jc w:val="left"/>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专家组签字：</w:t>
      </w:r>
    </w:p>
    <w:p>
      <w:pPr>
        <w:spacing w:line="0" w:lineRule="atLeast"/>
        <w:ind w:firstLine="1760" w:firstLineChars="4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760" w:firstLineChars="4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760" w:firstLineChars="400"/>
        <w:outlineLvl w:val="0"/>
        <w:rPr>
          <w:rFonts w:asciiTheme="majorEastAsia" w:hAnsiTheme="majorEastAsia" w:eastAsiaTheme="majorEastAsia" w:cstheme="majorEastAsia"/>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残疾少年儿童康复定点服务机构准入标准（听力言语）</w:t>
      </w:r>
    </w:p>
    <w:p>
      <w:pPr>
        <w:pStyle w:val="2"/>
        <w:rPr>
          <w:color w:val="000000" w:themeColor="text1"/>
          <w14:textFill>
            <w14:solidFill>
              <w14:schemeClr w14:val="tx1"/>
            </w14:solidFill>
          </w14:textFill>
        </w:rPr>
      </w:pPr>
    </w:p>
    <w:p>
      <w:pPr>
        <w:spacing w:line="320" w:lineRule="exact"/>
        <w:ind w:firstLine="281" w:firstLineChars="10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5"/>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6"/>
        <w:gridCol w:w="1395"/>
        <w:gridCol w:w="735"/>
        <w:gridCol w:w="7290"/>
        <w:gridCol w:w="2940"/>
        <w:gridCol w:w="88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611" w:type="dxa"/>
            <w:gridSpan w:val="2"/>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735"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7290"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评分与计分</w:t>
            </w:r>
          </w:p>
        </w:tc>
        <w:tc>
          <w:tcPr>
            <w:tcW w:w="2940"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备查材料或检查方法</w:t>
            </w:r>
          </w:p>
        </w:tc>
        <w:tc>
          <w:tcPr>
            <w:tcW w:w="880"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c>
          <w:tcPr>
            <w:tcW w:w="785" w:type="dxa"/>
            <w:vMerge w:val="restart"/>
            <w:tcBorders>
              <w:tl2br w:val="nil"/>
              <w:tr2bl w:val="nil"/>
            </w:tcBorders>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1216"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73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29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94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80"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216" w:type="dxa"/>
            <w:vMerge w:val="restart"/>
            <w:tcBorders>
              <w:tl2br w:val="nil"/>
              <w:tr2bl w:val="nil"/>
            </w:tcBorders>
            <w:vAlign w:val="center"/>
          </w:tcPr>
          <w:p>
            <w:pPr>
              <w:numPr>
                <w:ilvl w:val="0"/>
                <w:numId w:val="3"/>
              </w:num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基本条件</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1395" w:type="dxa"/>
            <w:vMerge w:val="restart"/>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1、法人资格等</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经政府相关职能部门审批登记，具有独立法人资格或有上级业务主管单位。</w:t>
            </w:r>
          </w:p>
        </w:tc>
        <w:tc>
          <w:tcPr>
            <w:tcW w:w="2940"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查看工商或民政注册的证件（公办机构查看事业单位证书），有得2分，无则一票否决。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spacing w:line="400" w:lineRule="exact"/>
              <w:rPr>
                <w:rStyle w:val="7"/>
                <w:rFonts w:hint="eastAsia" w:ascii="仿宋_GB2312" w:hAnsi="仿宋_GB2312" w:eastAsia="仿宋_GB2312" w:cs="仿宋_GB2312"/>
                <w:b w:val="0"/>
                <w:bCs w:val="0"/>
                <w:color w:val="FF0000"/>
                <w:sz w:val="28"/>
                <w:szCs w:val="28"/>
                <w:lang w:eastAsia="zh-CN"/>
              </w:rPr>
            </w:pPr>
            <w:r>
              <w:rPr>
                <w:rStyle w:val="7"/>
                <w:rFonts w:hint="eastAsia" w:ascii="仿宋_GB2312" w:hAnsi="仿宋_GB2312" w:eastAsia="仿宋_GB2312" w:cs="仿宋_GB2312"/>
                <w:b w:val="0"/>
                <w:bCs w:val="0"/>
                <w:color w:val="auto"/>
                <w:sz w:val="28"/>
                <w:szCs w:val="28"/>
              </w:rPr>
              <w:t>从事诊断、治疗及医疗康复服务的机构必须取得卫健部门颁发的医疗机构执业许可证</w:t>
            </w:r>
            <w:r>
              <w:rPr>
                <w:rStyle w:val="7"/>
                <w:rFonts w:hint="eastAsia" w:ascii="仿宋_GB2312" w:hAnsi="仿宋_GB2312" w:eastAsia="仿宋_GB2312" w:cs="仿宋_GB2312"/>
                <w:b w:val="0"/>
                <w:bCs w:val="0"/>
                <w:color w:val="auto"/>
                <w:sz w:val="28"/>
                <w:szCs w:val="28"/>
                <w:lang w:eastAsia="zh-CN"/>
              </w:rPr>
              <w:t>（</w:t>
            </w:r>
            <w:r>
              <w:rPr>
                <w:rStyle w:val="7"/>
                <w:rFonts w:hint="eastAsia" w:ascii="仿宋_GB2312" w:hAnsi="仿宋_GB2312" w:eastAsia="仿宋_GB2312" w:cs="仿宋_GB2312"/>
                <w:b w:val="0"/>
                <w:bCs w:val="0"/>
                <w:color w:val="auto"/>
                <w:sz w:val="28"/>
                <w:szCs w:val="28"/>
                <w:lang w:val="en-US" w:eastAsia="zh-CN"/>
              </w:rPr>
              <w:t>门诊或诊所以上级别</w:t>
            </w:r>
            <w:r>
              <w:rPr>
                <w:rStyle w:val="7"/>
                <w:rFonts w:hint="eastAsia" w:ascii="仿宋_GB2312" w:hAnsi="仿宋_GB2312" w:eastAsia="仿宋_GB2312" w:cs="仿宋_GB2312"/>
                <w:b w:val="0"/>
                <w:bCs w:val="0"/>
                <w:color w:val="auto"/>
                <w:sz w:val="28"/>
                <w:szCs w:val="28"/>
                <w:lang w:eastAsia="zh-CN"/>
              </w:rPr>
              <w:t>）</w:t>
            </w:r>
            <w:r>
              <w:rPr>
                <w:rStyle w:val="7"/>
                <w:rFonts w:hint="eastAsia" w:ascii="仿宋_GB2312" w:hAnsi="仿宋_GB2312" w:eastAsia="仿宋_GB2312" w:cs="仿宋_GB2312"/>
                <w:b w:val="0"/>
                <w:bCs w:val="0"/>
                <w:color w:val="auto"/>
                <w:sz w:val="28"/>
                <w:szCs w:val="28"/>
              </w:rPr>
              <w:t>；开展学前教育的机构，应取得审批部门颁发的民办学校办学许可证；从事托幼服务的机构必须取得教育行政部门颁发的办学许可证</w:t>
            </w:r>
            <w:r>
              <w:rPr>
                <w:rStyle w:val="7"/>
                <w:rFonts w:hint="eastAsia" w:ascii="仿宋_GB2312" w:hAnsi="仿宋_GB2312" w:eastAsia="仿宋_GB2312" w:cs="仿宋_GB2312"/>
                <w:b w:val="0"/>
                <w:bCs w:val="0"/>
                <w:color w:val="auto"/>
                <w:sz w:val="28"/>
                <w:szCs w:val="28"/>
                <w:lang w:eastAsia="zh-CN"/>
              </w:rPr>
              <w:t>。</w:t>
            </w:r>
          </w:p>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查看资质，有得2分，无则一票否决。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294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查看相关资料，满12个月得1分，不满12个月一票否决。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2、服务必要条件（15分）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上一年度未发生过安全事故、医疗事故以及其他意外事件，且未造成不良影响。</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无媒体、网络负面报道得3分，有则一票否决。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lang w:val="en-US" w:eastAsia="zh-CN"/>
              </w:rPr>
              <w:t>上一年度</w:t>
            </w:r>
            <w:r>
              <w:rPr>
                <w:rFonts w:hint="eastAsia" w:ascii="仿宋_GB2312" w:hAnsi="仿宋_GB2312" w:eastAsia="仿宋_GB2312" w:cs="仿宋_GB2312"/>
                <w:color w:val="000000" w:themeColor="text1"/>
                <w:sz w:val="28"/>
                <w:szCs w:val="28"/>
                <w14:textFill>
                  <w14:solidFill>
                    <w14:schemeClr w14:val="tx1"/>
                  </w14:solidFill>
                </w14:textFill>
              </w:rPr>
              <w:t>未被主管部门、业务指导部门等相关部门通报批评。</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征询主管单位，无得2分，有则一票否决。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符合国家消防安全相关规定。</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独立场地的需提供消防合格证或验收合格证明材料，依托住宅或商业区域开展的需提供主体消防合格证明。有得3分，无</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。（医院可不提供，为合理缺项）</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所有工作人员有健康证明。</w:t>
            </w:r>
            <w:r>
              <w:rPr>
                <w:rFonts w:hint="eastAsia" w:ascii="仿宋_GB2312" w:hAnsi="仿宋_GB2312" w:eastAsia="仿宋_GB2312" w:cs="仿宋_GB2312"/>
                <w:color w:val="000000" w:themeColor="text1"/>
                <w:sz w:val="28"/>
                <w:szCs w:val="28"/>
                <w14:textFill>
                  <w14:solidFill>
                    <w14:schemeClr w14:val="tx1"/>
                  </w14:solidFill>
                </w14:textFill>
              </w:rPr>
              <w:t>（医院可不提供，为合理缺项）</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查看职工花名册，所有人提供健康证明得3分，不符合</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根据上级管理机构要求通过年检</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年检合格得2分，未通过年检一票否决。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216"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有灾害脆弱性分析（</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疫情防控、</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火灾、</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食手中毒、</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摔伤、误食异物、烫伤、走失等因素），并制定应急预案。</w:t>
            </w:r>
          </w:p>
        </w:tc>
        <w:tc>
          <w:tcPr>
            <w:tcW w:w="2940" w:type="dxa"/>
            <w:tcBorders>
              <w:tl2br w:val="nil"/>
              <w:tr2bl w:val="nil"/>
            </w:tcBorders>
            <w:vAlign w:val="center"/>
          </w:tcPr>
          <w:p>
            <w:pPr>
              <w:spacing w:line="400" w:lineRule="exact"/>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疫情防控、</w:t>
            </w:r>
            <w:r>
              <w:rPr>
                <w:rFonts w:hint="eastAsia" w:ascii="仿宋_GB2312" w:hAnsi="仿宋_GB2312" w:eastAsia="仿宋_GB2312" w:cs="仿宋_GB2312"/>
                <w:color w:val="000000" w:themeColor="text1"/>
                <w:sz w:val="28"/>
                <w:szCs w:val="28"/>
                <w14:textFill>
                  <w14:solidFill>
                    <w14:schemeClr w14:val="tx1"/>
                  </w14:solidFill>
                </w14:textFill>
              </w:rPr>
              <w:t>火灾、食物中毒、摔伤、误食异物、烫伤、走失等应急预案得2分，缺一项得0分。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6" w:type="dxa"/>
            <w:vMerge w:val="restart"/>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二、服务场地和环境</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25</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139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3、场地设置</w:t>
            </w:r>
          </w:p>
          <w:p>
            <w:pPr>
              <w:spacing w:line="32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应有与收训规模相适应的独立、安全、相对稳定的园舍，如使用租赁场地，租赁期应不少于3年；机构可提供计时制、半</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日</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制和全</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日</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制服务；提供全</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日</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制服务的，应有相对独立的幼儿户外活动场地</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设置个别化训练室</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亲子教室</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保健室</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听能管理工作室、功能部室、康复指导室、档案室</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，教学用</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室内应有吸音降噪处理，本底噪声小于</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35</w:t>
            </w:r>
            <w:r>
              <w:rPr>
                <w:rStyle w:val="10"/>
                <w:rFonts w:hint="eastAsia" w:ascii="仿宋_GB2312" w:hAnsi="仿宋_GB2312" w:eastAsia="仿宋_GB2312" w:cs="仿宋_GB2312"/>
                <w:color w:val="000000" w:themeColor="text1"/>
                <w:sz w:val="28"/>
                <w:szCs w:val="28"/>
                <w:lang w:eastAsia="zh-CN"/>
                <w14:textFill>
                  <w14:solidFill>
                    <w14:schemeClr w14:val="tx1"/>
                  </w14:solidFill>
                </w14:textFill>
              </w:rPr>
              <w:t>dB</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 xml:space="preserve"> (</w:t>
            </w:r>
            <w:r>
              <w:rPr>
                <w:rStyle w:val="10"/>
                <w:rFonts w:hint="eastAsia" w:ascii="仿宋_GB2312" w:hAnsi="仿宋_GB2312" w:eastAsia="仿宋_GB2312" w:cs="仿宋_GB2312"/>
                <w:color w:val="000000" w:themeColor="text1"/>
                <w:sz w:val="28"/>
                <w:szCs w:val="28"/>
                <w:lang w:eastAsia="zh-CN"/>
                <w14:textFill>
                  <w14:solidFill>
                    <w14:schemeClr w14:val="tx1"/>
                  </w14:solidFill>
                </w14:textFill>
              </w:rPr>
              <w:t>A</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服务总面积应大于100平方米</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实地查看</w:t>
            </w:r>
          </w:p>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符合得10分，不符合得0分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216"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4、设备设施</w:t>
            </w:r>
          </w:p>
          <w:p>
            <w:pPr>
              <w:spacing w:line="32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（15分）</w:t>
            </w: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具备无障碍环境设施和儿童安全防护设施。</w:t>
            </w:r>
          </w:p>
        </w:tc>
        <w:tc>
          <w:tcPr>
            <w:tcW w:w="2940" w:type="dxa"/>
            <w:tcBorders>
              <w:tl2br w:val="nil"/>
              <w:tr2bl w:val="nil"/>
            </w:tcBorders>
            <w:vAlign w:val="center"/>
          </w:tcPr>
          <w:p>
            <w:pPr>
              <w:pStyle w:val="9"/>
              <w:shd w:val="clear" w:color="auto" w:fill="auto"/>
              <w:spacing w:before="0" w:after="0" w:line="400" w:lineRule="exact"/>
              <w:ind w:firstLine="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全部配备得6分，缺一项扣3分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1216"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spacing w:line="32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7290" w:type="dxa"/>
            <w:tcBorders>
              <w:tl2br w:val="nil"/>
              <w:tr2bl w:val="nil"/>
            </w:tcBorders>
            <w:vAlign w:val="center"/>
          </w:tcPr>
          <w:p>
            <w:pPr>
              <w:pStyle w:val="9"/>
              <w:shd w:val="clear" w:color="auto" w:fill="auto"/>
              <w:spacing w:before="0" w:after="0" w:line="400" w:lineRule="exact"/>
              <w:ind w:firstLine="0"/>
              <w:jc w:val="both"/>
              <w:rPr>
                <w:rFonts w:hint="eastAsia" w:ascii="仿宋_GB2312" w:hAnsi="仿宋_GB2312" w:eastAsia="仿宋_GB2312" w:cs="仿宋_GB2312"/>
                <w:color w:val="000000" w:themeColor="text1"/>
                <w:lang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具有学前教育教学设备、听力语言康复训练设备、心理发育和言语评估等设备。</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有</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符合国家安全环保标准，适合幼儿年龄特点的多样玩具、教具、图书、运动器械和游戏材料。应配备适合幼儿使用的桌、椅、床等生活用品，具有温控设施、紫外线消毒设备、视频监控设备、消防设施等；保健室体温</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检测计</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及消毒液等</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bookmarkStart w:id="2" w:name="_GoBack"/>
            <w:bookmarkEnd w:id="2"/>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实地查看</w:t>
            </w:r>
          </w:p>
          <w:p>
            <w:pPr>
              <w:pStyle w:val="9"/>
              <w:shd w:val="clear" w:color="auto" w:fill="auto"/>
              <w:spacing w:before="0" w:after="0" w:line="400" w:lineRule="exact"/>
              <w:ind w:firstLine="0"/>
              <w:jc w:val="both"/>
              <w:rPr>
                <w:rFonts w:ascii="仿宋_GB2312" w:hAnsi="仿宋_GB2312" w:eastAsia="仿宋_GB2312" w:cs="仿宋_GB2312"/>
                <w:color w:val="000000" w:themeColor="text1"/>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符合得9分，</w:t>
            </w:r>
            <w:r>
              <w:rPr>
                <w:rFonts w:hint="eastAsia" w:ascii="仿宋_GB2312" w:hAnsi="仿宋_GB2312" w:eastAsia="仿宋_GB2312" w:cs="仿宋_GB2312"/>
                <w:color w:val="000000" w:themeColor="text1"/>
                <w14:textFill>
                  <w14:solidFill>
                    <w14:schemeClr w14:val="tx1"/>
                  </w14:solidFill>
                </w14:textFill>
              </w:rPr>
              <w:t>部分符合得1-8分，</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2" w:hRule="atLeast"/>
          <w:jc w:val="center"/>
        </w:trPr>
        <w:tc>
          <w:tcPr>
            <w:tcW w:w="1216" w:type="dxa"/>
            <w:vMerge w:val="restart"/>
            <w:tcBorders>
              <w:tl2br w:val="nil"/>
              <w:tr2bl w:val="nil"/>
            </w:tcBorders>
            <w:vAlign w:val="center"/>
          </w:tcPr>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三、人员</w:t>
            </w:r>
          </w:p>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p>
            <w:pPr>
              <w:pStyle w:val="2"/>
              <w:spacing w:line="32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5、专业人员</w:t>
            </w: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（15分）</w:t>
            </w:r>
          </w:p>
        </w:tc>
        <w:tc>
          <w:tcPr>
            <w:tcW w:w="73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听力专业技术人员须具有国家认证的助听器验配师职业资格证，人数不低于 3名，其中应至少有1名具备助听器验配师国家职业资格3级及以上；至少有1名具有人工耳蜗调机师资格证。</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该项委托专业机构进行的，需提供委托协议。</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符合得3分，部分符合得1-2分，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p>
            <w:pPr>
              <w:pStyle w:val="9"/>
              <w:shd w:val="clear" w:color="auto" w:fill="auto"/>
              <w:spacing w:before="0" w:after="0" w:line="400" w:lineRule="exact"/>
              <w:ind w:firstLine="0"/>
              <w:jc w:val="left"/>
              <w:rPr>
                <w:rFonts w:ascii="仿宋_GB2312" w:hAnsi="仿宋_GB2312" w:eastAsia="仿宋_GB2312" w:cs="仿宋_GB2312"/>
                <w:color w:val="000000" w:themeColor="text1"/>
                <w14:textFill>
                  <w14:solidFill>
                    <w14:schemeClr w14:val="tx1"/>
                  </w14:solidFill>
                </w14:textFill>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16"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left="0" w:leftChars="0"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7290"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听觉言语康复教师须具有教师资质，按1:6师生比配置，其中至少3人持有听觉口语法</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w:t>
            </w:r>
            <w:r>
              <w:rPr>
                <w:rStyle w:val="10"/>
                <w:rFonts w:hint="eastAsia" w:ascii="仿宋_GB2312" w:hAnsi="仿宋_GB2312" w:eastAsia="仿宋_GB2312" w:cs="仿宋_GB2312"/>
                <w:color w:val="000000" w:themeColor="text1"/>
                <w:sz w:val="28"/>
                <w:szCs w:val="28"/>
                <w:lang w:eastAsia="zh-CN"/>
                <w14:textFill>
                  <w14:solidFill>
                    <w14:schemeClr w14:val="tx1"/>
                  </w14:solidFill>
                </w14:textFill>
              </w:rPr>
              <w:t>AVT</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教师资格证书；具备听力语言康复学科等相关专业大专以上学历；持有托幼机构从业人员健康合格证，年度体检达标。机构内专业人员完成继续教育每年不少于72学时</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符合得6分，部分符合得1-6分，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left="0" w:leftChars="0"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pStyle w:val="9"/>
              <w:shd w:val="clear" w:color="auto" w:fill="auto"/>
              <w:spacing w:before="0" w:after="0" w:line="400" w:lineRule="exact"/>
              <w:ind w:left="220" w:hanging="220"/>
              <w:jc w:val="left"/>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学前教师、保健医生、保育员配备按照《幼儿园教职工配备标准（暂行)》、《幼儿园工作规程》</w:t>
            </w:r>
          </w:p>
          <w:p>
            <w:pPr>
              <w:pStyle w:val="9"/>
              <w:shd w:val="clear" w:color="auto" w:fill="auto"/>
              <w:spacing w:before="0" w:after="0" w:line="400" w:lineRule="exact"/>
              <w:ind w:left="220" w:hanging="220"/>
              <w:jc w:val="left"/>
              <w:rPr>
                <w:rFonts w:ascii="仿宋_GB2312" w:hAnsi="仿宋_GB2312" w:eastAsia="仿宋_GB2312" w:cs="仿宋_GB2312"/>
                <w:color w:val="000000" w:themeColor="text1"/>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相关规定执行。</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实地查看</w:t>
            </w:r>
          </w:p>
          <w:p>
            <w:pPr>
              <w:pStyle w:val="9"/>
              <w:shd w:val="clear" w:color="auto" w:fill="auto"/>
              <w:spacing w:before="0" w:after="0" w:line="400" w:lineRule="exact"/>
              <w:ind w:firstLine="0"/>
              <w:rPr>
                <w:rFonts w:ascii="仿宋_GB2312" w:hAnsi="仿宋_GB2312" w:eastAsia="仿宋_GB2312" w:cs="仿宋_GB2312"/>
                <w:color w:val="000000" w:themeColor="text1"/>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符合得3分，</w:t>
            </w:r>
            <w:r>
              <w:rPr>
                <w:rFonts w:hint="eastAsia" w:ascii="仿宋_GB2312" w:hAnsi="仿宋_GB2312" w:eastAsia="仿宋_GB2312" w:cs="仿宋_GB2312"/>
                <w:color w:val="000000" w:themeColor="text1"/>
                <w14:textFill>
                  <w14:solidFill>
                    <w14:schemeClr w14:val="tx1"/>
                  </w14:solidFill>
                </w14:textFill>
              </w:rPr>
              <w:t>部分符合得2分，</w:t>
            </w:r>
          </w:p>
          <w:p>
            <w:pPr>
              <w:pStyle w:val="9"/>
              <w:shd w:val="clear" w:color="auto" w:fill="auto"/>
              <w:spacing w:before="0" w:after="0" w:line="400" w:lineRule="exact"/>
              <w:ind w:firstLine="0"/>
              <w:rPr>
                <w:rFonts w:ascii="仿宋_GB2312" w:hAnsi="仿宋_GB2312" w:eastAsia="仿宋_GB2312" w:cs="仿宋_GB2312"/>
                <w:color w:val="000000" w:themeColor="text1"/>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left="0" w:leftChars="0"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7290" w:type="dxa"/>
            <w:tcBorders>
              <w:tl2br w:val="nil"/>
              <w:tr2bl w:val="nil"/>
            </w:tcBorders>
            <w:vAlign w:val="center"/>
          </w:tcPr>
          <w:p>
            <w:pPr>
              <w:pStyle w:val="9"/>
              <w:shd w:val="clear" w:color="auto" w:fill="auto"/>
              <w:spacing w:before="0" w:after="0" w:line="400" w:lineRule="exact"/>
              <w:ind w:left="220" w:hanging="220"/>
              <w:jc w:val="left"/>
              <w:rPr>
                <w:rStyle w:val="7"/>
                <w:rFonts w:ascii="仿宋_GB2312" w:hAnsi="仿宋_GB2312" w:eastAsia="仿宋_GB2312" w:cs="仿宋_GB2312"/>
                <w:b w:val="0"/>
                <w:bCs w:val="0"/>
                <w:color w:val="000000" w:themeColor="text1"/>
                <w:sz w:val="28"/>
                <w:szCs w:val="28"/>
                <w:lang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专业技术人员花名册、劳动合同、社会保险参保缴费记录相一致</w:t>
            </w:r>
          </w:p>
        </w:tc>
        <w:tc>
          <w:tcPr>
            <w:tcW w:w="2940" w:type="dxa"/>
            <w:tcBorders>
              <w:tl2br w:val="nil"/>
              <w:tr2bl w:val="nil"/>
            </w:tcBorders>
            <w:vAlign w:val="center"/>
          </w:tcPr>
          <w:p>
            <w:pPr>
              <w:pStyle w:val="9"/>
              <w:shd w:val="clear" w:color="auto" w:fill="auto"/>
              <w:spacing w:before="0" w:after="0" w:line="400" w:lineRule="exact"/>
              <w:ind w:firstLine="0"/>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一致得3分，不一致</w:t>
            </w:r>
            <w:r>
              <w:rPr>
                <w:rFonts w:hint="eastAsia" w:ascii="仿宋_GB2312" w:hAnsi="宋体" w:eastAsia="仿宋_GB2312" w:cs="宋体"/>
                <w:color w:val="000000" w:themeColor="text1"/>
                <w14:textFill>
                  <w14:solidFill>
                    <w14:schemeClr w14:val="tx1"/>
                  </w14:solidFill>
                </w14:textFill>
              </w:rPr>
              <w:t>则一票否决</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6" w:type="dxa"/>
            <w:vMerge w:val="continue"/>
            <w:tcBorders>
              <w:tl2br w:val="nil"/>
              <w:tr2bl w:val="nil"/>
            </w:tcBorders>
            <w:vAlign w:val="center"/>
          </w:tcPr>
          <w:p>
            <w:pPr>
              <w:spacing w:line="32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395" w:type="dxa"/>
            <w:tcBorders>
              <w:tl2br w:val="nil"/>
              <w:tr2bl w:val="nil"/>
            </w:tcBorders>
            <w:vAlign w:val="center"/>
          </w:tcPr>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6、管理人员</w:t>
            </w: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735" w:type="dxa"/>
            <w:tcBorders>
              <w:tl2br w:val="nil"/>
              <w:tr2bl w:val="nil"/>
            </w:tcBorders>
            <w:vAlign w:val="center"/>
          </w:tcPr>
          <w:p>
            <w:pPr>
              <w:pStyle w:val="2"/>
              <w:spacing w:line="320" w:lineRule="exact"/>
              <w:ind w:left="0" w:leftChars="0"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具有相关专业工作经历，全面掌握国家相关法规政策，</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有一定的业务</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管理经验和</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组织协调</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能力</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，经过项目管理专业培训。</w:t>
            </w:r>
          </w:p>
        </w:tc>
        <w:tc>
          <w:tcPr>
            <w:tcW w:w="294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符合得5分，部分符合得3分，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p>
            <w:pPr>
              <w:pStyle w:val="9"/>
              <w:shd w:val="clear" w:color="auto" w:fill="auto"/>
              <w:spacing w:before="0" w:after="0" w:line="400" w:lineRule="exact"/>
              <w:ind w:firstLine="0"/>
              <w:jc w:val="left"/>
              <w:rPr>
                <w:rFonts w:ascii="仿宋_GB2312" w:hAnsi="仿宋_GB2312" w:eastAsia="仿宋_GB2312" w:cs="仿宋_GB2312"/>
                <w:color w:val="000000" w:themeColor="text1"/>
                <w14:textFill>
                  <w14:solidFill>
                    <w14:schemeClr w14:val="tx1"/>
                  </w14:solidFill>
                </w14:textFill>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1216" w:type="dxa"/>
            <w:vMerge w:val="restart"/>
            <w:tcBorders>
              <w:tl2br w:val="nil"/>
              <w:tr2bl w:val="nil"/>
            </w:tcBorders>
            <w:vAlign w:val="center"/>
          </w:tcPr>
          <w:p>
            <w:pPr>
              <w:spacing w:line="320" w:lineRule="exact"/>
              <w:ind w:left="279" w:leftChars="133"/>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四、服务规范</w:t>
            </w:r>
          </w:p>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7、听力服务</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7290" w:type="dxa"/>
            <w:tcBorders>
              <w:tl2br w:val="nil"/>
              <w:tr2bl w:val="nil"/>
            </w:tcBorders>
          </w:tcPr>
          <w:p>
            <w:pPr>
              <w:pStyle w:val="9"/>
              <w:shd w:val="clear" w:color="auto" w:fill="auto"/>
              <w:tabs>
                <w:tab w:val="left" w:pos="264"/>
              </w:tabs>
              <w:spacing w:before="0" w:after="0" w:line="400" w:lineRule="exact"/>
              <w:ind w:firstLine="0"/>
              <w:jc w:val="left"/>
              <w:rPr>
                <w:rFonts w:ascii="仿宋_GB2312" w:hAnsi="仿宋_GB2312" w:eastAsia="仿宋_GB2312" w:cs="仿宋_GB2312"/>
                <w:color w:val="000000" w:themeColor="text1"/>
                <w:spacing w:val="0"/>
                <w:lang w:val="zh-TW" w:eastAsia="zh-TW" w:bidi="zh-TW"/>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能根据行业管理规范开展</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听力学评估</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和</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言</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语测听</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助听器验配</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人工耳蜗调机</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听力管理</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服务。该项委托专业机构进行的，需提供委托协议。</w:t>
            </w:r>
          </w:p>
        </w:tc>
        <w:tc>
          <w:tcPr>
            <w:tcW w:w="294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eastAsia="zh-TW" w:bidi="zh-TW"/>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符合</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得</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缺一项扣1分，扣完为止。</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1216" w:type="dxa"/>
            <w:vMerge w:val="continue"/>
            <w:tcBorders>
              <w:tl2br w:val="nil"/>
              <w:tr2bl w:val="nil"/>
            </w:tcBorders>
            <w:vAlign w:val="center"/>
          </w:tcPr>
          <w:p>
            <w:pPr>
              <w:spacing w:line="32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95" w:type="dxa"/>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8、康复教育服务</w:t>
            </w:r>
          </w:p>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w:t>
            </w:r>
          </w:p>
        </w:tc>
        <w:tc>
          <w:tcPr>
            <w:tcW w:w="729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能根据听力康复教育服务规范开展以下工作：</w:t>
            </w:r>
            <w:r>
              <w:rPr>
                <w:rFonts w:hint="eastAsia" w:ascii="仿宋_GB2312" w:hAnsi="仿宋_GB2312" w:eastAsia="仿宋_GB2312" w:cs="仿宋_GB2312"/>
                <w:color w:val="000000" w:themeColor="text1"/>
                <w14:textFill>
                  <w14:solidFill>
                    <w14:schemeClr w14:val="tx1"/>
                  </w14:solidFill>
                </w14:textFill>
              </w:rPr>
              <w:t>能制定评估计划、教学计划、</w:t>
            </w:r>
            <w:r>
              <w:rPr>
                <w:rStyle w:val="11"/>
                <w:rFonts w:hint="eastAsia" w:ascii="仿宋_GB2312" w:hAnsi="仿宋_GB2312" w:eastAsia="仿宋_GB2312" w:cs="仿宋_GB2312"/>
                <w:color w:val="000000" w:themeColor="text1"/>
                <w:sz w:val="28"/>
                <w:szCs w:val="28"/>
                <w14:textFill>
                  <w14:solidFill>
                    <w14:schemeClr w14:val="tx1"/>
                  </w14:solidFill>
                </w14:textFill>
              </w:rPr>
              <w:t>持续评估、调整计划</w:t>
            </w:r>
            <w:r>
              <w:rPr>
                <w:rStyle w:val="11"/>
                <w:rFonts w:hint="eastAsia" w:ascii="仿宋_GB2312" w:hAnsi="仿宋_GB2312" w:eastAsia="仿宋_GB2312" w:cs="仿宋_GB2312"/>
                <w:color w:val="000000" w:themeColor="text1"/>
                <w:sz w:val="28"/>
                <w:szCs w:val="28"/>
                <w:lang w:eastAsia="zh-CN"/>
                <w14:textFill>
                  <w14:solidFill>
                    <w14:schemeClr w14:val="tx1"/>
                  </w14:solidFill>
                </w14:textFill>
              </w:rPr>
              <w:t>，及时</w:t>
            </w:r>
            <w:r>
              <w:rPr>
                <w:rStyle w:val="11"/>
                <w:rFonts w:hint="eastAsia" w:ascii="仿宋_GB2312" w:hAnsi="仿宋_GB2312" w:eastAsia="仿宋_GB2312" w:cs="仿宋_GB2312"/>
                <w:color w:val="000000" w:themeColor="text1"/>
                <w:sz w:val="28"/>
                <w:szCs w:val="28"/>
                <w14:textFill>
                  <w14:solidFill>
                    <w14:schemeClr w14:val="tx1"/>
                  </w14:solidFill>
                </w14:textFill>
              </w:rPr>
              <w:t>告知、反馈家长</w:t>
            </w:r>
            <w:r>
              <w:rPr>
                <w:rStyle w:val="11"/>
                <w:rFonts w:hint="eastAsia" w:ascii="仿宋_GB2312" w:hAnsi="仿宋_GB2312" w:eastAsia="仿宋_GB2312" w:cs="仿宋_GB2312"/>
                <w:color w:val="000000" w:themeColor="text1"/>
                <w:sz w:val="28"/>
                <w:szCs w:val="28"/>
                <w:lang w:val="en-US" w:eastAsia="zh-CN"/>
                <w14:textFill>
                  <w14:solidFill>
                    <w14:schemeClr w14:val="tx1"/>
                  </w14:solidFill>
                </w14:textFill>
              </w:rPr>
              <w:t>;能实施</w:t>
            </w:r>
            <w:r>
              <w:rPr>
                <w:rStyle w:val="7"/>
                <w:rFonts w:hint="eastAsia" w:ascii="仿宋_GB2312" w:hAnsi="仿宋_GB2312" w:eastAsia="仿宋_GB2312" w:cs="仿宋_GB2312"/>
                <w:b w:val="0"/>
                <w:bCs w:val="0"/>
                <w:color w:val="000000" w:themeColor="text1"/>
                <w:sz w:val="28"/>
                <w:szCs w:val="28"/>
                <w:lang w:val="en-US" w:eastAsia="zh-CN" w:bidi="en-US"/>
                <w14:textFill>
                  <w14:solidFill>
                    <w14:schemeClr w14:val="tx1"/>
                  </w14:solidFill>
                </w14:textFill>
              </w:rPr>
              <w:t>康复介入、实施全面康复教育、</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听觉言语康复</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言语矫治</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学前教育教学</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、跟踪回访、社区叫停康复指导等康复服务；</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能开展基层指导与技术培训</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能进行康复效果评价和家长培训工作。</w:t>
            </w:r>
          </w:p>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eastAsia="zh-TW" w:bidi="zh-TW"/>
                <w14:textFill>
                  <w14:solidFill>
                    <w14:schemeClr w14:val="tx1"/>
                  </w14:solidFill>
                </w14:textFill>
              </w:rPr>
            </w:pPr>
          </w:p>
        </w:tc>
        <w:tc>
          <w:tcPr>
            <w:tcW w:w="294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lang w:eastAsia="zh-TW"/>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符合得</w:t>
            </w:r>
            <w:r>
              <w:rPr>
                <w:rStyle w:val="7"/>
                <w:rFonts w:hint="eastAsia" w:ascii="仿宋_GB2312" w:hAnsi="仿宋_GB2312" w:eastAsia="仿宋_GB2312" w:cs="仿宋_GB2312"/>
                <w:b w:val="0"/>
                <w:bCs w:val="0"/>
                <w:color w:val="000000" w:themeColor="text1"/>
                <w:sz w:val="28"/>
                <w:szCs w:val="28"/>
                <w:lang w:val="en-US"/>
                <w14:textFill>
                  <w14:solidFill>
                    <w14:schemeClr w14:val="tx1"/>
                  </w14:solidFill>
                </w14:textFill>
              </w:rPr>
              <w:t>20</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分，部分符合</w:t>
            </w:r>
            <w:r>
              <w:rPr>
                <w:rStyle w:val="7"/>
                <w:rFonts w:hint="eastAsia" w:ascii="仿宋_GB2312" w:hAnsi="仿宋_GB2312" w:eastAsia="仿宋_GB2312" w:cs="仿宋_GB2312"/>
                <w:b w:val="0"/>
                <w:bCs w:val="0"/>
                <w:color w:val="000000" w:themeColor="text1"/>
                <w:sz w:val="28"/>
                <w:szCs w:val="28"/>
                <w:lang w:val="en-US"/>
                <w14:textFill>
                  <w14:solidFill>
                    <w14:schemeClr w14:val="tx1"/>
                  </w14:solidFill>
                </w14:textFill>
              </w:rPr>
              <w:t>得3-16</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分，完全不符合得0分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lang w:eastAsia="zh-TW"/>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216" w:type="dxa"/>
            <w:vMerge w:val="restart"/>
            <w:tcBorders>
              <w:tl2br w:val="nil"/>
              <w:tr2bl w:val="nil"/>
            </w:tcBorders>
            <w:vAlign w:val="center"/>
          </w:tcPr>
          <w:p>
            <w:pPr>
              <w:spacing w:line="320" w:lineRule="exact"/>
              <w:ind w:left="279" w:leftChars="133"/>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五、内部制度</w:t>
            </w:r>
          </w:p>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1395" w:type="dxa"/>
            <w:vMerge w:val="restart"/>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9、制度健全</w:t>
            </w: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14:textFill>
                  <w14:solidFill>
                    <w14:schemeClr w14:val="tx1"/>
                  </w14:solidFill>
                </w14:textFill>
              </w:rPr>
            </w:pPr>
            <w:r>
              <w:rPr>
                <w:rFonts w:hint="eastAsia" w:ascii="仿宋_GB2312" w:hAnsi="仿宋_GB2312" w:eastAsia="仿宋_GB2312" w:cs="仿宋_GB2312"/>
                <w:color w:val="000000" w:themeColor="text1"/>
                <w:spacing w:val="0"/>
                <w:lang w:val="zh-TW" w:bidi="zh-TW"/>
                <w14:textFill>
                  <w14:solidFill>
                    <w14:schemeClr w14:val="tx1"/>
                  </w14:solidFill>
                </w14:textFill>
              </w:rPr>
              <w:t>按国家要求规范用工制度，落实相应保障</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与员工签订劳动合同并购买社保得</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2分，缺一项不得分。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14:textFill>
                  <w14:solidFill>
                    <w14:schemeClr w14:val="tx1"/>
                  </w14:solidFill>
                </w14:textFill>
              </w:rPr>
            </w:pPr>
            <w:r>
              <w:rPr>
                <w:rFonts w:hint="eastAsia" w:ascii="仿宋_GB2312" w:hAnsi="仿宋_GB2312" w:eastAsia="仿宋_GB2312" w:cs="仿宋_GB2312"/>
                <w:color w:val="000000" w:themeColor="text1"/>
                <w:spacing w:val="0"/>
                <w:lang w:val="zh-TW" w:bidi="zh-TW"/>
                <w14:textFill>
                  <w14:solidFill>
                    <w14:schemeClr w14:val="tx1"/>
                  </w14:solidFill>
                </w14:textFill>
              </w:rPr>
              <w:t>建立各项规章制度，包括卫生保健、安全管理、康复业务管理、财务管理、服务管理、档案管理、设备管理制度等，每年度进行检查和总结。</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符合</w:t>
            </w: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得</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w:t>
            </w:r>
            <w:r>
              <w:rPr>
                <w:rStyle w:val="7"/>
                <w:rFonts w:hint="eastAsia" w:ascii="仿宋_GB2312" w:hAnsi="仿宋_GB2312" w:eastAsia="仿宋_GB2312" w:cs="仿宋_GB2312"/>
                <w:b w:val="0"/>
                <w:bCs w:val="0"/>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14:textFill>
                  <w14:solidFill>
                    <w14:schemeClr w14:val="tx1"/>
                  </w14:solidFill>
                </w14:textFill>
              </w:rPr>
              <w:t>缺一项扣1分，扣完为止。</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val="zh-TW" w:bidi="zh-TW"/>
                <w14:textFill>
                  <w14:solidFill>
                    <w14:schemeClr w14:val="tx1"/>
                  </w14:solidFill>
                </w14:textFill>
              </w:rPr>
            </w:pPr>
            <w:r>
              <w:rPr>
                <w:rFonts w:hint="eastAsia" w:ascii="仿宋_GB2312" w:hAnsi="仿宋_GB2312" w:eastAsia="仿宋_GB2312" w:cs="仿宋_GB2312"/>
                <w:color w:val="000000" w:themeColor="text1"/>
                <w:spacing w:val="0"/>
                <w:lang w:val="zh-TW" w:bidi="zh-TW"/>
                <w14:textFill>
                  <w14:solidFill>
                    <w14:schemeClr w14:val="tx1"/>
                  </w14:solidFill>
                </w14:textFill>
              </w:rPr>
              <w:t>收费标准、岗位职责、服务流程等制度公示，接受公众监督。</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全部制度上墙得</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1分，缺1项得0分。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216" w:type="dxa"/>
            <w:vMerge w:val="continue"/>
            <w:tcBorders>
              <w:tl2br w:val="nil"/>
              <w:tr2bl w:val="nil"/>
            </w:tcBorders>
            <w:vAlign w:val="center"/>
          </w:tcPr>
          <w:p>
            <w:pPr>
              <w:pStyle w:val="2"/>
              <w:spacing w:line="32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c>
          <w:tcPr>
            <w:tcW w:w="1395" w:type="dxa"/>
            <w:vMerge w:val="continue"/>
            <w:tcBorders>
              <w:tl2br w:val="nil"/>
              <w:tr2bl w:val="nil"/>
            </w:tcBorders>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5" w:type="dxa"/>
            <w:tcBorders>
              <w:tl2br w:val="nil"/>
              <w:tr2bl w:val="nil"/>
            </w:tcBorders>
            <w:vAlign w:val="center"/>
          </w:tcPr>
          <w:p>
            <w:pPr>
              <w:pStyle w:val="2"/>
              <w:spacing w:line="32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7290" w:type="dxa"/>
            <w:tcBorders>
              <w:tl2br w:val="nil"/>
              <w:tr2bl w:val="nil"/>
            </w:tcBorders>
            <w:vAlign w:val="center"/>
          </w:tcPr>
          <w:p>
            <w:pPr>
              <w:pStyle w:val="9"/>
              <w:shd w:val="clear" w:color="auto" w:fill="auto"/>
              <w:spacing w:before="0" w:after="0" w:line="400" w:lineRule="exact"/>
              <w:ind w:firstLine="0"/>
              <w:jc w:val="both"/>
              <w:rPr>
                <w:rFonts w:ascii="仿宋_GB2312" w:hAnsi="仿宋_GB2312" w:eastAsia="仿宋_GB2312" w:cs="仿宋_GB2312"/>
                <w:color w:val="000000" w:themeColor="text1"/>
                <w:spacing w:val="0"/>
                <w:lang w:bidi="zh-TW"/>
                <w14:textFill>
                  <w14:solidFill>
                    <w14:schemeClr w14:val="tx1"/>
                  </w14:solidFill>
                </w14:textFill>
              </w:rPr>
            </w:pPr>
            <w:r>
              <w:rPr>
                <w:rFonts w:hint="eastAsia" w:ascii="仿宋_GB2312" w:hAnsi="仿宋_GB2312" w:eastAsia="仿宋_GB2312" w:cs="仿宋_GB2312"/>
                <w:color w:val="000000" w:themeColor="text1"/>
                <w:spacing w:val="0"/>
                <w:lang w:val="zh-TW" w:bidi="zh-TW"/>
                <w14:textFill>
                  <w14:solidFill>
                    <w14:schemeClr w14:val="tx1"/>
                  </w14:solidFill>
                </w14:textFill>
              </w:rPr>
              <w:t>在训儿童建档率</w:t>
            </w:r>
            <w:r>
              <w:rPr>
                <w:rFonts w:hint="eastAsia" w:ascii="仿宋_GB2312" w:hAnsi="仿宋_GB2312" w:eastAsia="仿宋_GB2312" w:cs="仿宋_GB2312"/>
                <w:color w:val="000000" w:themeColor="text1"/>
                <w:spacing w:val="0"/>
                <w:lang w:bidi="zh-TW"/>
                <w14:textFill>
                  <w14:solidFill>
                    <w14:schemeClr w14:val="tx1"/>
                  </w14:solidFill>
                </w14:textFill>
              </w:rPr>
              <w:t>100%，内容完率90%。</w:t>
            </w:r>
          </w:p>
        </w:tc>
        <w:tc>
          <w:tcPr>
            <w:tcW w:w="2940" w:type="dxa"/>
            <w:tcBorders>
              <w:tl2br w:val="nil"/>
              <w:tr2bl w:val="nil"/>
            </w:tcBorders>
            <w:vAlign w:val="center"/>
          </w:tcPr>
          <w:p>
            <w:pPr>
              <w:pStyle w:val="9"/>
              <w:shd w:val="clear" w:color="auto" w:fill="auto"/>
              <w:spacing w:before="0" w:after="0" w:line="400" w:lineRule="exact"/>
              <w:ind w:firstLine="0"/>
              <w:jc w:val="both"/>
              <w:rPr>
                <w:rStyle w:val="7"/>
                <w:rFonts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7"/>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符合得</w:t>
            </w:r>
            <w:r>
              <w:rPr>
                <w:rStyle w:val="7"/>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2分，不符合得0分。</w:t>
            </w: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0636" w:type="dxa"/>
            <w:gridSpan w:val="4"/>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合计</w:t>
            </w:r>
          </w:p>
        </w:tc>
        <w:tc>
          <w:tcPr>
            <w:tcW w:w="2940" w:type="dxa"/>
            <w:tcBorders>
              <w:tl2br w:val="nil"/>
              <w:tr2bl w:val="nil"/>
            </w:tcBorders>
            <w:vAlign w:val="center"/>
          </w:tcPr>
          <w:p>
            <w:pPr>
              <w:pStyle w:val="9"/>
              <w:shd w:val="clear" w:color="auto" w:fill="auto"/>
              <w:spacing w:before="0" w:after="0" w:line="400" w:lineRule="exact"/>
              <w:ind w:firstLine="0"/>
              <w:jc w:val="left"/>
              <w:rPr>
                <w:rFonts w:ascii="仿宋_GB2312" w:hAnsi="仿宋_GB2312" w:eastAsia="仿宋_GB2312" w:cs="仿宋_GB2312"/>
                <w:color w:val="000000" w:themeColor="text1"/>
                <w14:textFill>
                  <w14:solidFill>
                    <w14:schemeClr w14:val="tx1"/>
                  </w14:solidFill>
                </w14:textFill>
              </w:rPr>
            </w:pPr>
          </w:p>
        </w:tc>
        <w:tc>
          <w:tcPr>
            <w:tcW w:w="88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pStyle w:val="2"/>
        <w:ind w:firstLine="0" w:firstLineChars="0"/>
        <w:rPr>
          <w:rFonts w:ascii="宋体" w:hAnsi="宋体" w:cs="宋体"/>
          <w:b/>
          <w:color w:val="000000" w:themeColor="text1"/>
          <w:sz w:val="24"/>
          <w14:textFill>
            <w14:solidFill>
              <w14:schemeClr w14:val="tx1"/>
            </w14:solidFill>
          </w14:textFill>
        </w:rPr>
      </w:pPr>
    </w:p>
    <w:p>
      <w:pPr>
        <w:pStyle w:val="2"/>
        <w:ind w:firstLine="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专家组签字：</w:t>
      </w:r>
    </w:p>
    <w:p>
      <w:pPr>
        <w:pStyle w:val="2"/>
        <w:ind w:firstLine="0" w:firstLineChars="0"/>
        <w:rPr>
          <w:rFonts w:ascii="宋体" w:hAnsi="宋体" w:cs="宋体"/>
          <w:b/>
          <w:color w:val="000000" w:themeColor="text1"/>
          <w:sz w:val="24"/>
          <w14:textFill>
            <w14:solidFill>
              <w14:schemeClr w14:val="tx1"/>
            </w14:solidFill>
          </w14:textFill>
        </w:rPr>
      </w:pPr>
    </w:p>
    <w:p>
      <w:pPr>
        <w:pStyle w:val="2"/>
        <w:ind w:firstLine="0" w:firstLineChars="0"/>
        <w:rPr>
          <w:rFonts w:ascii="宋体" w:hAnsi="宋体" w:cs="宋体"/>
          <w:b/>
          <w:color w:val="000000" w:themeColor="text1"/>
          <w:sz w:val="24"/>
          <w14:textFill>
            <w14:solidFill>
              <w14:schemeClr w14:val="tx1"/>
            </w14:solidFill>
          </w14:textFill>
        </w:rPr>
      </w:pPr>
    </w:p>
    <w:p>
      <w:pPr>
        <w:pStyle w:val="2"/>
        <w:ind w:firstLine="0" w:firstLineChars="0"/>
        <w:rPr>
          <w:rFonts w:ascii="宋体" w:hAnsi="宋体" w:cs="宋体"/>
          <w:b/>
          <w:color w:val="000000" w:themeColor="text1"/>
          <w:sz w:val="24"/>
          <w14:textFill>
            <w14:solidFill>
              <w14:schemeClr w14:val="tx1"/>
            </w14:solidFill>
          </w14:textFill>
        </w:rPr>
      </w:pPr>
    </w:p>
    <w:p>
      <w:pPr>
        <w:spacing w:line="0" w:lineRule="atLeast"/>
        <w:ind w:firstLine="1320" w:firstLineChars="300"/>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残疾少年儿童康复定点服务机构准入标准（肢体残疾，含脑瘫）</w:t>
      </w:r>
    </w:p>
    <w:p>
      <w:pPr>
        <w:spacing w:line="320" w:lineRule="exact"/>
        <w:ind w:firstLine="281" w:firstLineChars="100"/>
        <w:jc w:val="left"/>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 xml:space="preserve">机构名称：                                          评价日期：        </w:t>
      </w:r>
    </w:p>
    <w:tbl>
      <w:tblPr>
        <w:tblStyle w:val="5"/>
        <w:tblW w:w="14355" w:type="dxa"/>
        <w:jc w:val="center"/>
        <w:tblLayout w:type="fixed"/>
        <w:tblCellMar>
          <w:top w:w="0" w:type="dxa"/>
          <w:left w:w="0" w:type="dxa"/>
          <w:bottom w:w="0" w:type="dxa"/>
          <w:right w:w="0" w:type="dxa"/>
        </w:tblCellMar>
      </w:tblPr>
      <w:tblGrid>
        <w:gridCol w:w="1260"/>
        <w:gridCol w:w="1668"/>
        <w:gridCol w:w="827"/>
        <w:gridCol w:w="6242"/>
        <w:gridCol w:w="2761"/>
        <w:gridCol w:w="816"/>
        <w:gridCol w:w="781"/>
      </w:tblGrid>
      <w:tr>
        <w:tblPrEx>
          <w:tblCellMar>
            <w:top w:w="0" w:type="dxa"/>
            <w:left w:w="0" w:type="dxa"/>
            <w:bottom w:w="0" w:type="dxa"/>
            <w:right w:w="0" w:type="dxa"/>
          </w:tblCellMar>
        </w:tblPrEx>
        <w:trPr>
          <w:trHeight w:val="361" w:hRule="atLeast"/>
          <w:tblHeader/>
          <w:jc w:val="center"/>
        </w:trPr>
        <w:tc>
          <w:tcPr>
            <w:tcW w:w="2928" w:type="dxa"/>
            <w:gridSpan w:val="2"/>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评估指标</w:t>
            </w:r>
          </w:p>
        </w:tc>
        <w:tc>
          <w:tcPr>
            <w:tcW w:w="827"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标准</w:t>
            </w:r>
          </w:p>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分值</w:t>
            </w:r>
          </w:p>
        </w:tc>
        <w:tc>
          <w:tcPr>
            <w:tcW w:w="6242"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评分与计分</w:t>
            </w:r>
          </w:p>
        </w:tc>
        <w:tc>
          <w:tcPr>
            <w:tcW w:w="2761"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备查材料或检查方法</w:t>
            </w:r>
          </w:p>
        </w:tc>
        <w:tc>
          <w:tcPr>
            <w:tcW w:w="816"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评估机构</w:t>
            </w:r>
          </w:p>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计分</w:t>
            </w:r>
          </w:p>
        </w:tc>
        <w:tc>
          <w:tcPr>
            <w:tcW w:w="781" w:type="dxa"/>
            <w:vMerge w:val="restart"/>
            <w:tcBorders>
              <w:top w:val="single" w:color="auto" w:sz="4" w:space="0"/>
              <w:left w:val="single" w:color="000000"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复核</w:t>
            </w:r>
          </w:p>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计分</w:t>
            </w:r>
          </w:p>
        </w:tc>
      </w:tr>
      <w:tr>
        <w:tblPrEx>
          <w:tblCellMar>
            <w:top w:w="0" w:type="dxa"/>
            <w:left w:w="0" w:type="dxa"/>
            <w:bottom w:w="0" w:type="dxa"/>
            <w:right w:w="0" w:type="dxa"/>
          </w:tblCellMar>
        </w:tblPrEx>
        <w:trPr>
          <w:trHeight w:val="265"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一级指标</w:t>
            </w:r>
          </w:p>
        </w:tc>
        <w:tc>
          <w:tcPr>
            <w:tcW w:w="1668"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二级指标</w:t>
            </w:r>
          </w:p>
        </w:tc>
        <w:tc>
          <w:tcPr>
            <w:tcW w:w="827"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p>
        </w:tc>
        <w:tc>
          <w:tcPr>
            <w:tcW w:w="6242"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p>
        </w:tc>
        <w:tc>
          <w:tcPr>
            <w:tcW w:w="2761"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p>
        </w:tc>
        <w:tc>
          <w:tcPr>
            <w:tcW w:w="816"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p>
        </w:tc>
        <w:tc>
          <w:tcPr>
            <w:tcW w:w="781"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b/>
                <w:bCs/>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4" w:hRule="atLeast"/>
          <w:jc w:val="center"/>
        </w:trPr>
        <w:tc>
          <w:tcPr>
            <w:tcW w:w="1260" w:type="dxa"/>
            <w:vMerge w:val="restart"/>
            <w:tcBorders>
              <w:top w:val="single" w:color="auto" w:sz="4" w:space="0"/>
              <w:left w:val="single" w:color="000000" w:sz="4" w:space="0"/>
              <w:right w:val="single" w:color="000000" w:sz="4" w:space="0"/>
            </w:tcBorders>
            <w:vAlign w:val="center"/>
          </w:tcPr>
          <w:p>
            <w:pPr>
              <w:spacing w:line="400" w:lineRule="exact"/>
              <w:jc w:val="center"/>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一、基本条件</w:t>
            </w:r>
          </w:p>
          <w:p>
            <w:pPr>
              <w:pStyle w:val="2"/>
              <w:spacing w:line="400" w:lineRule="exact"/>
              <w:ind w:firstLine="0" w:firstLineChars="0"/>
              <w:rPr>
                <w:rFonts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（20分）</w:t>
            </w:r>
          </w:p>
        </w:tc>
        <w:tc>
          <w:tcPr>
            <w:tcW w:w="1668"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1、法人资格</w:t>
            </w:r>
          </w:p>
          <w:p>
            <w:pPr>
              <w:spacing w:line="400" w:lineRule="exact"/>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经政府相关职能部门审批登记，具有独立法人资格或有上级主管部门。</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eastAsia="仿宋_GB2312"/>
                <w:color w:val="000000" w:themeColor="text1"/>
                <w:sz w:val="28"/>
                <w:szCs w:val="28"/>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从事诊断、治疗及医疗康复服务的机构必须取得卫健部门颁发的医疗机构执业许可证；</w:t>
            </w:r>
            <w:r>
              <w:rPr>
                <w:rFonts w:hint="eastAsia" w:ascii="仿宋_GB2312" w:hAnsi="仿宋_GB2312" w:eastAsia="仿宋_GB2312" w:cs="仿宋_GB2312"/>
                <w:color w:val="auto"/>
                <w:sz w:val="28"/>
                <w:szCs w:val="28"/>
              </w:rPr>
              <w:t>开展学前教育的机构，应取得审批部门颁发的民办学校办学许可证；从事托幼服务的机构必须取得教育行政部门颁发的办学许可证</w:t>
            </w:r>
            <w:r>
              <w:rPr>
                <w:rFonts w:hint="eastAsia" w:ascii="仿宋_GB2312" w:hAnsi="仿宋_GB2312" w:eastAsia="仿宋_GB2312" w:cs="仿宋_GB2312"/>
                <w:color w:val="auto"/>
                <w:sz w:val="28"/>
                <w:szCs w:val="28"/>
                <w:lang w:eastAsia="zh-CN"/>
              </w:rPr>
              <w:t>。</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查看资质，有得2分，无则一票否决。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eastAsia="仿宋_GB2312"/>
                <w:color w:val="000000" w:themeColor="text1"/>
                <w:sz w:val="28"/>
                <w:szCs w:val="28"/>
                <w14:textFill>
                  <w14:solidFill>
                    <w14:schemeClr w14:val="tx1"/>
                  </w14:solidFill>
                </w14:textFill>
              </w:rPr>
            </w:pPr>
          </w:p>
        </w:tc>
        <w:tc>
          <w:tcPr>
            <w:tcW w:w="1668"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查看相关资料，满12个月得1分，不满12个月一票否决。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769"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14:textFill>
                  <w14:solidFill>
                    <w14:schemeClr w14:val="tx1"/>
                  </w14:solidFill>
                </w14:textFill>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2、服务必要条件</w:t>
            </w:r>
          </w:p>
          <w:p>
            <w:pPr>
              <w:spacing w:line="400" w:lineRule="exact"/>
              <w:jc w:val="center"/>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（15分）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上一年度未发生过医护人员打骂体罚及虐待救助对象或安全事故、医疗事故以及其他意外事件，且未造成不良影响。</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无媒体、网络负面报道得2分，有则一票否决。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13" w:hRule="atLeast"/>
          <w:jc w:val="center"/>
        </w:trPr>
        <w:tc>
          <w:tcPr>
            <w:tcW w:w="1260" w:type="dxa"/>
            <w:vMerge w:val="continue"/>
            <w:tcBorders>
              <w:top w:val="single" w:color="auto" w:sz="4" w:space="0"/>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上一年度未被主管部门、业务指导部门等相关部门通报批评。</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征询主管单位，无得2分，有则一票否决。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53"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日受训能力不少于20名肢体残疾（脑瘫）残疾儿童。</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所有人员有健康证明。（医院可不提供，为合理缺项）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查看职工花名册，所有人提供健康证明得2分，不符合则一票否决。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有灾害脆弱性分析，并制定应急预案。</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有火灾、停电、摔倒、肌肉拉伤、误食异物、烫伤、走失等应急预案得3分，无得0分。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消防安全等符合国家标准。（医院可不提供，为合理缺项）</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独立场地的需提供消防合格证或验收，依托住宅或商业区域开展的需提供主体消防合格证明。有得3分，无则一票否决。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根据上级管理机构要求通过年检。</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年检合格得1分，未通过年检一票否决。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84"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二、场所设置与设施</w:t>
            </w:r>
            <w:r>
              <w:rPr>
                <w:rFonts w:hint="eastAsia" w:ascii="仿宋_GB2312" w:hAnsi="宋体" w:eastAsia="仿宋_GB2312" w:cs="宋体"/>
                <w:color w:val="000000" w:themeColor="text1"/>
                <w:sz w:val="28"/>
                <w:szCs w:val="28"/>
                <w:lang w:val="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45</w:t>
            </w:r>
            <w:r>
              <w:rPr>
                <w:rFonts w:hint="eastAsia" w:ascii="仿宋_GB2312" w:hAnsi="宋体" w:eastAsia="仿宋_GB2312" w:cs="宋体"/>
                <w:color w:val="000000" w:themeColor="text1"/>
                <w:sz w:val="28"/>
                <w:szCs w:val="28"/>
                <w:lang w:val="zh-CN"/>
                <w14:textFill>
                  <w14:solidFill>
                    <w14:schemeClr w14:val="tx1"/>
                  </w14:solidFill>
                </w14:textFill>
              </w:rPr>
              <w:t>分</w:t>
            </w:r>
            <w:r>
              <w:rPr>
                <w:rFonts w:hint="eastAsia" w:ascii="仿宋_GB2312" w:hAnsi="宋体" w:eastAsia="仿宋_GB2312" w:cs="宋体"/>
                <w:color w:val="000000" w:themeColor="text1"/>
                <w:sz w:val="28"/>
                <w:szCs w:val="28"/>
                <w14:textFill>
                  <w14:solidFill>
                    <w14:schemeClr w14:val="tx1"/>
                  </w14:solidFill>
                </w14:textFill>
              </w:rPr>
              <w:t>)</w:t>
            </w:r>
          </w:p>
          <w:p>
            <w:pPr>
              <w:spacing w:line="400" w:lineRule="exact"/>
              <w:jc w:val="center"/>
              <w:rPr>
                <w:color w:val="000000" w:themeColor="text1"/>
                <w:sz w:val="28"/>
                <w:szCs w:val="28"/>
                <w14:textFill>
                  <w14:solidFill>
                    <w14:schemeClr w14:val="tx1"/>
                  </w14:solidFill>
                </w14:textFill>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3、场所设置</w:t>
            </w:r>
          </w:p>
          <w:p>
            <w:pPr>
              <w:pStyle w:val="2"/>
              <w:spacing w:line="400" w:lineRule="exact"/>
              <w:ind w:firstLine="0" w:firstLineChars="0"/>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auto"/>
                <w:sz w:val="28"/>
                <w:szCs w:val="28"/>
                <w:lang w:val="zh-CN"/>
              </w:rPr>
              <w:t>建筑选址安全，交通方便，远离污染区、灾害易发区和有毒有害、易燃易爆物品的生产经营和储存地</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实地查看</w:t>
            </w:r>
          </w:p>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84" w:hRule="atLeast"/>
          <w:jc w:val="center"/>
        </w:trPr>
        <w:tc>
          <w:tcPr>
            <w:tcW w:w="1260" w:type="dxa"/>
            <w:vMerge w:val="continue"/>
            <w:tcBorders>
              <w:top w:val="single" w:color="auto" w:sz="4" w:space="0"/>
              <w:left w:val="single" w:color="000000" w:sz="4" w:space="0"/>
              <w:right w:val="single" w:color="000000" w:sz="4" w:space="0"/>
            </w:tcBorders>
            <w:vAlign w:val="center"/>
          </w:tcPr>
          <w:p>
            <w:pPr>
              <w:spacing w:line="400" w:lineRule="exact"/>
              <w:jc w:val="center"/>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室内外康复训练场所通风透气，采光好</w:t>
            </w:r>
          </w:p>
        </w:tc>
        <w:tc>
          <w:tcPr>
            <w:tcW w:w="2761" w:type="dxa"/>
            <w:vMerge w:val="continue"/>
            <w:tcBorders>
              <w:top w:val="single" w:color="auto" w:sz="4" w:space="0"/>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09"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色彩设计、装饰适合儿童的身心特点和无障碍建设要求</w:t>
            </w:r>
          </w:p>
        </w:tc>
        <w:tc>
          <w:tcPr>
            <w:tcW w:w="2761"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09"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auto"/>
                <w:sz w:val="28"/>
                <w:szCs w:val="28"/>
              </w:rPr>
            </w:pPr>
            <w:r>
              <w:rPr>
                <w:rFonts w:hint="eastAsia" w:ascii="仿宋_GB2312" w:hAnsi="Times New Roman" w:eastAsia="仿宋_GB2312"/>
                <w:color w:val="auto"/>
                <w:sz w:val="28"/>
                <w:szCs w:val="28"/>
              </w:rPr>
              <w:t>在机构出入口及儿童活动区域应安装</w:t>
            </w:r>
            <w:r>
              <w:rPr>
                <w:rFonts w:hint="eastAsia" w:ascii="仿宋_GB2312" w:hAnsi="Times New Roman" w:eastAsia="仿宋_GB2312"/>
                <w:color w:val="auto"/>
                <w:sz w:val="28"/>
                <w:szCs w:val="28"/>
                <w:lang w:eastAsia="zh-CN"/>
              </w:rPr>
              <w:t>视频</w:t>
            </w:r>
            <w:r>
              <w:rPr>
                <w:rFonts w:hint="eastAsia" w:ascii="仿宋_GB2312" w:hAnsi="Times New Roman" w:eastAsia="仿宋_GB2312"/>
                <w:color w:val="auto"/>
                <w:sz w:val="28"/>
                <w:szCs w:val="28"/>
              </w:rPr>
              <w:t>安防监控系统，紧急报警装置，监控</w:t>
            </w:r>
            <w:r>
              <w:rPr>
                <w:rFonts w:hint="eastAsia" w:ascii="仿宋_GB2312" w:hAnsi="Times New Roman" w:eastAsia="仿宋_GB2312"/>
                <w:color w:val="auto"/>
                <w:sz w:val="28"/>
                <w:szCs w:val="28"/>
                <w:lang w:eastAsia="zh-CN"/>
              </w:rPr>
              <w:t>视频</w:t>
            </w:r>
            <w:r>
              <w:rPr>
                <w:rFonts w:hint="eastAsia" w:ascii="仿宋_GB2312" w:hAnsi="Times New Roman" w:eastAsia="仿宋_GB2312"/>
                <w:color w:val="auto"/>
                <w:sz w:val="28"/>
                <w:szCs w:val="28"/>
              </w:rPr>
              <w:t>记录至少保存30天</w:t>
            </w:r>
          </w:p>
        </w:tc>
        <w:tc>
          <w:tcPr>
            <w:tcW w:w="2761" w:type="dxa"/>
            <w:tcBorders>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auto"/>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运动治疗室至少1间，单间面积不少于40m²</w:t>
            </w:r>
            <w:r>
              <w:rPr>
                <w:rFonts w:hint="eastAsia" w:ascii="仿宋_GB2312" w:hAnsi="Times New Roman" w:eastAsia="仿宋_GB2312"/>
                <w:color w:val="000000" w:themeColor="text1"/>
                <w:sz w:val="28"/>
                <w:szCs w:val="28"/>
                <w14:textFill>
                  <w14:solidFill>
                    <w14:schemeClr w14:val="tx1"/>
                  </w14:solidFill>
                </w14:textFill>
              </w:rPr>
              <w:t xml:space="preserve"> 。</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实地查看</w:t>
            </w:r>
          </w:p>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符合得2分，不符合得0分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280" w:firstLineChars="1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作业治疗室至少1间，单间面积不少于30m²</w:t>
            </w:r>
            <w:r>
              <w:rPr>
                <w:rFonts w:hint="eastAsia" w:ascii="仿宋_GB2312" w:hAnsi="Times New Roman" w:eastAsia="仿宋_GB2312"/>
                <w:color w:val="000000" w:themeColor="text1"/>
                <w:sz w:val="28"/>
                <w:szCs w:val="28"/>
                <w14:textFill>
                  <w14:solidFill>
                    <w14:schemeClr w14:val="tx1"/>
                  </w14:solidFill>
                </w14:textFill>
              </w:rPr>
              <w:t xml:space="preserve"> 。</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294"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培训教室至少1间，单间面积不少20m²</w:t>
            </w:r>
            <w:r>
              <w:rPr>
                <w:rFonts w:hint="eastAsia" w:ascii="仿宋_GB2312" w:hAnsi="Times New Roman" w:eastAsia="仿宋_GB2312"/>
                <w:color w:val="000000" w:themeColor="text1"/>
                <w:sz w:val="28"/>
                <w:szCs w:val="28"/>
                <w14:textFill>
                  <w14:solidFill>
                    <w14:schemeClr w14:val="tx1"/>
                  </w14:solidFill>
                </w14:textFill>
              </w:rPr>
              <w:t xml:space="preserve"> 。</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多功能训练室（家长咨询室</w:t>
            </w:r>
            <w:r>
              <w:rPr>
                <w:rFonts w:hint="eastAsia" w:ascii="仿宋_GB2312" w:hAnsi="Times New Roman" w:eastAsia="仿宋_GB2312"/>
                <w:color w:val="000000" w:themeColor="text1"/>
                <w:sz w:val="28"/>
                <w:szCs w:val="28"/>
                <w14:textFill>
                  <w14:solidFill>
                    <w14:schemeClr w14:val="tx1"/>
                  </w14:solidFill>
                </w14:textFill>
              </w:rPr>
              <w:t>/</w:t>
            </w:r>
            <w:r>
              <w:rPr>
                <w:rFonts w:hint="eastAsia" w:ascii="仿宋_GB2312" w:hAnsi="Times New Roman" w:eastAsia="仿宋_GB2312"/>
                <w:color w:val="000000" w:themeColor="text1"/>
                <w:sz w:val="28"/>
                <w:szCs w:val="28"/>
                <w:lang w:val="zh-CN"/>
                <w14:textFill>
                  <w14:solidFill>
                    <w14:schemeClr w14:val="tx1"/>
                  </w14:solidFill>
                </w14:textFill>
              </w:rPr>
              <w:t>儿童评估室）至少1间，单间面积不少于</w:t>
            </w:r>
            <w:r>
              <w:rPr>
                <w:rFonts w:hint="eastAsia" w:ascii="仿宋_GB2312" w:hAnsi="Times New Roman" w:eastAsia="仿宋_GB2312"/>
                <w:color w:val="000000" w:themeColor="text1"/>
                <w:sz w:val="28"/>
                <w:szCs w:val="28"/>
                <w14:textFill>
                  <w14:solidFill>
                    <w14:schemeClr w14:val="tx1"/>
                  </w14:solidFill>
                </w14:textFill>
              </w:rPr>
              <w:t>15</w:t>
            </w:r>
            <w:r>
              <w:rPr>
                <w:rFonts w:hint="eastAsia" w:ascii="仿宋_GB2312" w:hAnsi="Times New Roman" w:eastAsia="仿宋_GB2312"/>
                <w:color w:val="000000" w:themeColor="text1"/>
                <w:sz w:val="28"/>
                <w:szCs w:val="28"/>
                <w:lang w:val="zh-CN"/>
                <w14:textFill>
                  <w14:solidFill>
                    <w14:schemeClr w14:val="tx1"/>
                  </w14:solidFill>
                </w14:textFill>
              </w:rPr>
              <w:t>m</w:t>
            </w:r>
            <w:r>
              <w:rPr>
                <w:rFonts w:hint="eastAsia" w:ascii="宋体" w:hAnsi="宋体" w:cs="宋体"/>
                <w:color w:val="000000" w:themeColor="text1"/>
                <w:sz w:val="28"/>
                <w:szCs w:val="28"/>
                <w:lang w:val="zh-CN"/>
                <w14:textFill>
                  <w14:solidFill>
                    <w14:schemeClr w14:val="tx1"/>
                  </w14:solidFill>
                </w14:textFill>
              </w:rPr>
              <w:t>²</w:t>
            </w:r>
            <w:r>
              <w:rPr>
                <w:rFonts w:hint="eastAsia" w:ascii="仿宋_GB2312" w:hAnsi="Times New Roman" w:eastAsia="仿宋_GB2312"/>
                <w:color w:val="000000" w:themeColor="text1"/>
                <w:sz w:val="28"/>
                <w:szCs w:val="28"/>
                <w14:textFill>
                  <w14:solidFill>
                    <w14:schemeClr w14:val="tx1"/>
                  </w14:solidFill>
                </w14:textFill>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40"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言语训练室至少1间，单间面积6-8</w:t>
            </w:r>
            <w:r>
              <w:rPr>
                <w:rFonts w:hint="eastAsia" w:ascii="宋体" w:hAnsi="宋体" w:cs="宋体"/>
                <w:color w:val="000000" w:themeColor="text1"/>
                <w:sz w:val="28"/>
                <w:szCs w:val="28"/>
                <w:lang w:val="zh-CN"/>
                <w14:textFill>
                  <w14:solidFill>
                    <w14:schemeClr w14:val="tx1"/>
                  </w14:solidFill>
                </w14:textFill>
              </w:rPr>
              <w:t>㎡</w:t>
            </w:r>
            <w:r>
              <w:rPr>
                <w:rFonts w:hint="eastAsia" w:ascii="仿宋_GB2312" w:hAnsi="Times New Roman" w:eastAsia="仿宋_GB2312"/>
                <w:color w:val="000000" w:themeColor="text1"/>
                <w:sz w:val="28"/>
                <w:szCs w:val="28"/>
                <w:lang w:val="zh-CN"/>
                <w14:textFill>
                  <w14:solidFill>
                    <w14:schemeClr w14:val="tx1"/>
                  </w14:solidFill>
                </w14:textFill>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21"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引导式教育教室至少1间，单间面积不少于30m</w:t>
            </w:r>
            <w:r>
              <w:rPr>
                <w:rFonts w:hint="eastAsia" w:ascii="仿宋_GB2312" w:hAnsi="Times New Roman" w:eastAsia="仿宋_GB2312"/>
                <w:color w:val="000000" w:themeColor="text1"/>
                <w:sz w:val="28"/>
                <w:szCs w:val="28"/>
                <w:vertAlign w:val="superscript"/>
                <w:lang w:val="zh-CN"/>
                <w14:textFill>
                  <w14:solidFill>
                    <w14:schemeClr w14:val="tx1"/>
                  </w14:solidFill>
                </w14:textFill>
              </w:rPr>
              <w:t>2</w:t>
            </w:r>
            <w:r>
              <w:rPr>
                <w:rFonts w:hint="eastAsia" w:ascii="仿宋_GB2312" w:hAnsi="Times New Roman" w:eastAsia="仿宋_GB2312"/>
                <w:color w:val="000000" w:themeColor="text1"/>
                <w:sz w:val="28"/>
                <w:szCs w:val="28"/>
                <w:lang w:val="zh-CN"/>
                <w14:textFill>
                  <w14:solidFill>
                    <w14:schemeClr w14:val="tx1"/>
                  </w14:solidFill>
                </w14:textFill>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21"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基本训练场所使用面积不少于126</w:t>
            </w:r>
            <w:r>
              <w:rPr>
                <w:rFonts w:hint="eastAsia" w:ascii="宋体" w:hAnsi="宋体"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2"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有可利用的户外活动场地。</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7" w:hRule="atLeast"/>
          <w:jc w:val="center"/>
        </w:trPr>
        <w:tc>
          <w:tcPr>
            <w:tcW w:w="1260" w:type="dxa"/>
            <w:vMerge w:val="continue"/>
            <w:tcBorders>
              <w:left w:val="single" w:color="000000"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有专供儿童使用的卫生间。</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986" w:hRule="atLeast"/>
          <w:jc w:val="center"/>
        </w:trPr>
        <w:tc>
          <w:tcPr>
            <w:tcW w:w="1260" w:type="dxa"/>
            <w:vMerge w:val="continue"/>
            <w:tcBorders>
              <w:left w:val="single" w:color="000000" w:sz="4" w:space="0"/>
              <w:bottom w:val="single" w:color="auto" w:sz="4" w:space="0"/>
              <w:right w:val="single" w:color="000000" w:sz="4" w:space="0"/>
            </w:tcBorders>
            <w:vAlign w:val="center"/>
          </w:tcPr>
          <w:p>
            <w:pPr>
              <w:pStyle w:val="2"/>
              <w:spacing w:line="400" w:lineRule="exact"/>
              <w:ind w:firstLine="840" w:firstLineChars="30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4、设备设施</w:t>
            </w:r>
          </w:p>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（25）</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8</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基本训练器具：运动垫或PT床、木条台、楔形垫、巴氏球、滚筒、姿势矫正椅、站立训练器具（站立架、起立台、踝关节矫正站立板）、步行训练器具（平衡杠、步行架、阶梯、姿势矫正镜、多用组合箱）等。</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704"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日常生活活动训练器具：木钉板、沙袋、套圈、分指板、手功能综合训练板、生活自助器具等。</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56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9</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评估工具：具有肌力、肌张力、关节活动度、ADL、Peabody运动发育量表、物理治疗（GMFM）、作业治疗（FMFM）、言语治疗（S-S语迟评估、构音障碍评定）、认知训练(脑瘫儿童认知评估记录表)、0-6岁小儿神经心理检查量表的评估量表和工具。</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79"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560"/>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配有摄像机、电脑、投影仪等设备。</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57"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Times New Roman" w:eastAsia="仿宋_GB2312"/>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三、</w:t>
            </w:r>
            <w:r>
              <w:rPr>
                <w:rFonts w:hint="eastAsia" w:ascii="仿宋_GB2312" w:hAnsi="Times New Roman" w:eastAsia="仿宋_GB2312"/>
                <w:color w:val="000000" w:themeColor="text1"/>
                <w:sz w:val="28"/>
                <w:szCs w:val="28"/>
                <w:lang w:val="zh-CN"/>
                <w14:textFill>
                  <w14:solidFill>
                    <w14:schemeClr w14:val="tx1"/>
                  </w14:solidFill>
                </w14:textFill>
              </w:rPr>
              <w:t>人员</w:t>
            </w:r>
          </w:p>
          <w:p>
            <w:pPr>
              <w:spacing w:line="400" w:lineRule="exact"/>
              <w:rPr>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（25分)</w:t>
            </w: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numPr>
                <w:ilvl w:val="0"/>
                <w:numId w:val="4"/>
              </w:numPr>
              <w:spacing w:line="400" w:lineRule="exact"/>
              <w:jc w:val="center"/>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专业人员</w:t>
            </w:r>
          </w:p>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（22分）</w:t>
            </w: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肢体残疾儿童康复教育业务主管具有医疗、教育、心理、社会中级以上职称的专业人员担任。</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实地查看资质原件</w:t>
            </w:r>
          </w:p>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7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特教教师</w:t>
            </w:r>
            <w:r>
              <w:rPr>
                <w:rFonts w:hint="eastAsia" w:ascii="仿宋_GB2312" w:hAnsi="Times New Roman" w:eastAsia="仿宋_GB2312"/>
                <w:color w:val="000000" w:themeColor="text1"/>
                <w:sz w:val="28"/>
                <w:szCs w:val="28"/>
                <w:lang w:val="zh-CN"/>
                <w14:textFill>
                  <w14:solidFill>
                    <w14:schemeClr w14:val="tx1"/>
                  </w14:solidFill>
                </w14:textFill>
              </w:rPr>
              <w:t>要求专科以上学历，专业背景应为幼儿教育、特殊教育、心理学专业背景并取得教师资格；医疗、康复、心理等专业背景人员通过相关专业学习，基本达到进行儿童康复教学活动要求的也可承担部分教学任务；教师与儿童的比例为1∶10，每年参加30学时以上相关技术培训。</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实地查看资质原件</w:t>
            </w:r>
          </w:p>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符合得6分，部分符合得1-4分，</w:t>
            </w:r>
          </w:p>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9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康复医师</w:t>
            </w:r>
            <w:r>
              <w:rPr>
                <w:rFonts w:hint="eastAsia" w:ascii="仿宋_GB2312" w:hAnsi="Times New Roman" w:eastAsia="仿宋_GB2312"/>
                <w:color w:val="000000" w:themeColor="text1"/>
                <w:sz w:val="28"/>
                <w:szCs w:val="28"/>
                <w:lang w:val="zh-CN"/>
                <w14:textFill>
                  <w14:solidFill>
                    <w14:schemeClr w14:val="tx1"/>
                  </w14:solidFill>
                </w14:textFill>
              </w:rPr>
              <w:t>要求本科以上学历，进行过肢体残疾康复专业领域的培训，具有实施肢体残疾儿童评估和制定、修改康复治</w:t>
            </w:r>
            <w:r>
              <w:rPr>
                <w:rFonts w:hint="eastAsia" w:ascii="仿宋_GB2312" w:hAnsi="Times New Roman" w:eastAsia="仿宋_GB2312"/>
                <w:color w:val="auto"/>
                <w:sz w:val="28"/>
                <w:szCs w:val="28"/>
                <w:lang w:val="en-US" w:eastAsia="zh-CN"/>
              </w:rPr>
              <w:t>疗</w:t>
            </w:r>
            <w:r>
              <w:rPr>
                <w:rFonts w:hint="eastAsia" w:ascii="仿宋_GB2312" w:hAnsi="Times New Roman" w:eastAsia="仿宋_GB2312"/>
                <w:color w:val="auto"/>
                <w:sz w:val="28"/>
                <w:szCs w:val="28"/>
                <w:lang w:val="zh-CN"/>
              </w:rPr>
              <w:t>方</w:t>
            </w:r>
            <w:r>
              <w:rPr>
                <w:rFonts w:hint="eastAsia" w:ascii="仿宋_GB2312" w:hAnsi="Times New Roman" w:eastAsia="仿宋_GB2312"/>
                <w:color w:val="000000" w:themeColor="text1"/>
                <w:sz w:val="28"/>
                <w:szCs w:val="28"/>
                <w:lang w:val="zh-CN"/>
                <w14:textFill>
                  <w14:solidFill>
                    <w14:schemeClr w14:val="tx1"/>
                  </w14:solidFill>
                </w14:textFill>
              </w:rPr>
              <w:t>案的能力，持有执业医师资格证，执业范围为康复医学与物理因子治疗学、儿科、中医或中西医专业之一。康复医师与肢体残疾儿童比例不低于1∶20，每年参加40学时以上相关技术培训。</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r>
      <w:tr>
        <w:tblPrEx>
          <w:tblCellMar>
            <w:top w:w="0" w:type="dxa"/>
            <w:left w:w="0" w:type="dxa"/>
            <w:bottom w:w="0" w:type="dxa"/>
            <w:right w:w="0" w:type="dxa"/>
          </w:tblCellMar>
        </w:tblPrEx>
        <w:trPr>
          <w:trHeight w:val="31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6</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康复治疗师</w:t>
            </w:r>
            <w:r>
              <w:rPr>
                <w:rFonts w:hint="eastAsia" w:ascii="仿宋_GB2312" w:hAnsi="Times New Roman" w:eastAsia="仿宋_GB2312"/>
                <w:color w:val="000000" w:themeColor="text1"/>
                <w:sz w:val="28"/>
                <w:szCs w:val="28"/>
                <w:lang w:val="zh-CN"/>
                <w14:textFill>
                  <w14:solidFill>
                    <w14:schemeClr w14:val="tx1"/>
                  </w14:solidFill>
                </w14:textFill>
              </w:rPr>
              <w:t>要求专科以上学历，具有康复治疗师资质，进行过肢体残疾康复专业领域的培训，基本达到实施康复训练的工作要求；康复治疗人员与儿童的比例为1∶5，每年参加40学时以上相关技术培训。</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r>
      <w:tr>
        <w:tblPrEx>
          <w:tblCellMar>
            <w:top w:w="0" w:type="dxa"/>
            <w:left w:w="0" w:type="dxa"/>
            <w:bottom w:w="0" w:type="dxa"/>
            <w:right w:w="0" w:type="dxa"/>
          </w:tblCellMar>
        </w:tblPrEx>
        <w:trPr>
          <w:trHeight w:val="31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Times New Roman"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专业技术人员花名册、劳动合同、社会保险参保缴费记录相一致。</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一致得3分，不一致得0分。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57"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ind w:firstLine="280" w:firstLineChars="100"/>
              <w:rPr>
                <w:color w:val="000000" w:themeColor="text1"/>
                <w:sz w:val="28"/>
                <w:szCs w:val="28"/>
                <w14:textFill>
                  <w14:solidFill>
                    <w14:schemeClr w14:val="tx1"/>
                  </w14:solidFill>
                </w14:textFill>
              </w:rPr>
            </w:pPr>
          </w:p>
        </w:tc>
        <w:tc>
          <w:tcPr>
            <w:tcW w:w="1668" w:type="dxa"/>
            <w:vMerge w:val="restart"/>
            <w:tcBorders>
              <w:top w:val="single" w:color="auto" w:sz="4" w:space="0"/>
              <w:left w:val="single" w:color="000000" w:sz="4" w:space="0"/>
              <w:bottom w:val="single" w:color="auto" w:sz="4" w:space="0"/>
              <w:right w:val="single" w:color="000000" w:sz="4" w:space="0"/>
            </w:tcBorders>
            <w:vAlign w:val="center"/>
          </w:tcPr>
          <w:p>
            <w:pPr>
              <w:numPr>
                <w:ilvl w:val="0"/>
                <w:numId w:val="4"/>
              </w:num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管理人员</w:t>
            </w:r>
          </w:p>
          <w:p>
            <w:pPr>
              <w:spacing w:line="400" w:lineRule="exact"/>
              <w:ind w:firstLine="280" w:firstLineChars="100"/>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(3分)</w:t>
            </w: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具有相关专业的本科以上学历和相应的工作经历，全面掌握国家相关法政策，具有全面的管理经验和能力。</w:t>
            </w:r>
            <w:r>
              <w:rPr>
                <w:rFonts w:hint="eastAsia" w:ascii="仿宋_GB2312" w:hAnsi="Times New Roman" w:eastAsia="仿宋_GB2312"/>
                <w:color w:val="000000" w:themeColor="text1"/>
                <w:sz w:val="28"/>
                <w:szCs w:val="28"/>
                <w14:textFill>
                  <w14:solidFill>
                    <w14:schemeClr w14:val="tx1"/>
                  </w14:solidFill>
                </w14:textFill>
              </w:rPr>
              <w:t>经过项目管理专项培训。</w:t>
            </w:r>
          </w:p>
        </w:tc>
        <w:tc>
          <w:tcPr>
            <w:tcW w:w="276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符合得相应分，不符合得0分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4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14:textFill>
                  <w14:solidFill>
                    <w14:schemeClr w14:val="tx1"/>
                  </w14:solidFill>
                </w14:textFill>
              </w:rPr>
            </w:pPr>
          </w:p>
        </w:tc>
        <w:tc>
          <w:tcPr>
            <w:tcW w:w="1668"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管理人员1名，由机构主任或分管肢体残疾儿童康复工作的部门负责人担任。</w:t>
            </w:r>
          </w:p>
        </w:tc>
        <w:tc>
          <w:tcPr>
            <w:tcW w:w="276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54" w:hRule="atLeast"/>
          <w:jc w:val="center"/>
        </w:trPr>
        <w:tc>
          <w:tcPr>
            <w:tcW w:w="1260" w:type="dxa"/>
            <w:vMerge w:val="restart"/>
            <w:tcBorders>
              <w:top w:val="single" w:color="auto" w:sz="4" w:space="0"/>
              <w:left w:val="single" w:color="000000"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四、内部治理</w:t>
            </w:r>
          </w:p>
          <w:p>
            <w:pPr>
              <w:spacing w:line="400" w:lineRule="exact"/>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(10</w:t>
            </w:r>
            <w:r>
              <w:rPr>
                <w:rFonts w:hint="eastAsia" w:ascii="仿宋_GB2312" w:hAnsi="宋体" w:eastAsia="仿宋_GB2312" w:cs="宋体"/>
                <w:color w:val="000000" w:themeColor="text1"/>
                <w:sz w:val="28"/>
                <w:szCs w:val="28"/>
                <w:lang w:val="zh-CN"/>
                <w14:textFill>
                  <w14:solidFill>
                    <w14:schemeClr w14:val="tx1"/>
                  </w14:solidFill>
                </w14:textFill>
              </w:rPr>
              <w:t>分）</w:t>
            </w:r>
          </w:p>
        </w:tc>
        <w:tc>
          <w:tcPr>
            <w:tcW w:w="1668"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7、制度健全</w:t>
            </w:r>
          </w:p>
          <w:p>
            <w:pPr>
              <w:spacing w:line="400" w:lineRule="exact"/>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（10分）</w:t>
            </w:r>
          </w:p>
        </w:tc>
        <w:tc>
          <w:tcPr>
            <w:tcW w:w="827"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按国家要求规范用工制度，落实相应保障。</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与员工签订劳动合同并购买社保得1分，缺一项不得分。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92" w:hRule="atLeast"/>
          <w:jc w:val="center"/>
        </w:trPr>
        <w:tc>
          <w:tcPr>
            <w:tcW w:w="1260" w:type="dxa"/>
            <w:vMerge w:val="continue"/>
            <w:tcBorders>
              <w:left w:val="single" w:color="000000"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收费标准、岗位职责、服务流程等制度公示，接受公众监督。</w:t>
            </w:r>
          </w:p>
        </w:tc>
        <w:tc>
          <w:tcPr>
            <w:tcW w:w="2761"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57" w:hRule="atLeast"/>
          <w:jc w:val="center"/>
        </w:trPr>
        <w:tc>
          <w:tcPr>
            <w:tcW w:w="1260" w:type="dxa"/>
            <w:vMerge w:val="continue"/>
            <w:tcBorders>
              <w:left w:val="single" w:color="000000"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left w:val="single" w:color="000000"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Times New Roman" w:eastAsia="仿宋_GB2312"/>
                <w:color w:val="000000" w:themeColor="text1"/>
                <w:sz w:val="28"/>
                <w:szCs w:val="28"/>
                <w:lang w:val="zh-CN"/>
                <w14:textFill>
                  <w14:solidFill>
                    <w14:schemeClr w14:val="tx1"/>
                  </w14:solidFill>
                </w14:textFill>
              </w:rPr>
              <w:t>在训儿童建档率100%，内容完整率90%。</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符合得3分，部分符合得1分，不符合得0分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246" w:hRule="atLeast"/>
          <w:jc w:val="center"/>
        </w:trPr>
        <w:tc>
          <w:tcPr>
            <w:tcW w:w="1260"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1668"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p>
        </w:tc>
        <w:tc>
          <w:tcPr>
            <w:tcW w:w="827" w:type="dxa"/>
            <w:tcBorders>
              <w:top w:val="single" w:color="auto" w:sz="4" w:space="0"/>
              <w:left w:val="single" w:color="000000" w:sz="4" w:space="0"/>
              <w:bottom w:val="single" w:color="auto" w:sz="4" w:space="0"/>
              <w:right w:val="single" w:color="000000" w:sz="4" w:space="0"/>
            </w:tcBorders>
            <w:vAlign w:val="center"/>
          </w:tcPr>
          <w:p>
            <w:pPr>
              <w:pStyle w:val="2"/>
              <w:ind w:left="0" w:leftChars="0" w:firstLine="0" w:firstLineChars="0"/>
              <w:jc w:val="center"/>
              <w:rPr>
                <w:rFonts w:hint="eastAsia" w:eastAsia="仿宋_GB2312"/>
                <w:lang w:val="en-US" w:eastAsia="zh-CN"/>
              </w:rPr>
            </w:pPr>
            <w:r>
              <w:rPr>
                <w:rFonts w:hint="eastAsia" w:ascii="仿宋_GB2312" w:hAnsi="Times New Roman" w:eastAsia="仿宋_GB2312"/>
                <w:color w:val="auto"/>
                <w:sz w:val="28"/>
                <w:szCs w:val="28"/>
                <w:lang w:val="en-US" w:eastAsia="zh-CN"/>
              </w:rPr>
              <w:t>5</w:t>
            </w:r>
          </w:p>
        </w:tc>
        <w:tc>
          <w:tcPr>
            <w:tcW w:w="6242"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宋体" w:eastAsia="仿宋_GB2312" w:cs="宋体"/>
                <w:color w:val="000000" w:themeColor="text1"/>
                <w:sz w:val="28"/>
                <w:szCs w:val="28"/>
                <w:lang w:val="zh-CN"/>
                <w14:textFill>
                  <w14:solidFill>
                    <w14:schemeClr w14:val="tx1"/>
                  </w14:solidFill>
                </w14:textFill>
              </w:rPr>
            </w:pPr>
            <w:r>
              <w:rPr>
                <w:rFonts w:hint="eastAsia" w:ascii="仿宋_GB2312" w:hAnsi="宋体" w:eastAsia="仿宋_GB2312" w:cs="宋体"/>
                <w:color w:val="000000" w:themeColor="text1"/>
                <w:sz w:val="28"/>
                <w:szCs w:val="28"/>
                <w:lang w:val="zh-CN"/>
                <w14:textFill>
                  <w14:solidFill>
                    <w14:schemeClr w14:val="tx1"/>
                  </w14:solidFill>
                </w14:textFill>
              </w:rPr>
              <w:t>建立各项规章制度，包括卫生、安全、财务、业务管理、服务管理、档案管理、设备管理制度等，每年度进行检查和总结。</w:t>
            </w:r>
          </w:p>
        </w:tc>
        <w:tc>
          <w:tcPr>
            <w:tcW w:w="276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宋体" w:eastAsia="仿宋_GB2312"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22" w:hRule="atLeast"/>
          <w:jc w:val="center"/>
        </w:trPr>
        <w:tc>
          <w:tcPr>
            <w:tcW w:w="12758" w:type="dxa"/>
            <w:gridSpan w:val="5"/>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合计</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仿宋_GB2312" w:hAnsi="宋体" w:eastAsia="仿宋_GB2312" w:cs="宋体"/>
                <w:color w:val="000000" w:themeColor="text1"/>
                <w:sz w:val="28"/>
                <w:szCs w:val="28"/>
                <w14:textFill>
                  <w14:solidFill>
                    <w14:schemeClr w14:val="tx1"/>
                  </w14:solidFill>
                </w14:textFill>
              </w:rPr>
            </w:pPr>
          </w:p>
        </w:tc>
      </w:tr>
    </w:tbl>
    <w:p>
      <w:pPr>
        <w:pStyle w:val="2"/>
        <w:ind w:firstLine="0" w:firstLineChars="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专家组签字：</w:t>
      </w:r>
    </w:p>
    <w:p>
      <w:pPr>
        <w:spacing w:line="0" w:lineRule="atLeast"/>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440" w:firstLineChars="100"/>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残疾少年儿童康复定点服务机构准入标准（肢体矫治手术及术后康复）</w:t>
      </w:r>
    </w:p>
    <w:p>
      <w:pPr>
        <w:pStyle w:val="2"/>
        <w:rPr>
          <w:color w:val="000000" w:themeColor="text1"/>
          <w14:textFill>
            <w14:solidFill>
              <w14:schemeClr w14:val="tx1"/>
            </w14:solidFill>
          </w14:textFill>
        </w:rPr>
      </w:pPr>
    </w:p>
    <w:p>
      <w:pPr>
        <w:spacing w:line="340" w:lineRule="exact"/>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5"/>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6"/>
        <w:gridCol w:w="1185"/>
        <w:gridCol w:w="1143"/>
        <w:gridCol w:w="5847"/>
        <w:gridCol w:w="3852"/>
        <w:gridCol w:w="1093"/>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521" w:type="dxa"/>
            <w:gridSpan w:val="2"/>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114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w:t>
            </w:r>
          </w:p>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5847" w:type="dxa"/>
            <w:vMerge w:val="restart"/>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评分与计分</w:t>
            </w:r>
          </w:p>
        </w:tc>
        <w:tc>
          <w:tcPr>
            <w:tcW w:w="3852" w:type="dxa"/>
            <w:vMerge w:val="restart"/>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备查材料或检查方法</w:t>
            </w:r>
          </w:p>
        </w:tc>
        <w:tc>
          <w:tcPr>
            <w:tcW w:w="109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w:t>
            </w:r>
          </w:p>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c>
          <w:tcPr>
            <w:tcW w:w="785"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w:t>
            </w:r>
          </w:p>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336"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185"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114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5847"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852"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33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一、基本条件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1、法人资格</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经政府相关职能部门审批登记，具有独立法人资格或有上级业务主管单位。</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查看工商或民政注册的证件（公办机构查看事业单位证书），有得2分，无则一票否决。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具备卫健部门颁发的《医疗机构执业许可证》，且为二级甲等以上综合医疗机构或二级专科医疗机构，其审批诊疗科目中含神经外科、骨伤科、小儿外科等相关科目，并开设相关专业科室，有具备相关从业专业资质技术人员；具有较丰富的马蹄内翻足、肌腱松解手术等矫治手术后的康复训练经验。</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查看相关资料，满12个月得1分，不满12个月一票否决。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2、服务必要条件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上一年度未发生过医护人员打骂体罚及虐待救助对象或安全事故、医疗事故以及其他意外事件，且未造成不良影响。</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无媒体、网络负面报道得2分，有则一票否决。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上一年度未被主管部门、业务指导部门等相关部门通报批评。</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征询主管单位，无得2分，有则一票否决。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日收训能力不少于10名肢体残疾儿童。</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符合得3分，部分符合的1分，不符合得0分。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所有工作人员有健康证明。</w:t>
            </w:r>
            <w:r>
              <w:rPr>
                <w:rFonts w:hint="eastAsia" w:ascii="仿宋_GB2312" w:hAnsi="仿宋_GB2312" w:eastAsia="仿宋_GB2312" w:cs="仿宋_GB2312"/>
                <w:color w:val="000000" w:themeColor="text1"/>
                <w:sz w:val="28"/>
                <w:szCs w:val="28"/>
                <w14:textFill>
                  <w14:solidFill>
                    <w14:schemeClr w14:val="tx1"/>
                  </w14:solidFill>
                </w14:textFill>
              </w:rPr>
              <w:t>（医院可不提供，为合理缺项）</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查看职工花名册，所有人提供健康证明得2分，无则一票否决。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有灾害脆弱性分析，并制定应急预案。</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有火灾、停电、摔倒、肌肉拉伤、误食异物、烫伤、走失等应急预案得3分，无得0分。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1336"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消防安全等符合国家标准。</w:t>
            </w:r>
          </w:p>
        </w:tc>
        <w:tc>
          <w:tcPr>
            <w:tcW w:w="3852"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独立场地的需提供消防合格证或验收，依托住宅或商业区域开展的需提供主体消防合格证明。有得3分，不符合则一票否决。。</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c>
          <w:tcPr>
            <w:tcW w:w="785" w:type="dxa"/>
            <w:tcBorders>
              <w:tl2br w:val="nil"/>
              <w:tr2bl w:val="nil"/>
            </w:tcBorders>
            <w:vAlign w:val="center"/>
          </w:tcPr>
          <w:p>
            <w:pPr>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1336" w:type="dxa"/>
            <w:vMerge w:val="restart"/>
            <w:tcBorders>
              <w:tl2br w:val="nil"/>
              <w:tr2bl w:val="nil"/>
            </w:tcBorders>
            <w:vAlign w:val="center"/>
          </w:tcPr>
          <w:p>
            <w:pPr>
              <w:numPr>
                <w:ilvl w:val="0"/>
                <w:numId w:val="5"/>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场所设置与设施</w:t>
            </w:r>
          </w:p>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45</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1185" w:type="dxa"/>
            <w:vMerge w:val="restart"/>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3、场所设置</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1143"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承接手术科室：应为独立的骨科、小儿骨科或矫形外科，床位不少于20张；</w:t>
            </w:r>
          </w:p>
        </w:tc>
        <w:tc>
          <w:tcPr>
            <w:tcW w:w="3852"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实地查看，符合得相应分，不符合得0分。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lang w:val="zh-CN"/>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ind w:left="-142"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手术室具有达到卫健部门规范标准的手术室。</w:t>
            </w:r>
          </w:p>
        </w:tc>
        <w:tc>
          <w:tcPr>
            <w:tcW w:w="3852"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lang w:val="zh-CN"/>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有术后监护病房或ICU病房。</w:t>
            </w:r>
          </w:p>
        </w:tc>
        <w:tc>
          <w:tcPr>
            <w:tcW w:w="3852"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室内外康复训练场所通风透气，采光好</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色彩设计、装饰适合儿童的身心特点和无障碍建设要求</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有专供儿童使用的卫生间</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基本康复训练场所面积不少于130㎡</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运动治疗室至少一间，面积≥40m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 xml:space="preserve">2    </w:t>
            </w:r>
            <w:r>
              <w:rPr>
                <w:rFonts w:hint="eastAsia" w:ascii="仿宋_GB2312" w:hAnsi="仿宋_GB2312" w:eastAsia="仿宋_GB2312" w:cs="仿宋_GB2312"/>
                <w:color w:val="000000" w:themeColor="text1"/>
                <w:sz w:val="28"/>
                <w:szCs w:val="28"/>
                <w14:textFill>
                  <w14:solidFill>
                    <w14:schemeClr w14:val="tx1"/>
                  </w14:solidFill>
                </w14:textFill>
              </w:rPr>
              <w:t>物理因子治疗室面积≥10m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作业治疗室至少一间，面积≥30m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中医治疗室面积≥20m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家长指导室（或集体培训场所）不少于20m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；单独步行区域不少于15m长和2m宽的步行区域（室内外均可）</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0.5</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有可利用的户外活动场地，面积不少于100m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4、设备设施</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手术室：应具有X线术中拍片及C型臂辅助设备。</w:t>
            </w:r>
          </w:p>
        </w:tc>
        <w:tc>
          <w:tcPr>
            <w:tcW w:w="3852"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实地查看，符合得2分，不符合得0分</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left="-142"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有手术评估工具《医院治疗疗效评价标准》和《病人术后疗效信访表》。</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评估工具：基本评定工具（ROM）检查工具、肌力测试工具、脊柱测量仪等）、GMFM评定量表、FMFM评定量表等。</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基本训练器具：训练垫、PT床、楔形垫、巴氏球、花生球、滚筒、姿势矫正椅、股四头肌训练器、沙袋、哑铃、玩具、站立训练器具（站立架、起立床、踝关节矫正站立板、肋木）、步行训练器具（平衡杠、步行架、助行器、阶梯、姿势镜、多用组合箱）等。</w:t>
            </w:r>
          </w:p>
        </w:tc>
        <w:tc>
          <w:tcPr>
            <w:tcW w:w="3852"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特殊训练设备（根据具体情况而定）：Cybex等速训练系统、虚拟情境平衡训练系统、步行矫正系统、平衡和本体感觉训练系统、体感互动系统、生物反馈自行车、E-Link上肢功能活动训练设备等（有条件可配）。</w:t>
            </w:r>
          </w:p>
        </w:tc>
        <w:tc>
          <w:tcPr>
            <w:tcW w:w="3852"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1093"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物理因子治疗设备：电疗、热敷袋、水疗、肌电生物反馈和功能性电刺激等。</w:t>
            </w:r>
          </w:p>
        </w:tc>
        <w:tc>
          <w:tcPr>
            <w:tcW w:w="3852"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玩教具：摄影机、投影仪、电脑等，有开展集体教学和个别化康复训练所需的各类教具，有符合儿童特点的玩具和图书。</w:t>
            </w:r>
          </w:p>
        </w:tc>
        <w:tc>
          <w:tcPr>
            <w:tcW w:w="3852" w:type="dxa"/>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麻醉科：应具有儿童麻醉机。</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w:t>
            </w:r>
          </w:p>
          <w:p>
            <w:pPr>
              <w:pStyle w:val="2"/>
              <w:spacing w:line="400" w:lineRule="exact"/>
              <w:ind w:firstLine="56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具有基本办公场地、设备和用品。</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具有消防安全设备、器材。</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restart"/>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三、人员</w:t>
            </w:r>
          </w:p>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5、专业人员</w:t>
            </w:r>
          </w:p>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（22分）</w:t>
            </w: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康复医师：有专职康复医师至少1名，执业范围为康复医学与物理因子治疗学、儿科、中医或中西医专业之一，每年参加40学时以上相关技术培训。</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符合得3分，部分符合得1-2分，不符合得0分。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康复治疗师：有医疗、康复、护理等专业背景，有相关资格证并接受过肢残儿童康复专业培训；康复治疗师与术后儿童比例不低于1：5，每年参加40学时以上相关技术培训。</w:t>
            </w:r>
          </w:p>
        </w:tc>
        <w:tc>
          <w:tcPr>
            <w:tcW w:w="3852"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有专职中医治疗人员或假肢矫形师，需要有医学背景或工程的大专以上学历。</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符合规定得1分，不符合得0分。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847"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手术负责人应具有高级技术职称，取得执业医师资格，从事骨科或矫形外科或小儿骨科相关专业10年以上。</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术科室副主任医师以上专家应不少于2名。手术者开展儿童肢体畸形矫治手术的经验应有较丰富的马蹄内翻足、小儿麻痹症后遗症、肢体残疾导致严重痉挛、肌腱痉挛、关节畸形及脱位、脊柱裂导致下肢畸形等病种的矫治经验，</w:t>
            </w:r>
            <w:r>
              <w:rPr>
                <w:rFonts w:hint="eastAsia" w:ascii="仿宋_GB2312" w:hAnsi="仿宋_GB2312" w:eastAsia="仿宋_GB2312" w:cs="仿宋_GB2312"/>
                <w:color w:val="000000" w:themeColor="text1"/>
                <w:sz w:val="28"/>
                <w:szCs w:val="28"/>
                <w:lang w:val="zh-CN"/>
                <w14:textFill>
                  <w14:solidFill>
                    <w14:schemeClr w14:val="tx1"/>
                  </w14:solidFill>
                </w14:textFill>
              </w:rPr>
              <w:t>手术医师能对术后患者提出康复训练和矫形器配置意见。</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符合得6分，部分符合得1-5分，不符合得0分。</w:t>
            </w:r>
          </w:p>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麻醉科应具有中级技术职称以上麻醉医师不少于2名，应具有儿童麻醉经验，在专科医院进修麻醉一年以上。</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实地查验资质（资料）原件</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符合得4分，部分符合得1-3分，不符合得0分。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6、管理人员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（3分）</w:t>
            </w: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管理人员应具有肢体残疾儿童康复基础知识及两年以上肢残儿童康复机构管理经验。</w:t>
            </w:r>
          </w:p>
        </w:tc>
        <w:tc>
          <w:tcPr>
            <w:tcW w:w="3852"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管理人员一名，由机构主任或分管肢残儿童康复工作的部门负责人担任。</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336"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有一定的业务管理和协调能力，并通过项目管理专项培训。</w:t>
            </w:r>
          </w:p>
        </w:tc>
        <w:tc>
          <w:tcPr>
            <w:tcW w:w="3852"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33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四、内部治理(10</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p>
        </w:tc>
        <w:tc>
          <w:tcPr>
            <w:tcW w:w="118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7、制度健全</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1143" w:type="dxa"/>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根据上级管理机构要求通过年检</w:t>
            </w:r>
          </w:p>
        </w:tc>
        <w:tc>
          <w:tcPr>
            <w:tcW w:w="3852"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年检合格的1分，未通过年检则一票否决。</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33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肢体残疾儿童术后康复评估、训练建档率100%。</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符合得2分，部分符合得1分，不符合得0分。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33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按国家要求规范用工制度，落实相应保障。</w:t>
            </w:r>
          </w:p>
        </w:tc>
        <w:tc>
          <w:tcPr>
            <w:tcW w:w="3852"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与员工签订劳动合同并购买社保得1分，缺一项不得分。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336"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收费标准、岗位职责、服务流程等制度公示，接受公众监督。</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全部制度上墙得1分，缺一项得0分。</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336"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tc>
        <w:tc>
          <w:tcPr>
            <w:tcW w:w="1185" w:type="dxa"/>
            <w:vMerge w:val="continue"/>
            <w:tcBorders>
              <w:tl2br w:val="nil"/>
              <w:tr2bl w:val="nil"/>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tc>
        <w:tc>
          <w:tcPr>
            <w:tcW w:w="1143" w:type="dxa"/>
            <w:tcBorders>
              <w:tl2br w:val="nil"/>
              <w:tr2bl w:val="nil"/>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847"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建立各项规章制度，包括卫生、安全、财务、业务管理、服务管理、档案管理、设备管理制度等，每年度进行检查和总结。</w:t>
            </w:r>
          </w:p>
        </w:tc>
        <w:tc>
          <w:tcPr>
            <w:tcW w:w="3852"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109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3363" w:type="dxa"/>
            <w:gridSpan w:val="5"/>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合计</w:t>
            </w:r>
          </w:p>
        </w:tc>
        <w:tc>
          <w:tcPr>
            <w:tcW w:w="1093"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5" w:type="dxa"/>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pStyle w:val="2"/>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 xml:space="preserve">   专家组签字：</w:t>
      </w:r>
    </w:p>
    <w:p>
      <w:pPr>
        <w:pStyle w:val="2"/>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2"/>
        <w:ind w:firstLine="88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pStyle w:val="2"/>
        <w:ind w:firstLine="880"/>
        <w:rPr>
          <w:color w:val="000000" w:themeColor="text1"/>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残疾少年儿童康复定点服务机构准入标准（孤独症谱系障碍）</w:t>
      </w:r>
    </w:p>
    <w:p>
      <w:pPr>
        <w:spacing w:line="320" w:lineRule="exact"/>
        <w:ind w:firstLine="562" w:firstLineChars="2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5"/>
        <w:tblW w:w="14355" w:type="dxa"/>
        <w:jc w:val="center"/>
        <w:tblLayout w:type="fixed"/>
        <w:tblCellMar>
          <w:top w:w="0" w:type="dxa"/>
          <w:left w:w="0" w:type="dxa"/>
          <w:bottom w:w="0" w:type="dxa"/>
          <w:right w:w="0" w:type="dxa"/>
        </w:tblCellMar>
      </w:tblPr>
      <w:tblGrid>
        <w:gridCol w:w="1260"/>
        <w:gridCol w:w="1437"/>
        <w:gridCol w:w="651"/>
        <w:gridCol w:w="6176"/>
        <w:gridCol w:w="3234"/>
        <w:gridCol w:w="816"/>
        <w:gridCol w:w="781"/>
      </w:tblGrid>
      <w:tr>
        <w:tblPrEx>
          <w:tblCellMar>
            <w:top w:w="0" w:type="dxa"/>
            <w:left w:w="0" w:type="dxa"/>
            <w:bottom w:w="0" w:type="dxa"/>
            <w:right w:w="0" w:type="dxa"/>
          </w:tblCellMar>
        </w:tblPrEx>
        <w:trPr>
          <w:trHeight w:val="361" w:hRule="atLeast"/>
          <w:tblHeader/>
          <w:jc w:val="center"/>
        </w:trPr>
        <w:tc>
          <w:tcPr>
            <w:tcW w:w="2697" w:type="dxa"/>
            <w:gridSpan w:val="2"/>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651"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w:t>
            </w:r>
          </w:p>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6176"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评分与计分</w:t>
            </w:r>
          </w:p>
        </w:tc>
        <w:tc>
          <w:tcPr>
            <w:tcW w:w="3234"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备查材料或检查方法</w:t>
            </w:r>
          </w:p>
        </w:tc>
        <w:tc>
          <w:tcPr>
            <w:tcW w:w="816"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w:t>
            </w:r>
          </w:p>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c>
          <w:tcPr>
            <w:tcW w:w="781"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w:t>
            </w:r>
          </w:p>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r>
      <w:tr>
        <w:tblPrEx>
          <w:tblCellMar>
            <w:top w:w="0" w:type="dxa"/>
            <w:left w:w="0" w:type="dxa"/>
            <w:bottom w:w="0" w:type="dxa"/>
            <w:right w:w="0" w:type="dxa"/>
          </w:tblCellMar>
        </w:tblPrEx>
        <w:trPr>
          <w:trHeight w:val="265"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43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651"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c>
          <w:tcPr>
            <w:tcW w:w="6176"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c>
          <w:tcPr>
            <w:tcW w:w="816"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c>
          <w:tcPr>
            <w:tcW w:w="781"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4" w:hRule="atLeast"/>
          <w:jc w:val="center"/>
        </w:trPr>
        <w:tc>
          <w:tcPr>
            <w:tcW w:w="1260"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一、基本条件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1、法人资格</w:t>
            </w:r>
          </w:p>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经政府相关职能部门审批登记，具有独立法人资格或有上级业务主管单位。</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查看相关资料，满12个月得1分，不满12个月一票否决。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94"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2、服务必要条件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上一年度未发生过医护人员打骂体罚及虐待救助对象或安全事故、医疗事故以及其他意外事件，且未造成不良影响。</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无媒体、网络负面报道得2分，有则一票否决。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97"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上一年度未受到登记管理机关或行业管理部门行政处罚，未被主管部门、业务指导部门等相关部门通报批评。</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征询主管单位，无得2分，有则一票否决。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13"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以年度为单位，至少招收30名孤独症儿童学员。</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所有人员有健康证明。（医院可不提供，为合理缺项）</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查看职工花名册，所有人提供健康证明得2分，不符合</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有灾害脆弱性分析，并制定应急预案。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有火灾、停电、摔倒、肌肉拉伤、误食异物、烫伤、走失等应急预案得3分，无得0分。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消防安全等符合国家标准</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独立场地的需提供消防合格证或验收，依托住宅或商业区域开展的需提供主体消防合格证明。有得2分，无</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8" w:hRule="atLeast"/>
          <w:jc w:val="center"/>
        </w:trPr>
        <w:tc>
          <w:tcPr>
            <w:tcW w:w="1260" w:type="dxa"/>
            <w:tcBorders>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根据上级管理机构要求通过年检。</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年检合格得2分，未通过年检一票否决。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78" w:hRule="atLeast"/>
          <w:jc w:val="center"/>
        </w:trPr>
        <w:tc>
          <w:tcPr>
            <w:tcW w:w="1260" w:type="dxa"/>
            <w:vMerge w:val="restart"/>
            <w:tcBorders>
              <w:top w:val="single" w:color="auto" w:sz="4" w:space="0"/>
              <w:left w:val="single" w:color="auto"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二、场所设置与设施</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45</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3、场所设置</w:t>
            </w:r>
          </w:p>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auto"/>
                <w:sz w:val="28"/>
                <w:szCs w:val="28"/>
                <w:lang w:val="zh-CN"/>
              </w:rPr>
              <w:t>建筑选址安全，交通方便，远离污染区、灾害易发区和有毒有害、易燃易爆物品的生产经营和储存地</w:t>
            </w:r>
          </w:p>
        </w:tc>
        <w:tc>
          <w:tcPr>
            <w:tcW w:w="3234"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符合得相应分，不符合得0分。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78"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室内外康复训练场所通风透气，采光好</w:t>
            </w:r>
          </w:p>
        </w:tc>
        <w:tc>
          <w:tcPr>
            <w:tcW w:w="3234"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78" w:hRule="atLeast"/>
          <w:jc w:val="center"/>
        </w:trPr>
        <w:tc>
          <w:tcPr>
            <w:tcW w:w="1260" w:type="dxa"/>
            <w:vMerge w:val="continue"/>
            <w:tcBorders>
              <w:top w:val="single" w:color="auto" w:sz="4" w:space="0"/>
              <w:left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rPr>
              <w:t>在机构出入口及儿童活动区域应安装</w:t>
            </w:r>
            <w:r>
              <w:rPr>
                <w:rFonts w:hint="eastAsia" w:ascii="仿宋_GB2312" w:hAnsi="仿宋_GB2312" w:eastAsia="仿宋_GB2312" w:cs="仿宋_GB2312"/>
                <w:color w:val="auto"/>
                <w:sz w:val="28"/>
                <w:szCs w:val="28"/>
                <w:lang w:eastAsia="zh-CN"/>
              </w:rPr>
              <w:t>视频</w:t>
            </w:r>
            <w:r>
              <w:rPr>
                <w:rFonts w:hint="eastAsia" w:ascii="仿宋_GB2312" w:hAnsi="仿宋_GB2312" w:eastAsia="仿宋_GB2312" w:cs="仿宋_GB2312"/>
                <w:color w:val="auto"/>
                <w:sz w:val="28"/>
                <w:szCs w:val="28"/>
              </w:rPr>
              <w:t>安防监控系统，紧急报警装置，监控</w:t>
            </w:r>
            <w:r>
              <w:rPr>
                <w:rFonts w:hint="eastAsia" w:ascii="仿宋_GB2312" w:hAnsi="仿宋_GB2312" w:eastAsia="仿宋_GB2312" w:cs="仿宋_GB2312"/>
                <w:color w:val="auto"/>
                <w:sz w:val="28"/>
                <w:szCs w:val="28"/>
                <w:lang w:eastAsia="zh-CN"/>
              </w:rPr>
              <w:t>视频</w:t>
            </w:r>
            <w:r>
              <w:rPr>
                <w:rFonts w:hint="eastAsia" w:ascii="仿宋_GB2312" w:hAnsi="仿宋_GB2312" w:eastAsia="仿宋_GB2312" w:cs="仿宋_GB2312"/>
                <w:color w:val="auto"/>
                <w:sz w:val="28"/>
                <w:szCs w:val="28"/>
              </w:rPr>
              <w:t>记录至少保存30天</w:t>
            </w:r>
          </w:p>
        </w:tc>
        <w:tc>
          <w:tcPr>
            <w:tcW w:w="3234" w:type="dxa"/>
            <w:vMerge w:val="continue"/>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21" w:hRule="atLeast"/>
          <w:jc w:val="center"/>
        </w:trPr>
        <w:tc>
          <w:tcPr>
            <w:tcW w:w="1260" w:type="dxa"/>
            <w:vMerge w:val="continue"/>
            <w:tcBorders>
              <w:left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色彩设计、装饰适合儿童的身心特点和无障碍建设要求</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42"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auto"/>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基本训练场所使用面积不少于150㎡。</w:t>
            </w:r>
          </w:p>
        </w:tc>
        <w:tc>
          <w:tcPr>
            <w:tcW w:w="3234" w:type="dxa"/>
            <w:vMerge w:val="continue"/>
            <w:tcBorders>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27"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大教室至少2间，单间面积不少于30㎡。</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07" w:hRule="atLeast"/>
          <w:jc w:val="center"/>
        </w:trPr>
        <w:tc>
          <w:tcPr>
            <w:tcW w:w="1260" w:type="dxa"/>
            <w:vMerge w:val="continue"/>
            <w:tcBorders>
              <w:left w:val="single" w:color="auto" w:sz="4" w:space="0"/>
              <w:bottom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个训室至少3间，单间面积不少于8㎡</w:t>
            </w:r>
          </w:p>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（室内应有吸音降噪处理，室内噪音≤45dBA）。</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97" w:hRule="atLeast"/>
          <w:jc w:val="center"/>
        </w:trPr>
        <w:tc>
          <w:tcPr>
            <w:tcW w:w="1260" w:type="dxa"/>
            <w:vMerge w:val="continue"/>
            <w:tcBorders>
              <w:top w:val="single" w:color="auto" w:sz="4" w:space="0"/>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pStyle w:val="2"/>
              <w:spacing w:line="400" w:lineRule="exact"/>
              <w:ind w:firstLine="0" w:firstLineChars="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小教室至少3间，单间面积不少于20㎡。</w:t>
            </w:r>
          </w:p>
        </w:tc>
        <w:tc>
          <w:tcPr>
            <w:tcW w:w="3234" w:type="dxa"/>
            <w:vMerge w:val="continue"/>
            <w:tcBorders>
              <w:top w:val="single" w:color="auto" w:sz="4" w:space="0"/>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85"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有专用的康复评估室、教师办公室；需划分出家长/儿童休息场所；</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36"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有可利用的户外活动场地。</w:t>
            </w:r>
          </w:p>
        </w:tc>
        <w:tc>
          <w:tcPr>
            <w:tcW w:w="3234" w:type="dxa"/>
            <w:vMerge w:val="continue"/>
            <w:tcBorders>
              <w:left w:val="single" w:color="000000"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11" w:hRule="atLeast"/>
          <w:jc w:val="center"/>
        </w:trPr>
        <w:tc>
          <w:tcPr>
            <w:tcW w:w="1260" w:type="dxa"/>
            <w:vMerge w:val="continue"/>
            <w:tcBorders>
              <w:left w:val="single" w:color="auto" w:sz="4" w:space="0"/>
              <w:right w:val="single" w:color="000000" w:sz="4" w:space="0"/>
            </w:tcBorders>
            <w:vAlign w:val="center"/>
          </w:tcPr>
          <w:p>
            <w:pPr>
              <w:spacing w:line="400" w:lineRule="exact"/>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有专供儿童使用的卫生间。</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988" w:hRule="atLeast"/>
          <w:jc w:val="center"/>
        </w:trPr>
        <w:tc>
          <w:tcPr>
            <w:tcW w:w="1260" w:type="dxa"/>
            <w:vMerge w:val="continue"/>
            <w:tcBorders>
              <w:left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4、设备设施</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集体训练室：配备儿童课桌椅、大小白（黑）板、多媒体教学设备（电视机、录音机、数码相机、电脑、投影仪、钢琴或电子琴）、适合儿童特点的认知游戏、音乐等玩教具。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991" w:hRule="atLeast"/>
          <w:jc w:val="center"/>
        </w:trPr>
        <w:tc>
          <w:tcPr>
            <w:tcW w:w="1260" w:type="dxa"/>
            <w:vMerge w:val="continue"/>
            <w:tcBorders>
              <w:left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感知觉运动训练室：配备万象组合包，如大小形状不同功能各异的球类、木条台、蹦床、彩虹伞、滑板车、吊筒、钻滚筒、布袋跳、按摩地垫、平衡木及平衡踩踏车、精细运动训练用玩具等。</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629" w:hRule="atLeast"/>
          <w:jc w:val="center"/>
        </w:trPr>
        <w:tc>
          <w:tcPr>
            <w:tcW w:w="1260" w:type="dxa"/>
            <w:vMerge w:val="continue"/>
            <w:tcBorders>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个别训练室：配备个训用的桌椅、玩教具等。</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1066"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多功能训练室：配备接待用课桌椅、档案柜、电脑、电脑桌椅等；配备基本的康复与教学评估设备；配备供及教师、家长学习、借用的康复训练相关书籍不少于100册。</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89"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配备多感官训练室和必备的沟通辅具。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14"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有符合国家安全环保标准，适合幼儿年龄特点的多样玩具、图书。图书、玩具人均5件（册）以上（含自制玩具）。</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794" w:hRule="atLeast"/>
          <w:jc w:val="center"/>
        </w:trPr>
        <w:tc>
          <w:tcPr>
            <w:tcW w:w="1260" w:type="dxa"/>
            <w:vMerge w:val="continue"/>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评估工具：</w:t>
            </w:r>
            <w:r>
              <w:rPr>
                <w:rFonts w:hint="eastAsia" w:ascii="仿宋_GB2312" w:hAnsi="仿宋_GB2312" w:eastAsia="仿宋_GB2312" w:cs="仿宋_GB2312"/>
                <w:color w:val="000000" w:themeColor="text1"/>
                <w:sz w:val="28"/>
                <w:szCs w:val="28"/>
                <w:lang w:val="zh-CN"/>
                <w14:textFill>
                  <w14:solidFill>
                    <w14:schemeClr w14:val="tx1"/>
                  </w14:solidFill>
                </w14:textFill>
              </w:rPr>
              <w:t>配有标准化和规范化的孤独症儿童康复评估工具C-PEP（中国大陆版）或PEP-3（香港版）。</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933"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w:t>
            </w:r>
            <w:r>
              <w:rPr>
                <w:rFonts w:hint="eastAsia" w:ascii="仿宋_GB2312" w:hAnsi="仿宋_GB2312" w:eastAsia="仿宋_GB2312" w:cs="仿宋_GB2312"/>
                <w:color w:val="000000" w:themeColor="text1"/>
                <w:sz w:val="28"/>
                <w:szCs w:val="28"/>
                <w:lang w:val="zh-CN"/>
                <w14:textFill>
                  <w14:solidFill>
                    <w14:schemeClr w14:val="tx1"/>
                  </w14:solidFill>
                </w14:textFill>
              </w:rPr>
              <w:t>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5、专业人员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孤独症儿童康复教育业务主管必须由具有医学、教育学、心理学或社会学</w:t>
            </w:r>
            <w:r>
              <w:rPr>
                <w:rFonts w:hint="eastAsia" w:ascii="仿宋_GB2312" w:hAnsi="仿宋_GB2312" w:eastAsia="仿宋_GB2312" w:cs="仿宋_GB2312"/>
                <w:color w:val="auto"/>
                <w:sz w:val="28"/>
                <w:szCs w:val="28"/>
                <w:lang w:val="zh-CN"/>
              </w:rPr>
              <w:t>本科及以上学历</w:t>
            </w:r>
            <w:r>
              <w:rPr>
                <w:rFonts w:hint="eastAsia" w:ascii="仿宋_GB2312" w:hAnsi="仿宋_GB2312" w:eastAsia="仿宋_GB2312" w:cs="仿宋_GB2312"/>
                <w:color w:val="000000" w:themeColor="text1"/>
                <w:sz w:val="28"/>
                <w:szCs w:val="28"/>
                <w:lang w:val="zh-CN"/>
                <w14:textFill>
                  <w14:solidFill>
                    <w14:schemeClr w14:val="tx1"/>
                  </w14:solidFill>
                </w14:textFill>
              </w:rPr>
              <w:t>的专业人员担任，业务主管参与孤独症儿童的评估及制定康复教育计划，指导专业人员按照计划开展训练，针对受训儿童情况调整教学和训练计划和方法，组织开展教学质量评估。</w:t>
            </w:r>
            <w:r>
              <w:rPr>
                <w:rFonts w:hint="eastAsia" w:ascii="仿宋_GB2312" w:hAnsi="仿宋_GB2312" w:eastAsia="仿宋_GB2312" w:cs="仿宋_GB2312"/>
                <w:color w:val="auto"/>
                <w:sz w:val="28"/>
                <w:szCs w:val="28"/>
              </w:rPr>
              <w:t>从事康复工作3年以上。</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符合得5分，部分符合得1-3分，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84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康复训练人员应具备大专以上学历，持有康复治疗师(士）资格证并接受过孤独症康复专业训练，按照康复训练人员与在训儿童小于1:4的比例配备。</w:t>
            </w:r>
          </w:p>
        </w:tc>
        <w:tc>
          <w:tcPr>
            <w:tcW w:w="3234" w:type="dxa"/>
            <w:vMerge w:val="restart"/>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符合得5分，部分符合得1-3分，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r>
      <w:tr>
        <w:tblPrEx>
          <w:tblCellMar>
            <w:top w:w="0" w:type="dxa"/>
            <w:left w:w="0" w:type="dxa"/>
            <w:bottom w:w="0" w:type="dxa"/>
            <w:right w:w="0" w:type="dxa"/>
          </w:tblCellMar>
        </w:tblPrEx>
        <w:trPr>
          <w:trHeight w:val="81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专业教师应具有教师资格证，具备大专以上学历，其中具备特殊教育、幼儿教育、医学、康复、社工和心理专业背景的教师不少于60%；</w:t>
            </w:r>
          </w:p>
        </w:tc>
        <w:tc>
          <w:tcPr>
            <w:tcW w:w="3234" w:type="dxa"/>
            <w:vMerge w:val="continue"/>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781" w:type="dxa"/>
            <w:tcBorders>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专业教师和康复训练人员每年接受继续教育培训超过30学时。</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符合得5分，部分符合得1-4分，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专业技术人员花名册、劳动合同、社会保险参保缴费记录相一致。</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一致得2分，不一致</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4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6、管理人员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管理人员1名，由机构主任或分管孤独症儿童康复工作的部门负责人员担任。</w:t>
            </w:r>
          </w:p>
        </w:tc>
        <w:tc>
          <w:tcPr>
            <w:tcW w:w="3234"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实地查看、座谈</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符合得相应分，不符合得0分。</w:t>
            </w:r>
          </w:p>
        </w:tc>
        <w:tc>
          <w:tcPr>
            <w:tcW w:w="816"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781"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91"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有一定业务管理和协调能力，经过项目管理专业培训。</w:t>
            </w:r>
          </w:p>
        </w:tc>
        <w:tc>
          <w:tcPr>
            <w:tcW w:w="3234"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816"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352"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四、内部治理(10</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7、制度健全</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按国家要求规范用工制度，落实相应保障。</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与员工签订劳动合同并购买社保得2分，缺一项不得分。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建立各项规章制度，包括卫生、安全、财务、业务管理、服务管理、档案管理、设备管理制度等，每年度进行检查和总结。</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缺一项扣一分扣完为止。</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5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收费标准、岗位职责、服务流程等制度公示，接受公众监督。</w:t>
            </w:r>
          </w:p>
        </w:tc>
        <w:tc>
          <w:tcPr>
            <w:tcW w:w="323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lang w:val="zh-CN"/>
                <w14:textFill>
                  <w14:solidFill>
                    <w14:schemeClr w14:val="tx1"/>
                  </w14:solidFill>
                </w14:textFill>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65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176" w:type="dxa"/>
            <w:tcBorders>
              <w:top w:val="single" w:color="auto" w:sz="4" w:space="0"/>
              <w:left w:val="single" w:color="000000" w:sz="4" w:space="0"/>
              <w:bottom w:val="single" w:color="auto" w:sz="4" w:space="0"/>
              <w:right w:val="single" w:color="000000" w:sz="4" w:space="0"/>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在训儿童建档率100%，内容完整率90%。</w:t>
            </w:r>
          </w:p>
        </w:tc>
        <w:tc>
          <w:tcPr>
            <w:tcW w:w="3234" w:type="dxa"/>
            <w:tcBorders>
              <w:top w:val="single" w:color="auto" w:sz="4" w:space="0"/>
              <w:left w:val="single" w:color="000000"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37" w:hRule="atLeast"/>
          <w:jc w:val="center"/>
        </w:trPr>
        <w:tc>
          <w:tcPr>
            <w:tcW w:w="12758" w:type="dxa"/>
            <w:gridSpan w:val="5"/>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合计</w:t>
            </w:r>
          </w:p>
        </w:tc>
        <w:tc>
          <w:tcPr>
            <w:tcW w:w="81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1"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pStyle w:val="2"/>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 xml:space="preserve">  专家组签字：</w:t>
      </w:r>
    </w:p>
    <w:p>
      <w:pPr>
        <w:pStyle w:val="2"/>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spacing w:line="680" w:lineRule="exac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680" w:lineRule="exact"/>
        <w:ind w:firstLine="1320" w:firstLineChars="300"/>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残疾少年儿童康复定点服务机构准入标准（智力残疾）</w:t>
      </w:r>
    </w:p>
    <w:p>
      <w:pPr>
        <w:spacing w:line="340" w:lineRule="exact"/>
        <w:jc w:val="left"/>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5"/>
        <w:tblW w:w="15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45"/>
        <w:gridCol w:w="665"/>
        <w:gridCol w:w="6766"/>
        <w:gridCol w:w="3760"/>
        <w:gridCol w:w="83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blHeader/>
          <w:jc w:val="center"/>
        </w:trPr>
        <w:tc>
          <w:tcPr>
            <w:tcW w:w="2541" w:type="dxa"/>
            <w:gridSpan w:val="2"/>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665"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w:t>
            </w:r>
          </w:p>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6766"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评分与计分</w:t>
            </w:r>
          </w:p>
        </w:tc>
        <w:tc>
          <w:tcPr>
            <w:tcW w:w="3760"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备查材料或检查方法</w:t>
            </w:r>
          </w:p>
        </w:tc>
        <w:tc>
          <w:tcPr>
            <w:tcW w:w="830"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评估机构计分</w:t>
            </w:r>
          </w:p>
        </w:tc>
        <w:tc>
          <w:tcPr>
            <w:tcW w:w="783" w:type="dxa"/>
            <w:vMerge w:val="restart"/>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196" w:type="dxa"/>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345" w:type="dxa"/>
            <w:tcBorders>
              <w:tl2br w:val="nil"/>
              <w:tr2bl w:val="nil"/>
            </w:tcBorders>
            <w:vAlign w:val="center"/>
          </w:tcPr>
          <w:p>
            <w:pPr>
              <w:spacing w:line="34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665"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766"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760"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vMerge w:val="continue"/>
            <w:tcBorders>
              <w:tl2br w:val="nil"/>
              <w:tr2bl w:val="nil"/>
            </w:tcBorders>
            <w:vAlign w:val="center"/>
          </w:tcPr>
          <w:p>
            <w:pPr>
              <w:spacing w:line="3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196" w:type="dxa"/>
            <w:vMerge w:val="restart"/>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一、基本条件</w:t>
            </w:r>
          </w:p>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1345" w:type="dxa"/>
            <w:vMerge w:val="restart"/>
            <w:tcBorders>
              <w:tl2br w:val="nil"/>
              <w:tr2bl w:val="nil"/>
            </w:tcBorders>
            <w:vAlign w:val="center"/>
          </w:tcPr>
          <w:p>
            <w:pPr>
              <w:numPr>
                <w:ilvl w:val="0"/>
                <w:numId w:val="6"/>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法人资格</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经政府机关职能部门审批登记，具有独立法人资格或有上级主管部门。</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查看工商或民政注册的证件（公办机构查看事业单位法人证书），有得2分，无则一票否决。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5"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从事诊断、治疗及医疗康复服务的机构必须取得卫健部门颁发的医疗机构执业许可证；开展学前教育的机构，应取得审批部门颁发的民办学校办学许可证；从事托幼服务的机构必须取得教育行政部门颁发的办学许可证；</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查看资质，有得2分，无则一票否决。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查看相关资料，满12个月得1分，不符则一票否决。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restart"/>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2、服务必要条件（15分）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上一年度未发生过医护人员打骂体罚及虐待救助对象或安全事故、医疗事故以及其他意外事件，且未造成不良影响。</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无媒体、网络负面报道得2分，有则一票否决。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上一年度未受到登记管理机关或行业管理部门行政处罚，未被主管部门、业务指导部门等相关部门通报批评。</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征询主管单位，无得2分，有则一票否决。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日收训能力不少于15名残疾儿童。</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符合得2分，部分符合得1分，不符合得0分。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所有人员有健康证明。（医院可不提供，为合理缺项）</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查看职工花名册，所有人提供健康证明得2分，不符合</w:t>
            </w:r>
            <w:r>
              <w:rPr>
                <w:rFonts w:hint="eastAsia" w:ascii="仿宋_GB2312" w:hAnsi="宋体" w:eastAsia="仿宋_GB2312" w:cs="宋体"/>
                <w:color w:val="000000" w:themeColor="text1"/>
                <w:sz w:val="28"/>
                <w:szCs w:val="28"/>
                <w14:textFill>
                  <w14:solidFill>
                    <w14:schemeClr w14:val="tx1"/>
                  </w14:solidFill>
                </w14:textFill>
              </w:rPr>
              <w:t>则一票否决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有灾害脆弱性分析，并制定应急预案。</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有火灾、停电、摔倒、肌肉拉伤、误食异物、烫伤、走失等应急预案得3分，无得0分。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安全、消防等符合国家标准。（医院可不提供，为合理缺项）</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独立场地的提供消防合格证或验收，依托住宅或商业区域开展的需提供主体消防合格证明。有得3分，无</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1196" w:type="dxa"/>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jc w:val="lef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根据上级管理机构要求通过年检。</w:t>
            </w:r>
          </w:p>
        </w:tc>
        <w:tc>
          <w:tcPr>
            <w:tcW w:w="3760"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年检合格得1分，未通过年检一票否决。</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196" w:type="dxa"/>
            <w:vMerge w:val="restart"/>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二、场地设置与设施（45分)</w:t>
            </w:r>
          </w:p>
        </w:tc>
        <w:tc>
          <w:tcPr>
            <w:tcW w:w="1345" w:type="dxa"/>
            <w:vMerge w:val="restart"/>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3、场所设置（20分）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建筑选址安全，交通方便，远离污染区、灾害易发区和有毒有害、易燃易爆物品的生产经营和储存地</w:t>
            </w:r>
          </w:p>
        </w:tc>
        <w:tc>
          <w:tcPr>
            <w:tcW w:w="3760"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符合得相应分，不符合得0分。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室内外康复训练场所通风透气，采光好</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在机构出入口及儿童活动区域应安装视频安防监控系统，紧急报警装置，监控视频记录至少保存30天</w:t>
            </w:r>
          </w:p>
        </w:tc>
        <w:tc>
          <w:tcPr>
            <w:tcW w:w="3760"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色彩设计、装饰适合儿童的身心特点和无障碍建设要求</w:t>
            </w:r>
          </w:p>
        </w:tc>
        <w:tc>
          <w:tcPr>
            <w:tcW w:w="3760" w:type="dxa"/>
            <w:vMerge w:val="continue"/>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基本训练场所使用面积应不少于</w:t>
            </w:r>
            <w:r>
              <w:rPr>
                <w:rFonts w:hint="eastAsia" w:ascii="仿宋_GB2312" w:hAnsi="仿宋_GB2312" w:eastAsia="仿宋_GB2312" w:cs="仿宋_GB2312"/>
                <w:color w:val="auto"/>
                <w:sz w:val="28"/>
                <w:szCs w:val="28"/>
                <w:lang w:val="en-US" w:eastAsia="zh-CN"/>
              </w:rPr>
              <w:t>116</w:t>
            </w:r>
            <w:r>
              <w:rPr>
                <w:rFonts w:hint="eastAsia" w:ascii="仿宋_GB2312" w:hAnsi="仿宋_GB2312" w:eastAsia="仿宋_GB2312" w:cs="仿宋_GB2312"/>
                <w:color w:val="auto"/>
                <w:sz w:val="28"/>
                <w:szCs w:val="28"/>
              </w:rPr>
              <w:t>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集体训练室</w:t>
            </w:r>
            <w:r>
              <w:rPr>
                <w:rFonts w:hint="eastAsia" w:ascii="仿宋_GB2312" w:hAnsi="仿宋_GB2312" w:eastAsia="仿宋_GB2312" w:cs="仿宋_GB2312"/>
                <w:color w:val="000000" w:themeColor="text1"/>
                <w:sz w:val="28"/>
                <w:szCs w:val="28"/>
                <w14:textFill>
                  <w14:solidFill>
                    <w14:schemeClr w14:val="tx1"/>
                  </w14:solidFill>
                </w14:textFill>
              </w:rPr>
              <w:t>（组别训练室）</w:t>
            </w:r>
            <w:r>
              <w:rPr>
                <w:rFonts w:hint="eastAsia" w:ascii="仿宋_GB2312" w:hAnsi="仿宋_GB2312" w:eastAsia="仿宋_GB2312" w:cs="仿宋_GB2312"/>
                <w:color w:val="000000" w:themeColor="text1"/>
                <w:spacing w:val="-6"/>
                <w:sz w:val="28"/>
                <w:szCs w:val="28"/>
                <w14:textFill>
                  <w14:solidFill>
                    <w14:schemeClr w14:val="tx1"/>
                  </w14:solidFill>
                </w14:textFill>
              </w:rPr>
              <w:t>至少1间，单间面积不少于30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专用训练室（运动训练室/感统训练室）至少1间，单间面积不少于50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多功能训练室（家长咨询室/儿童评估室）至少1间，单间面积不少于20 m²。</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个别训练室至少2间，单间面积不少于8m</w:t>
            </w:r>
            <w:r>
              <w:rPr>
                <w:rFonts w:hint="eastAsia" w:ascii="仿宋_GB2312" w:hAnsi="仿宋_GB2312" w:eastAsia="仿宋_GB2312" w:cs="仿宋_GB2312"/>
                <w:color w:val="000000" w:themeColor="text1"/>
                <w:sz w:val="28"/>
                <w:szCs w:val="28"/>
                <w:vertAlign w:val="superscript"/>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有专用的康复评估室、教师办公室；需划分出家长/儿童休息场所。</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有专供儿童使用的卫生间。</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有可利用的户外活动场地。</w:t>
            </w:r>
          </w:p>
        </w:tc>
        <w:tc>
          <w:tcPr>
            <w:tcW w:w="3760"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设备设施</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评估工具：婴幼儿智力发育量表、丹佛发育筛查测验（DDST）、赛格尔婴幼儿发育量表、贝利婴儿发育量表、</w:t>
            </w:r>
            <w:r>
              <w:rPr>
                <w:rFonts w:hint="eastAsia" w:ascii="仿宋_GB2312" w:hAnsi="仿宋_GB2312" w:eastAsia="仿宋_GB2312" w:cs="仿宋_GB2312"/>
                <w:color w:val="auto"/>
                <w:sz w:val="28"/>
                <w:szCs w:val="28"/>
              </w:rPr>
              <w:t>社会适应能力量表、</w:t>
            </w:r>
            <w:r>
              <w:rPr>
                <w:rFonts w:hint="eastAsia" w:ascii="仿宋_GB2312" w:hAnsi="仿宋_GB2312" w:eastAsia="仿宋_GB2312" w:cs="仿宋_GB2312"/>
                <w:color w:val="000000" w:themeColor="text1"/>
                <w:sz w:val="28"/>
                <w:szCs w:val="28"/>
                <w14:textFill>
                  <w14:solidFill>
                    <w14:schemeClr w14:val="tx1"/>
                  </w14:solidFill>
                </w14:textFill>
              </w:rPr>
              <w:t>韦克斯勒智力量表、儿童适应行为评定量表的评估量表和工具。</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集体训练室（组别训练室）：配备儿童的课桌椅、大小白（黑）板、多媒体教学设备、适合儿童特点的教学挂件、卡片、相关教具等。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个别训练室：配备个别化康复训练实施过程中必备的个训用课桌、言语/认知卡片、玩教具等。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专用训练室（运动训练室/感统训练室）：配备PT软垫、木条台、滑板车、大滑板、吊筒、钻滚筒、羊角球、大龙球、袋鼠跳袋、触觉球、按摩地垫、按摩大龙球、平衡木及平衡踩踏车、精细运动训练用玩教具等。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多功能训练室（家长咨询室/家长培训室/儿童评估室/教师培训室/资料室）：配备接待用桌椅、档案柜、电脑、电脑桌椅等；配备基本康复与教学评估设备；配备供家长学习、借用的康复普及读物和玩教具。</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196"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日常生活能力训练室：配备洗漱、饮食、清洁、简单劳动等日常生活训练物品等</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有可利用的户外活动场地：配备滑梯、秋千等大型活动器材。</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196" w:type="dxa"/>
            <w:vMerge w:val="restart"/>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智力残疾儿童康复教育业务主管由具有医疗、教育、心理、社会中级以上职称的专业人员担任。</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教师要求专科以上学历，取得教师资格，专业背景应为幼儿教育、特殊教育、心理学专业背景；医疗、康复、心理等专业背景人员通过相关专业学习，基本达到进行儿童康复教学活动要求的也可承担部分教学任务；教师与儿童的比例为1∶3～1∶5，每年参加30学时以上相关技术培训。</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符合得6分，部分符合得1-4分，不符合得0分。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骨干教师要有3年以上的特殊教育或智力残疾儿童康复训练实践经验，具有智力残疾儿童康复训练评估和制定个别化康复训练计划的能力，能够示范实施个别化康复训练计划。</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符合得5分，部分符合得1-3分，不符合得0分。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治疗师要求专科以上学历，应具有医疗、康复、心理、社会、保健和护理等专业背景，取得相应资格证书，参加过相关专业领域的学习，基本达到实施康复训练的工作要求；康复治疗人员与儿童的比例为1∶10～1∶15，每年参加40学时以上相关技术培训。</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实地查验资质原件</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符合得6分，部分符合得1-5分，不符合得0分。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6766" w:type="dxa"/>
            <w:tcBorders>
              <w:tl2br w:val="nil"/>
              <w:tr2bl w:val="nil"/>
            </w:tcBorders>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专业技术人员花名册、劳动合同、社会保险参保缴费记录相一致。</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一致得4分，不一致</w:t>
            </w:r>
            <w:r>
              <w:rPr>
                <w:rFonts w:hint="eastAsia" w:ascii="仿宋_GB2312" w:hAnsi="宋体" w:eastAsia="仿宋_GB2312" w:cs="宋体"/>
                <w:color w:val="000000" w:themeColor="text1"/>
                <w:sz w:val="28"/>
                <w:szCs w:val="28"/>
                <w14:textFill>
                  <w14:solidFill>
                    <w14:schemeClr w14:val="tx1"/>
                  </w14:solidFill>
                </w14:textFill>
              </w:rPr>
              <w:t>则一票否决</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196" w:type="dxa"/>
            <w:vMerge w:val="continue"/>
            <w:tcBorders>
              <w:tl2br w:val="nil"/>
              <w:tr2bl w:val="nil"/>
            </w:tcBorders>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restart"/>
            <w:tcBorders>
              <w:tl2br w:val="nil"/>
              <w:tr2bl w:val="nil"/>
            </w:tcBorders>
            <w:vAlign w:val="center"/>
          </w:tcPr>
          <w:p>
            <w:pPr>
              <w:numPr>
                <w:ilvl w:val="0"/>
                <w:numId w:val="7"/>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(3分)</w:t>
            </w:r>
          </w:p>
        </w:tc>
        <w:tc>
          <w:tcPr>
            <w:tcW w:w="665" w:type="dxa"/>
            <w:tcBorders>
              <w:tl2br w:val="nil"/>
              <w:tr2bl w:val="nil"/>
            </w:tcBorders>
            <w:vAlign w:val="center"/>
          </w:tcPr>
          <w:p>
            <w:pPr>
              <w:spacing w:line="400" w:lineRule="exact"/>
              <w:ind w:firstLine="280" w:firstLine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管理人员一名，由机构主任或分管智力残疾儿童康复工作的的部门负责人担任。</w:t>
            </w:r>
            <w:r>
              <w:rPr>
                <w:rFonts w:hint="eastAsia" w:ascii="仿宋_GB2312" w:hAnsi="仿宋_GB2312" w:eastAsia="仿宋_GB2312" w:cs="仿宋_GB2312"/>
                <w:color w:val="auto"/>
                <w:sz w:val="28"/>
                <w:szCs w:val="28"/>
              </w:rPr>
              <w:t>具有相关专业的本科以上学历和相应的工作经历。</w:t>
            </w:r>
          </w:p>
        </w:tc>
        <w:tc>
          <w:tcPr>
            <w:tcW w:w="3760"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符合得相应分，不符合得0分。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196"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ind w:firstLine="292" w:firstLine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有一定的业务管理和协调能力，</w:t>
            </w:r>
            <w:r>
              <w:rPr>
                <w:rFonts w:hint="eastAsia" w:ascii="仿宋_GB2312" w:hAnsi="仿宋_GB2312" w:eastAsia="仿宋_GB2312" w:cs="仿宋_GB2312"/>
                <w:color w:val="000000" w:themeColor="text1"/>
                <w:sz w:val="28"/>
                <w:szCs w:val="28"/>
                <w14:textFill>
                  <w14:solidFill>
                    <w14:schemeClr w14:val="tx1"/>
                  </w14:solidFill>
                </w14:textFill>
              </w:rPr>
              <w:t>经过管理专项培训</w:t>
            </w:r>
            <w:r>
              <w:rPr>
                <w:rFonts w:hint="eastAsia" w:ascii="仿宋_GB2312" w:hAnsi="仿宋_GB2312" w:eastAsia="仿宋_GB2312" w:cs="仿宋_GB2312"/>
                <w:color w:val="auto"/>
                <w:sz w:val="28"/>
                <w:szCs w:val="28"/>
              </w:rPr>
              <w:t>，全面掌握国家相关法规政策，具有全面的管理经验和能力</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3760" w:type="dxa"/>
            <w:vMerge w:val="continue"/>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p>
        </w:tc>
        <w:tc>
          <w:tcPr>
            <w:tcW w:w="830"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p>
        </w:tc>
        <w:tc>
          <w:tcPr>
            <w:tcW w:w="783" w:type="dxa"/>
            <w:tcBorders>
              <w:tl2br w:val="nil"/>
              <w:tr2bl w:val="nil"/>
            </w:tcBorders>
            <w:vAlign w:val="center"/>
          </w:tcPr>
          <w:p>
            <w:pPr>
              <w:spacing w:line="400" w:lineRule="exact"/>
              <w:rPr>
                <w:rFonts w:ascii="仿宋_GB2312" w:hAnsi="仿宋_GB2312" w:eastAsia="仿宋_GB2312" w:cs="仿宋_GB2312"/>
                <w:color w:val="000000" w:themeColor="text1"/>
                <w:spacing w:val="6"/>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196"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四、内部治理（10分）</w:t>
            </w:r>
          </w:p>
        </w:tc>
        <w:tc>
          <w:tcPr>
            <w:tcW w:w="1345" w:type="dxa"/>
            <w:vMerge w:val="restart"/>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7、制度健全</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p>
        </w:tc>
        <w:tc>
          <w:tcPr>
            <w:tcW w:w="376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按国家要求规范用工制度，落实相应保障。</w:t>
            </w:r>
          </w:p>
        </w:tc>
        <w:tc>
          <w:tcPr>
            <w:tcW w:w="3760"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与员工签订劳动合同并购买社保得2分，缺一项不得分。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建立各项规章制度，包括卫生保健、安全管理、康复业务管理、财务管理、服务管理、档案管理、设备管理制度等，每年度进行检查和总结。</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收费标准、岗位职责、服务流程等制度公示，接受公众监督。</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全部制度上墙得1分，缺一项得0分。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196"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345" w:type="dxa"/>
            <w:vMerge w:val="continue"/>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65"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766" w:type="dxa"/>
            <w:tcBorders>
              <w:tl2br w:val="nil"/>
              <w:tr2bl w:val="nil"/>
            </w:tcBorders>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在训儿童建档率100%，内容完整率90%。</w:t>
            </w:r>
          </w:p>
        </w:tc>
        <w:tc>
          <w:tcPr>
            <w:tcW w:w="376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符合得2分，部分符合得1分，不符合得0分。</w:t>
            </w:r>
          </w:p>
        </w:tc>
        <w:tc>
          <w:tcPr>
            <w:tcW w:w="830"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732" w:type="dxa"/>
            <w:gridSpan w:val="5"/>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合计</w:t>
            </w:r>
          </w:p>
        </w:tc>
        <w:tc>
          <w:tcPr>
            <w:tcW w:w="830" w:type="dxa"/>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c>
          <w:tcPr>
            <w:tcW w:w="783" w:type="dxa"/>
            <w:tcBorders>
              <w:tl2br w:val="nil"/>
              <w:tr2bl w:val="nil"/>
            </w:tcBorders>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p>
        </w:tc>
      </w:tr>
    </w:tbl>
    <w:p>
      <w:pPr>
        <w:pStyle w:val="2"/>
        <w:ind w:firstLine="0" w:firstLineChars="0"/>
        <w:rPr>
          <w:rFonts w:ascii="仿宋_GB2312" w:hAnsi="仿宋_GB2312" w:eastAsia="仿宋_GB2312" w:cs="仿宋_GB2312"/>
          <w:b/>
          <w:bCs/>
          <w:color w:val="000000" w:themeColor="text1"/>
          <w:sz w:val="28"/>
          <w:szCs w:val="28"/>
          <w14:textFill>
            <w14:solidFill>
              <w14:schemeClr w14:val="tx1"/>
            </w14:solidFill>
          </w14:textFill>
        </w:rPr>
      </w:pPr>
      <w:bookmarkStart w:id="0" w:name="_Toc26007"/>
      <w:bookmarkEnd w:id="0"/>
      <w:r>
        <w:rPr>
          <w:rFonts w:hint="eastAsia" w:ascii="仿宋_GB2312" w:hAnsi="仿宋_GB2312" w:eastAsia="仿宋_GB2312" w:cs="仿宋_GB2312"/>
          <w:b/>
          <w:bCs/>
          <w:color w:val="000000" w:themeColor="text1"/>
          <w:sz w:val="28"/>
          <w:szCs w:val="28"/>
          <w14:textFill>
            <w14:solidFill>
              <w14:schemeClr w14:val="tx1"/>
            </w14:solidFill>
          </w14:textFill>
        </w:rPr>
        <w:t>专家签字：</w:t>
      </w:r>
    </w:p>
    <w:p>
      <w:pPr>
        <w:pStyle w:val="2"/>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spacing w:line="0" w:lineRule="atLeast"/>
        <w:jc w:val="center"/>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jc w:val="center"/>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pStyle w:val="2"/>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pStyle w:val="2"/>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jc w:val="center"/>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jc w:val="center"/>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精神残疾人康复定点服务机构准入标准（服药）</w:t>
      </w:r>
    </w:p>
    <w:p>
      <w:pPr>
        <w:spacing w:line="320" w:lineRule="exact"/>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5"/>
        <w:tblW w:w="15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8"/>
        <w:gridCol w:w="1057"/>
        <w:gridCol w:w="708"/>
        <w:gridCol w:w="5245"/>
        <w:gridCol w:w="5657"/>
        <w:gridCol w:w="75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tblHeader/>
          <w:jc w:val="center"/>
        </w:trPr>
        <w:tc>
          <w:tcPr>
            <w:tcW w:w="2305" w:type="dxa"/>
            <w:gridSpan w:val="2"/>
            <w:tcBorders>
              <w:tl2br w:val="nil"/>
              <w:tr2bl w:val="nil"/>
            </w:tcBorders>
            <w:vAlign w:val="center"/>
          </w:tcPr>
          <w:p>
            <w:pPr>
              <w:widowControl/>
              <w:spacing w:line="400" w:lineRule="exact"/>
              <w:ind w:firstLine="562" w:firstLineChars="200"/>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评估指标</w:t>
            </w:r>
          </w:p>
        </w:tc>
        <w:tc>
          <w:tcPr>
            <w:tcW w:w="70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标准</w:t>
            </w:r>
          </w:p>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分值</w:t>
            </w:r>
          </w:p>
        </w:tc>
        <w:tc>
          <w:tcPr>
            <w:tcW w:w="5245"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具体内容</w:t>
            </w:r>
          </w:p>
        </w:tc>
        <w:tc>
          <w:tcPr>
            <w:tcW w:w="56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评价方法</w:t>
            </w:r>
          </w:p>
        </w:tc>
        <w:tc>
          <w:tcPr>
            <w:tcW w:w="750"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评估机构</w:t>
            </w:r>
          </w:p>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计分</w:t>
            </w:r>
          </w:p>
        </w:tc>
        <w:tc>
          <w:tcPr>
            <w:tcW w:w="783"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复核</w:t>
            </w:r>
          </w:p>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48" w:type="dxa"/>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一级指标</w:t>
            </w:r>
          </w:p>
        </w:tc>
        <w:tc>
          <w:tcPr>
            <w:tcW w:w="1057" w:type="dxa"/>
            <w:tcBorders>
              <w:tl2br w:val="nil"/>
              <w:tr2bl w:val="nil"/>
            </w:tcBorders>
            <w:vAlign w:val="center"/>
          </w:tcPr>
          <w:p>
            <w:pPr>
              <w:widowControl/>
              <w:spacing w:line="400" w:lineRule="exact"/>
              <w:jc w:val="center"/>
              <w:textAlignment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二级指标</w:t>
            </w:r>
          </w:p>
        </w:tc>
        <w:tc>
          <w:tcPr>
            <w:tcW w:w="70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5245"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56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50"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一、基本条件</w:t>
            </w:r>
          </w:p>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1、机构资质</w:t>
            </w:r>
          </w:p>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经政府相关职能部门审批登记，具有独立法人资格或有上级主管部门。</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查看注册登记相关材料，有得1分，无则一票否决。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取得卫健部门颁发的医疗机构执业许可证(一级以上医院)。</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查看资质，有得1分，无则一票否决。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设有精神科并有精神科执业医师。</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查看设置，有得1分，无则一票否决。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5245"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pacing w:val="-14"/>
                <w:kern w:val="0"/>
                <w:sz w:val="28"/>
                <w:szCs w:val="28"/>
                <w14:textFill>
                  <w14:solidFill>
                    <w14:schemeClr w14:val="tx1"/>
                  </w14:solidFill>
                </w14:textFill>
              </w:rPr>
            </w:pPr>
            <w:r>
              <w:rPr>
                <w:rFonts w:hint="eastAsia" w:ascii="仿宋_GB2312" w:hAnsi="宋体" w:eastAsia="仿宋_GB2312" w:cs="宋体"/>
                <w:color w:val="000000" w:themeColor="text1"/>
                <w:spacing w:val="-14"/>
                <w:sz w:val="28"/>
                <w:szCs w:val="28"/>
                <w14:textFill>
                  <w14:solidFill>
                    <w14:schemeClr w14:val="tx1"/>
                  </w14:solidFill>
                </w14:textFill>
              </w:rPr>
              <w:t>查看相关资料，满12个月得1分，不符则一票否决。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2、服务必要条件（14分）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康复服务场所符合国家相关安全规定、要求。</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独立场地的提供消防合格证或验收，依托住宅或商业区域开展的需提供主体消防合格证明。有得3分，无得0分。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有安全、消防和突发事件应急预案、方案。</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有得3分，部分有得1—2分，无得0分。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所有人员有健康证。</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14"/>
                <w:sz w:val="28"/>
                <w:szCs w:val="28"/>
                <w14:textFill>
                  <w14:solidFill>
                    <w14:schemeClr w14:val="tx1"/>
                  </w14:solidFill>
                </w14:textFill>
              </w:rPr>
            </w:pPr>
            <w:r>
              <w:rPr>
                <w:rFonts w:hint="eastAsia" w:ascii="仿宋_GB2312" w:hAnsi="仿宋_GB2312" w:eastAsia="仿宋_GB2312" w:cs="仿宋_GB2312"/>
                <w:color w:val="000000" w:themeColor="text1"/>
                <w:spacing w:val="-14"/>
                <w:kern w:val="0"/>
                <w:sz w:val="28"/>
                <w:szCs w:val="28"/>
                <w14:textFill>
                  <w14:solidFill>
                    <w14:schemeClr w14:val="tx1"/>
                  </w14:solidFill>
                </w14:textFill>
              </w:rPr>
              <w:t>查看职工花名册，所有人提供健康证明得2分，无得0分。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上一年</w:t>
            </w:r>
            <w:r>
              <w:rPr>
                <w:rStyle w:val="14"/>
                <w:rFonts w:hint="default" w:hAnsi="仿宋_GB2312"/>
                <w:color w:val="000000" w:themeColor="text1"/>
                <w:sz w:val="28"/>
                <w:szCs w:val="28"/>
                <w14:textFill>
                  <w14:solidFill>
                    <w14:schemeClr w14:val="tx1"/>
                  </w14:solidFill>
                </w14:textFill>
              </w:rPr>
              <w:t>未发生过安全事故、医疗事故以及其他意外事件，且未造成不良影响。</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无媒体、网络负面报道得2分，有则一票否决。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14:textFill>
                  <w14:solidFill>
                    <w14:schemeClr w14:val="tx1"/>
                  </w14:solidFill>
                </w14:textFill>
              </w:rPr>
              <w:t>未被主管部门、业务指导部门等相关部门通报批评。</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征询主管单位，无得2分，有则一票否决。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在接受项目检查、审计中未发现严重问题。</w:t>
            </w:r>
          </w:p>
        </w:tc>
        <w:tc>
          <w:tcPr>
            <w:tcW w:w="5657" w:type="dxa"/>
            <w:tcBorders>
              <w:tl2br w:val="nil"/>
              <w:tr2bl w:val="nil"/>
            </w:tcBorders>
            <w:vAlign w:val="center"/>
          </w:tcPr>
          <w:p>
            <w:pPr>
              <w:widowControl/>
              <w:spacing w:line="400" w:lineRule="exac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无得2分，有则一票否决。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二、场所设置与设施（37分）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3、场所设置（15分）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门诊设置：精神科门诊、急诊室或抢救室。</w:t>
            </w:r>
          </w:p>
        </w:tc>
        <w:tc>
          <w:tcPr>
            <w:tcW w:w="56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实地查看</w:t>
            </w:r>
          </w:p>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符合得5分，不符合得0分。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其他科室：收费处、药剂科。</w:t>
            </w:r>
          </w:p>
        </w:tc>
        <w:tc>
          <w:tcPr>
            <w:tcW w:w="56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至少1间诊室，面积不小于9平方米。</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对于不符合要求的酌情扣分。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4、设施设备（22分）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pacing w:val="-12"/>
                <w:sz w:val="28"/>
                <w:szCs w:val="28"/>
                <w14:textFill>
                  <w14:solidFill>
                    <w14:schemeClr w14:val="tx1"/>
                  </w14:solidFill>
                </w14:textFill>
              </w:rPr>
            </w:pPr>
            <w:r>
              <w:rPr>
                <w:rFonts w:hint="eastAsia" w:ascii="仿宋_GB2312" w:hAnsi="仿宋_GB2312" w:eastAsia="仿宋_GB2312" w:cs="仿宋_GB2312"/>
                <w:color w:val="000000" w:themeColor="text1"/>
                <w:spacing w:val="-12"/>
                <w:kern w:val="0"/>
                <w:sz w:val="28"/>
                <w:szCs w:val="28"/>
                <w14:textFill>
                  <w14:solidFill>
                    <w14:schemeClr w14:val="tx1"/>
                  </w14:solidFill>
                </w14:textFill>
              </w:rPr>
              <w:t>门诊设立专门科室或窗口、专人办理相关业务。</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有得6分，无得0分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仪器设备：500MAX光机、彩超、全自动血球分析仪、全自动化学发光免疫系统、十二导心电图机、智力测量软件。</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缺一项扣2分，扣完为止。</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有丰富的精神科临床工作经验，门诊病历书写规范。</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符合得5分，部分符合得1—3分，不符合得0分。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三、人员</w:t>
            </w:r>
          </w:p>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（30分）</w:t>
            </w:r>
          </w:p>
        </w:tc>
        <w:tc>
          <w:tcPr>
            <w:tcW w:w="1057" w:type="dxa"/>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5、专业人员</w:t>
            </w:r>
          </w:p>
          <w:p>
            <w:pPr>
              <w:pStyle w:val="2"/>
              <w:widowControl/>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（27分）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至少2名精神科医师（精神病专业、全科医师）、至少1名注册护士。</w:t>
            </w:r>
          </w:p>
        </w:tc>
        <w:tc>
          <w:tcPr>
            <w:tcW w:w="5657"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实地查看资质原件、劳动合同等有效证明材料。有得10分，无得0分。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1057" w:type="dxa"/>
            <w:vMerge w:val="continue"/>
            <w:tcBorders>
              <w:tl2br w:val="nil"/>
              <w:tr2bl w:val="nil"/>
            </w:tcBorders>
            <w:vAlign w:val="center"/>
          </w:tcPr>
          <w:p>
            <w:pPr>
              <w:pStyle w:val="2"/>
              <w:widowControl/>
              <w:spacing w:line="40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w:t>
            </w:r>
          </w:p>
        </w:tc>
        <w:tc>
          <w:tcPr>
            <w:tcW w:w="5245"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专业技术人员花名册、劳动合同、社会保险参保缴费记录相一致</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一致得7分，不一致则一票否决</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心理辅导员、影像医师、放射医师、心电图医师、药剂师、检验师（17分）。</w:t>
            </w:r>
          </w:p>
        </w:tc>
        <w:tc>
          <w:tcPr>
            <w:tcW w:w="5657" w:type="dxa"/>
            <w:tcBorders>
              <w:tl2br w:val="nil"/>
              <w:tr2bl w:val="nil"/>
            </w:tcBorders>
            <w:vAlign w:val="center"/>
          </w:tcPr>
          <w:p>
            <w:pPr>
              <w:widowControl/>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实地查看资质原件、劳动合同等有效证明材料。有得17分，部分有得1—10分，无得0分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48"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57" w:type="dxa"/>
            <w:tcBorders>
              <w:tl2br w:val="nil"/>
              <w:tr2bl w:val="nil"/>
            </w:tcBorders>
            <w:vAlign w:val="center"/>
          </w:tcPr>
          <w:p>
            <w:pPr>
              <w:widowControl/>
              <w:numPr>
                <w:ilvl w:val="0"/>
                <w:numId w:val="8"/>
              </w:numPr>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w:t>
            </w:r>
          </w:p>
          <w:p>
            <w:pPr>
              <w:pStyle w:val="2"/>
              <w:widowControl/>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有一定的业务管理和协调能力，经过项目管理专业培训。</w:t>
            </w:r>
          </w:p>
        </w:tc>
        <w:tc>
          <w:tcPr>
            <w:tcW w:w="5657"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实地查看</w:t>
            </w:r>
          </w:p>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符合得3分，不符合得0分。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48" w:type="dxa"/>
            <w:tcBorders>
              <w:tl2br w:val="nil"/>
              <w:tr2bl w:val="nil"/>
            </w:tcBorders>
            <w:vAlign w:val="center"/>
          </w:tcPr>
          <w:p>
            <w:pPr>
              <w:widowControl/>
              <w:numPr>
                <w:ilvl w:val="0"/>
                <w:numId w:val="9"/>
              </w:numPr>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内部    治理</w:t>
            </w:r>
          </w:p>
          <w:p>
            <w:pPr>
              <w:pStyle w:val="2"/>
              <w:widowControl/>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10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7、制度建设</w:t>
            </w:r>
          </w:p>
          <w:p>
            <w:pPr>
              <w:pStyle w:val="2"/>
              <w:widowControl/>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行政管理、业务管理、信息管理、人事管理、财务管理、设备管理，提供相关档案资料、规章制度汇编、工作计划、实施记录、工作总结、考核登记等文档资料。</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根据制度建设及完善程度赋相应分值1—10分分值。</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05" w:type="dxa"/>
            <w:gridSpan w:val="2"/>
            <w:vMerge w:val="restart"/>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五、质量控制（5分）</w:t>
            </w:r>
          </w:p>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（5分）</w:t>
            </w: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病案和诊疗记录书写合格。</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实地查看，符合得3分，部分符合得1—3分，不符合得0分。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05" w:type="dxa"/>
            <w:gridSpan w:val="2"/>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08"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5245" w:type="dxa"/>
            <w:tcBorders>
              <w:tl2br w:val="nil"/>
              <w:tr2bl w:val="nil"/>
            </w:tcBorders>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治疗有效率≥85%。</w:t>
            </w:r>
          </w:p>
        </w:tc>
        <w:tc>
          <w:tcPr>
            <w:tcW w:w="5657" w:type="dxa"/>
            <w:tcBorders>
              <w:tl2br w:val="nil"/>
              <w:tr2bl w:val="nil"/>
            </w:tcBorders>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kern w:val="0"/>
                <w:sz w:val="28"/>
                <w:szCs w:val="28"/>
                <w14:textFill>
                  <w14:solidFill>
                    <w14:schemeClr w14:val="tx1"/>
                  </w14:solidFill>
                </w14:textFill>
              </w:rPr>
              <w:t>符合得2分，部分符合得1分，不符合得0</w:t>
            </w:r>
            <w:r>
              <w:rPr>
                <w:rFonts w:hint="eastAsia" w:ascii="仿宋_GB2312" w:hAnsi="仿宋_GB2312" w:eastAsia="仿宋_GB2312" w:cs="仿宋_GB2312"/>
                <w:color w:val="000000" w:themeColor="text1"/>
                <w:kern w:val="0"/>
                <w:sz w:val="28"/>
                <w:szCs w:val="28"/>
                <w14:textFill>
                  <w14:solidFill>
                    <w14:schemeClr w14:val="tx1"/>
                  </w14:solidFill>
                </w14:textFill>
              </w:rPr>
              <w:t>分。</w:t>
            </w:r>
          </w:p>
        </w:tc>
        <w:tc>
          <w:tcPr>
            <w:tcW w:w="750"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83" w:type="dxa"/>
            <w:tcBorders>
              <w:tl2br w:val="nil"/>
              <w:tr2bl w:val="nil"/>
            </w:tcBorders>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pStyle w:val="2"/>
        <w:spacing w:line="32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32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专家组签字</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p>
    <w:p>
      <w:pPr>
        <w:spacing w:line="0" w:lineRule="atLeast"/>
        <w:ind w:firstLine="1320" w:firstLineChars="300"/>
        <w:outlineLvl w:val="0"/>
        <w:rPr>
          <w:rFonts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精神残疾人康复定点服务机构准入标准（住院、长效针剂）</w:t>
      </w:r>
    </w:p>
    <w:p>
      <w:pPr>
        <w:pStyle w:val="2"/>
        <w:spacing w:line="320" w:lineRule="exact"/>
        <w:ind w:firstLine="56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机构名称：                                       评价日期：</w:t>
      </w:r>
    </w:p>
    <w:tbl>
      <w:tblPr>
        <w:tblStyle w:val="5"/>
        <w:tblW w:w="14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478"/>
        <w:gridCol w:w="868"/>
        <w:gridCol w:w="6036"/>
        <w:gridCol w:w="3296"/>
        <w:gridCol w:w="874"/>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956" w:type="dxa"/>
            <w:gridSpan w:val="2"/>
            <w:vAlign w:val="center"/>
          </w:tcPr>
          <w:p>
            <w:pPr>
              <w:spacing w:line="400" w:lineRule="exact"/>
              <w:ind w:firstLine="843" w:firstLineChars="300"/>
              <w:rPr>
                <w:rFonts w:ascii="仿宋_GB2312" w:hAnsi="仿宋_GB2312" w:eastAsia="仿宋_GB2312" w:cs="仿宋_GB2312"/>
                <w:b/>
                <w:bCs/>
                <w:color w:val="000000" w:themeColor="text1"/>
                <w:sz w:val="28"/>
                <w:szCs w:val="28"/>
                <w14:textFill>
                  <w14:solidFill>
                    <w14:schemeClr w14:val="tx1"/>
                  </w14:solidFill>
                </w14:textFill>
              </w:rPr>
            </w:pPr>
            <w:bookmarkStart w:id="1" w:name="page40"/>
            <w:bookmarkEnd w:id="1"/>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868" w:type="dxa"/>
            <w:vMerge w:val="restart"/>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6036" w:type="dxa"/>
            <w:vMerge w:val="restart"/>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具体内容</w:t>
            </w:r>
          </w:p>
        </w:tc>
        <w:tc>
          <w:tcPr>
            <w:tcW w:w="3296" w:type="dxa"/>
            <w:vMerge w:val="restart"/>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评价方法</w:t>
            </w:r>
          </w:p>
        </w:tc>
        <w:tc>
          <w:tcPr>
            <w:tcW w:w="874" w:type="dxa"/>
            <w:vMerge w:val="restart"/>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评估机构计分</w:t>
            </w:r>
          </w:p>
        </w:tc>
        <w:tc>
          <w:tcPr>
            <w:tcW w:w="737" w:type="dxa"/>
            <w:vMerge w:val="restart"/>
            <w:vAlign w:val="center"/>
          </w:tcPr>
          <w:p>
            <w:pPr>
              <w:spacing w:line="40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78" w:type="dxa"/>
            <w:vAlign w:val="center"/>
          </w:tcPr>
          <w:p>
            <w:pPr>
              <w:spacing w:line="40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478" w:type="dxa"/>
            <w:vAlign w:val="center"/>
          </w:tcPr>
          <w:p>
            <w:pPr>
              <w:spacing w:line="40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86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6036"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96"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7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基本条件</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1、机构资质</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036" w:type="dxa"/>
            <w:vAlign w:val="center"/>
          </w:tcPr>
          <w:p>
            <w:pPr>
              <w:numPr>
                <w:ilvl w:val="0"/>
                <w:numId w:val="11"/>
              </w:num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经政府相关职能部门审批登记，具有独立法人资格或有上级主管部门。</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查看注册登记相关材料。有得1分，无则一票否决。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2、须取得卫健部门颁发的医疗机构执业许可证，且为二级以上（相当于二级的需提供相关证明材料）医疗机构。</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查看资质，有得1分，无则一票否决。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3、设有精神科并有精神科执业医师。</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查看设置，有得2分，无则一票否决。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329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查看相关资料，符合得1分，不符则一票否决。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2、服务必要条件</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康复服务场所符合国家相关安全规定、要求。</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独立场地的提供消防合格证或验收，依托住宅或商业区域开展的需提供主体消防合格证明。有得2分，无得0分。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有安全、消防和突发事件应急预案、方案。</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有得3分，部分有得1—2分，无得0分。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所有人员有健康证。</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查看职工花名册，所有人提供健康证明得2分，无得0分。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上一年未发生过安全事故、医疗事故以及其他意外事件，且未造成不良影响。</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无媒体、网络负面报道得2分，有则一票否决。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未被主管部门、业务指导部门等相关部门通报批评。</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征询主管单位，无得2分，有则一票否决。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在接受项目检查、审计中未发现严重问题。</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无得2分，有则一票否决。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场所设置与设施</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3、场所设置</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住院床位总数不少于70张。</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临床科室：至少设有精神科(内含急诊室、心理咨询室)、精神科男病区、精神科女病区、工娱疗室，预防保健室。</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符合得10分，部分符合得1—5分。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6036"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医疗科室：至少设有药房、化验室、X光室、心电图、脑电图室，消毒供应室，情报资料室，病案室。</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符合得5分，部分符合得1—3分。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4、设施设备</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17分</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仪器设备：供氧装置、呼吸机、洗胃机、电动吸引器、心电图机、心电监护仪、气管节开包、显微镜、火焰光度计、血球计数仪、分光光度计、自动化分析仪、血气分析仪、荧光光度计、血小板计数仪、PH计、自动稀释器、恒温箱、干燥箱、分析天平、离心机、超净操作台、电动振荡器、电冰箱、X光机脑电图仪、脑电地形图仪、脑血流图仪、B超、眼底镜、五官检查器、常用处置器械、体疗设备、电休克治疗仪、超声波治疗仪、音频电疗仪、音乐治疗仪、生物反馈治疗机、电视机、录音机、扩音机、储存柜、紫外线灯、蒸馏装置、高压菌设备、洗衣机</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缺一项扣2分，扣完为止。</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restart"/>
            <w:vAlign w:val="center"/>
          </w:tcPr>
          <w:p>
            <w:pPr>
              <w:numPr>
                <w:ilvl w:val="0"/>
                <w:numId w:val="10"/>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人员</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（30分）</w:t>
            </w:r>
          </w:p>
        </w:tc>
        <w:tc>
          <w:tcPr>
            <w:tcW w:w="1478" w:type="dxa"/>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5、专业人员</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（27分）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专业技术人员花名册、劳动合同、社会保险参保缴费记录相一致</w:t>
            </w:r>
          </w:p>
        </w:tc>
        <w:tc>
          <w:tcPr>
            <w:tcW w:w="329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一致得6分，不一致则一票否决</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至少有1名副主任医师以上职称的精神科医师；至少有1名具有主管护士以上职称的护士。</w:t>
            </w:r>
          </w:p>
        </w:tc>
        <w:tc>
          <w:tcPr>
            <w:tcW w:w="3296"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有得</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分，无得0分。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配备心理咨询师、心理治疗师、放射医师、影像医师、麻醉师、检验师、药剂师，并具备相应执业资格。</w:t>
            </w:r>
          </w:p>
        </w:tc>
        <w:tc>
          <w:tcPr>
            <w:tcW w:w="3296"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有得</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每床至少配备0.44名卫生技术人员，每临床科室至少有1名具有主治医师以上职称的医师；平均每床至少有0.3名护士。</w:t>
            </w:r>
          </w:p>
        </w:tc>
        <w:tc>
          <w:tcPr>
            <w:tcW w:w="3296"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符合得</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47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6、管理人员</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有一定的业务管理和协调能力，经过项目管理专业培训。</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符合得3分，不符合得0分。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内部治理</w:t>
            </w:r>
          </w:p>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147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7、制度建设</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行政管理、业务管理、信息管理、人事管理、财务管理、设备管理，提供相关档案资料、规章制度汇编、工作计划、实施记录、工作总结、考核登记等文档资料，根据合理及完善程度赋相应分值。</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根据制度建设及完善成度赋予相应分值，1—10分值。</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质量控制（10分）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8分</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病案和诊疗记录书写规范、残疾人满意率≥90%、康复评估，服务建档率100%。</w:t>
            </w:r>
          </w:p>
        </w:tc>
        <w:tc>
          <w:tcPr>
            <w:tcW w:w="3296"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符合得8分，部分符合得1—6分。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6036"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治疗有效率≥85%，无重大医疗、安全责任事故发生。</w:t>
            </w:r>
          </w:p>
        </w:tc>
        <w:tc>
          <w:tcPr>
            <w:tcW w:w="3296" w:type="dxa"/>
            <w:vAlign w:val="center"/>
          </w:tcPr>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符合得分，部分符合得1—2分。</w:t>
            </w:r>
          </w:p>
        </w:tc>
        <w:tc>
          <w:tcPr>
            <w:tcW w:w="87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73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spacing w:line="320" w:lineRule="exact"/>
        <w:rPr>
          <w:rFonts w:ascii="仿宋_GB2312" w:hAnsi="仿宋_GB2312" w:eastAsia="仿宋_GB2312" w:cs="仿宋_GB2312"/>
          <w:b/>
          <w:bCs/>
          <w:color w:val="000000" w:themeColor="text1"/>
          <w:sz w:val="28"/>
          <w:szCs w:val="28"/>
          <w14:textFill>
            <w14:solidFill>
              <w14:schemeClr w14:val="tx1"/>
            </w14:solidFill>
          </w14:textFill>
        </w:rPr>
      </w:pPr>
    </w:p>
    <w:p>
      <w:pPr>
        <w:spacing w:line="32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专家组签字</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pStyle w:val="2"/>
        <w:spacing w:line="400" w:lineRule="exact"/>
        <w:ind w:firstLine="0" w:firstLineChars="0"/>
        <w:rPr>
          <w:rFonts w:ascii="仿宋_GB2312" w:hAnsi="仿宋_GB2312" w:eastAsia="仿宋_GB2312" w:cs="仿宋_GB2312"/>
          <w:b/>
          <w:bCs/>
          <w:color w:val="000000" w:themeColor="text1"/>
          <w:sz w:val="28"/>
          <w:szCs w:val="28"/>
          <w14:textFill>
            <w14:solidFill>
              <w14:schemeClr w14:val="tx1"/>
            </w14:solidFill>
          </w14:textFill>
        </w:rPr>
      </w:pPr>
    </w:p>
    <w:p>
      <w:pPr>
        <w:spacing w:line="0" w:lineRule="atLeast"/>
        <w:ind w:firstLine="2200" w:firstLineChars="500"/>
        <w:outlineLvl w:val="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持证残疾人运动功能障碍康复定点服务机构准入标准</w:t>
      </w:r>
    </w:p>
    <w:p>
      <w:pPr>
        <w:pStyle w:val="2"/>
        <w:spacing w:line="320" w:lineRule="exact"/>
        <w:ind w:firstLine="56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机构名称：                                       评价日期：</w:t>
      </w:r>
    </w:p>
    <w:tbl>
      <w:tblPr>
        <w:tblStyle w:val="5"/>
        <w:tblW w:w="1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92"/>
        <w:gridCol w:w="868"/>
        <w:gridCol w:w="5999"/>
        <w:gridCol w:w="3405"/>
        <w:gridCol w:w="825"/>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56" w:type="dxa"/>
            <w:gridSpan w:val="2"/>
            <w:vAlign w:val="center"/>
          </w:tcPr>
          <w:p>
            <w:pPr>
              <w:spacing w:line="320" w:lineRule="exact"/>
              <w:ind w:firstLine="843" w:firstLineChars="3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868" w:type="dxa"/>
            <w:vMerge w:val="restart"/>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5999" w:type="dxa"/>
            <w:vMerge w:val="restart"/>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具体内容</w:t>
            </w:r>
          </w:p>
        </w:tc>
        <w:tc>
          <w:tcPr>
            <w:tcW w:w="3405" w:type="dxa"/>
            <w:vMerge w:val="restart"/>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评价方法</w:t>
            </w:r>
          </w:p>
        </w:tc>
        <w:tc>
          <w:tcPr>
            <w:tcW w:w="825" w:type="dxa"/>
            <w:vMerge w:val="restart"/>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评估机构计分</w:t>
            </w:r>
          </w:p>
        </w:tc>
        <w:tc>
          <w:tcPr>
            <w:tcW w:w="807" w:type="dxa"/>
            <w:vMerge w:val="restart"/>
            <w:vAlign w:val="center"/>
          </w:tcPr>
          <w:p>
            <w:pPr>
              <w:spacing w:line="32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64" w:type="dxa"/>
            <w:vAlign w:val="center"/>
          </w:tcPr>
          <w:p>
            <w:pPr>
              <w:spacing w:line="32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一级指标</w:t>
            </w:r>
          </w:p>
        </w:tc>
        <w:tc>
          <w:tcPr>
            <w:tcW w:w="1592" w:type="dxa"/>
            <w:vAlign w:val="center"/>
          </w:tcPr>
          <w:p>
            <w:pPr>
              <w:spacing w:line="32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二级指标</w:t>
            </w:r>
          </w:p>
        </w:tc>
        <w:tc>
          <w:tcPr>
            <w:tcW w:w="868" w:type="dxa"/>
            <w:vMerge w:val="continue"/>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5999" w:type="dxa"/>
            <w:vMerge w:val="continue"/>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05" w:type="dxa"/>
            <w:vMerge w:val="continue"/>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25" w:type="dxa"/>
            <w:vMerge w:val="continue"/>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Merge w:val="continue"/>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restart"/>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一、基本条件</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（15分）</w:t>
            </w:r>
          </w:p>
        </w:tc>
        <w:tc>
          <w:tcPr>
            <w:tcW w:w="1592" w:type="dxa"/>
            <w:vMerge w:val="restart"/>
            <w:vAlign w:val="center"/>
          </w:tcPr>
          <w:p>
            <w:pPr>
              <w:numPr>
                <w:ilvl w:val="0"/>
                <w:numId w:val="12"/>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机构资质</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经政府相关职能部门审批登记，具有独立法人资格或有上级主管部门。</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查看注册登记相关材料，有得1分，无则一票否决。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取得卫健部门颁发的医疗机构执业许可证（诊所或门诊级别以上医疗机构）。</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查看资质，有得2分，无则一票否决。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服务范围包含康复服务相关内容。</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机构成立满12个月。</w:t>
            </w:r>
          </w:p>
        </w:tc>
        <w:tc>
          <w:tcPr>
            <w:tcW w:w="3405"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查看相关资料，符合得1分，不符则一票否决。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restart"/>
            <w:vAlign w:val="center"/>
          </w:tcPr>
          <w:p>
            <w:pPr>
              <w:numPr>
                <w:ilvl w:val="0"/>
                <w:numId w:val="12"/>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服务必要条件</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999" w:type="dxa"/>
            <w:vAlign w:val="center"/>
          </w:tcPr>
          <w:p>
            <w:pPr>
              <w:numPr>
                <w:ilvl w:val="0"/>
                <w:numId w:val="13"/>
              </w:num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康复服务场所符合国家相关安全规定、要求。（医院可不提供，为合理缺项）</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独立场地的提供消防合格证或验收，依托住宅或商业区域开展的需提供主体消防合格证明。有得1分，无则一票否决。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999" w:type="dxa"/>
            <w:vAlign w:val="center"/>
          </w:tcPr>
          <w:p>
            <w:pPr>
              <w:numPr>
                <w:ilvl w:val="0"/>
                <w:numId w:val="13"/>
              </w:num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有安全、消防和突发事件应急预案、方案。</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有得2分，部分有得1—2分，无得0分。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、所有人员有健康证。（医院可不提供，为合理缺项</w:t>
            </w:r>
          </w:p>
        </w:tc>
        <w:tc>
          <w:tcPr>
            <w:tcW w:w="3405" w:type="dxa"/>
            <w:vAlign w:val="center"/>
          </w:tcPr>
          <w:p>
            <w:pPr>
              <w:widowControl/>
              <w:spacing w:line="400" w:lineRule="exact"/>
              <w:jc w:val="left"/>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查看职工花名册，所有人提供健康证明得2分，无则一票否决。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、上一年未发生过安全事故、医疗事故以及其他意外事件，且未造成不良影响。</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无媒体、网络负面报道得2分，有则一票否决。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、未被主管部门、业务指导部门等相关部门通报批评。</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征询主管单位，无得2分，有则一票否决。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5999" w:type="dxa"/>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、在接受项目检查、审计中未发现严重问题。</w:t>
            </w:r>
          </w:p>
        </w:tc>
        <w:tc>
          <w:tcPr>
            <w:tcW w:w="3405" w:type="dxa"/>
            <w:vAlign w:val="center"/>
          </w:tcPr>
          <w:p>
            <w:pPr>
              <w:widowControl/>
              <w:spacing w:line="40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无得1分，有则一票否决。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64" w:type="dxa"/>
            <w:vMerge w:val="restart"/>
            <w:vAlign w:val="center"/>
          </w:tcPr>
          <w:p>
            <w:pPr>
              <w:numPr>
                <w:ilvl w:val="0"/>
                <w:numId w:val="14"/>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场所设置与设施</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（40分）</w:t>
            </w:r>
          </w:p>
        </w:tc>
        <w:tc>
          <w:tcPr>
            <w:tcW w:w="1592"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3、场所设置</w:t>
            </w:r>
          </w:p>
          <w:p>
            <w:pPr>
              <w:pStyle w:val="2"/>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5999" w:type="dxa"/>
            <w:vAlign w:val="center"/>
          </w:tcPr>
          <w:p>
            <w:pPr>
              <w:widowControl/>
              <w:shd w:val="clear" w:color="auto" w:fill="FFFFFF"/>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独立设置门诊和病房，至少设置具备临床康复评定功能的物理治疗室、作业治疗室、言语治疗室、传统康复治疗室等。</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实地查看，符合得10分，基本符合得1—7分，不符合得0分。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Align w:val="center"/>
          </w:tcPr>
          <w:p>
            <w:pPr>
              <w:numPr>
                <w:ilvl w:val="0"/>
                <w:numId w:val="13"/>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设施设备</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30分</w:t>
            </w:r>
          </w:p>
        </w:tc>
        <w:tc>
          <w:tcPr>
            <w:tcW w:w="5999" w:type="dxa"/>
            <w:vAlign w:val="center"/>
          </w:tcPr>
          <w:p>
            <w:pPr>
              <w:widowControl/>
              <w:shd w:val="clear" w:color="auto" w:fill="FFFFFF"/>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运动治疗：至少配备训练用垫、肋木、姿势矫正镜、平行杠、楔形板、轮椅、训练用棍、砂袋和哑铃、墙拉力器、肌力训练设备、前臂旋转训练器、滑轮吊环、电动起立床、功率车，治疗床（含网架）、连续性关节被动训练器（CPM）、训练用阶梯、训练用球、踏步器、助行器、平衡训练设备、运动控制能力训练设备、功能性电刺激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2.物理因子治疗：至少配备直流电治疗设备、低频电治疗设备、中频电治疗设备、高频电治疗设备、光疗设备、超声波治疗设备、传导热治疗设备、牵引治疗设备等。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3.作业治疗：至少配备日常生活活动作业设备、手功能作业训练设备、模拟职业作业设备等。</w:t>
            </w:r>
          </w:p>
          <w:p>
            <w:pPr>
              <w:widowControl/>
              <w:shd w:val="clear" w:color="auto" w:fill="FFFFFF"/>
              <w:spacing w:line="400" w:lineRule="exact"/>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4.言语、吞咽、认知治疗：至少配备言语治疗设备、吞咽治疗设备、认知训练设备、非言语交流治疗设备等。</w:t>
            </w:r>
          </w:p>
          <w:p>
            <w:pPr>
              <w:widowControl/>
              <w:shd w:val="clear" w:color="auto" w:fill="FFFFFF"/>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5.传统康复治疗：至少配备针灸、推拿、中药熏（洗）蒸等中医康复设备。</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缺一项扣1分，扣完为止。</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restart"/>
            <w:vAlign w:val="center"/>
          </w:tcPr>
          <w:p>
            <w:pPr>
              <w:spacing w:line="40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人员</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（25分）</w:t>
            </w:r>
          </w:p>
        </w:tc>
        <w:tc>
          <w:tcPr>
            <w:tcW w:w="1592" w:type="dxa"/>
            <w:vMerge w:val="restart"/>
            <w:vAlign w:val="center"/>
          </w:tcPr>
          <w:p>
            <w:pPr>
              <w:numPr>
                <w:ilvl w:val="0"/>
                <w:numId w:val="13"/>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专业人员</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专业技术人员花名册、劳动合同、社会保险参保缴费记录相一致</w:t>
            </w:r>
          </w:p>
        </w:tc>
        <w:tc>
          <w:tcPr>
            <w:tcW w:w="3405"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一致得5分，不一致则一票否决</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pStyle w:val="2"/>
              <w:spacing w:line="400" w:lineRule="exact"/>
              <w:ind w:firstLine="560"/>
              <w:rPr>
                <w:rFonts w:ascii="仿宋_GB2312" w:hAnsi="仿宋_GB2312" w:eastAsia="仿宋_GB2312" w:cs="仿宋_GB2312"/>
                <w:color w:val="000000" w:themeColor="text1"/>
                <w:sz w:val="28"/>
                <w:szCs w:val="28"/>
                <w14:textFill>
                  <w14:solidFill>
                    <w14:schemeClr w14:val="tx1"/>
                  </w14:solidFill>
                </w14:textFill>
              </w:rPr>
            </w:pPr>
          </w:p>
        </w:tc>
        <w:tc>
          <w:tcPr>
            <w:tcW w:w="1592" w:type="dxa"/>
            <w:vMerge w:val="continue"/>
            <w:vAlign w:val="center"/>
          </w:tcPr>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rPr>
              <w:t>15</w:t>
            </w:r>
          </w:p>
        </w:tc>
        <w:tc>
          <w:tcPr>
            <w:tcW w:w="5999" w:type="dxa"/>
            <w:vAlign w:val="center"/>
          </w:tcPr>
          <w:p>
            <w:pPr>
              <w:widowControl/>
              <w:shd w:val="clear" w:color="auto" w:fill="FFFFFF"/>
              <w:spacing w:line="400" w:lineRule="exact"/>
              <w:ind w:firstLine="420"/>
              <w:jc w:val="lef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至少有1名具有副高以上专业技术职务任职资格的医师；1名具备中医类别执业资格的执业医师。每床至少配备0.5名康复治疗师。每床至少配备0.3名护士。</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分，部分符合得1—</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000000" w:themeColor="text1"/>
                <w:sz w:val="28"/>
                <w:szCs w:val="28"/>
                <w14:textFill>
                  <w14:solidFill>
                    <w14:schemeClr w14:val="tx1"/>
                  </w14:solidFill>
                </w14:textFill>
              </w:rPr>
              <w:t>，不符合得0分。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Merge w:val="continue"/>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592" w:type="dxa"/>
            <w:vAlign w:val="center"/>
          </w:tcPr>
          <w:p>
            <w:pPr>
              <w:numPr>
                <w:ilvl w:val="0"/>
                <w:numId w:val="13"/>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管理人员</w:t>
            </w:r>
          </w:p>
          <w:p>
            <w:pPr>
              <w:pStyle w:val="2"/>
              <w:spacing w:line="40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5分</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有一定的业务管理和协调能力，经过项目管理培训。</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符合得5分，不符合得0分。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内部治理</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1592"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6、制度建设</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行政管理、业务管理、信息管理、人事管理、财务管理、设备管理，提供相关档案资料、规章制度汇编、工作计划、实施记录、工作总结、考核登记等文档资料，根据合理及完善程度赋相应分值。</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根据制度建设及完善程度得1—10分相应分值。</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gridSpan w:val="2"/>
            <w:vAlign w:val="center"/>
          </w:tcPr>
          <w:p>
            <w:pPr>
              <w:numPr>
                <w:ilvl w:val="0"/>
                <w:numId w:val="13"/>
              </w:num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质量控制</w:t>
            </w:r>
          </w:p>
          <w:p>
            <w:pPr>
              <w:pStyle w:val="2"/>
              <w:spacing w:line="40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868"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10分</w:t>
            </w:r>
          </w:p>
        </w:tc>
        <w:tc>
          <w:tcPr>
            <w:tcW w:w="5999" w:type="dxa"/>
            <w:vAlign w:val="center"/>
          </w:tcPr>
          <w:p>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1、康复病案和康复诊疗记录书写合格；2、康复训练总有效率≥80%；3、残疾人康复服务满意率≥80%；康复评估，训练建档率100%；无重大医疗、安全责任事故发生。</w:t>
            </w:r>
          </w:p>
        </w:tc>
        <w:tc>
          <w:tcPr>
            <w:tcW w:w="340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符合得10分，部分符合得1—8分，不符合得0分。</w:t>
            </w:r>
          </w:p>
        </w:tc>
        <w:tc>
          <w:tcPr>
            <w:tcW w:w="825"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807"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spacing w:line="40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专家组签字</w:t>
      </w:r>
      <w:r>
        <w:rPr>
          <w:rFonts w:hint="eastAsia" w:ascii="仿宋_GB2312" w:hAnsi="仿宋_GB2312" w:eastAsia="仿宋_GB2312" w:cs="仿宋_GB2312"/>
          <w:color w:val="000000" w:themeColor="text1"/>
          <w:sz w:val="28"/>
          <w:szCs w:val="28"/>
          <w14:textFill>
            <w14:solidFill>
              <w14:schemeClr w14:val="tx1"/>
            </w14:solidFill>
          </w14:textFill>
        </w:rPr>
        <w:t>：</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1ECD"/>
    <w:multiLevelType w:val="singleLevel"/>
    <w:tmpl w:val="943A1ECD"/>
    <w:lvl w:ilvl="0" w:tentative="0">
      <w:start w:val="2"/>
      <w:numFmt w:val="chineseCounting"/>
      <w:suff w:val="nothing"/>
      <w:lvlText w:val="%1、"/>
      <w:lvlJc w:val="left"/>
      <w:rPr>
        <w:rFonts w:hint="eastAsia"/>
      </w:rPr>
    </w:lvl>
  </w:abstractNum>
  <w:abstractNum w:abstractNumId="1">
    <w:nsid w:val="AD32CE01"/>
    <w:multiLevelType w:val="singleLevel"/>
    <w:tmpl w:val="AD32CE01"/>
    <w:lvl w:ilvl="0" w:tentative="0">
      <w:start w:val="1"/>
      <w:numFmt w:val="chineseCounting"/>
      <w:suff w:val="nothing"/>
      <w:lvlText w:val="%1、"/>
      <w:lvlJc w:val="left"/>
      <w:rPr>
        <w:rFonts w:hint="eastAsia"/>
      </w:rPr>
    </w:lvl>
  </w:abstractNum>
  <w:abstractNum w:abstractNumId="2">
    <w:nsid w:val="CD94D6AA"/>
    <w:multiLevelType w:val="singleLevel"/>
    <w:tmpl w:val="CD94D6AA"/>
    <w:lvl w:ilvl="0" w:tentative="0">
      <w:start w:val="1"/>
      <w:numFmt w:val="decimal"/>
      <w:suff w:val="nothing"/>
      <w:lvlText w:val="%1、"/>
      <w:lvlJc w:val="left"/>
    </w:lvl>
  </w:abstractNum>
  <w:abstractNum w:abstractNumId="3">
    <w:nsid w:val="02116E1A"/>
    <w:multiLevelType w:val="singleLevel"/>
    <w:tmpl w:val="02116E1A"/>
    <w:lvl w:ilvl="0" w:tentative="0">
      <w:start w:val="4"/>
      <w:numFmt w:val="decimal"/>
      <w:suff w:val="nothing"/>
      <w:lvlText w:val="%1、"/>
      <w:lvlJc w:val="left"/>
    </w:lvl>
  </w:abstractNum>
  <w:abstractNum w:abstractNumId="4">
    <w:nsid w:val="06741F71"/>
    <w:multiLevelType w:val="singleLevel"/>
    <w:tmpl w:val="06741F71"/>
    <w:lvl w:ilvl="0" w:tentative="0">
      <w:start w:val="1"/>
      <w:numFmt w:val="decimal"/>
      <w:suff w:val="nothing"/>
      <w:lvlText w:val="%1、"/>
      <w:lvlJc w:val="left"/>
    </w:lvl>
  </w:abstractNum>
  <w:abstractNum w:abstractNumId="5">
    <w:nsid w:val="109CDA19"/>
    <w:multiLevelType w:val="singleLevel"/>
    <w:tmpl w:val="109CDA19"/>
    <w:lvl w:ilvl="0" w:tentative="0">
      <w:start w:val="4"/>
      <w:numFmt w:val="decimal"/>
      <w:suff w:val="nothing"/>
      <w:lvlText w:val="%1、"/>
      <w:lvlJc w:val="left"/>
    </w:lvl>
  </w:abstractNum>
  <w:abstractNum w:abstractNumId="6">
    <w:nsid w:val="1C566AA2"/>
    <w:multiLevelType w:val="singleLevel"/>
    <w:tmpl w:val="1C566AA2"/>
    <w:lvl w:ilvl="0" w:tentative="0">
      <w:start w:val="6"/>
      <w:numFmt w:val="decimal"/>
      <w:suff w:val="nothing"/>
      <w:lvlText w:val="%1、"/>
      <w:lvlJc w:val="left"/>
    </w:lvl>
  </w:abstractNum>
  <w:abstractNum w:abstractNumId="7">
    <w:nsid w:val="2D196A83"/>
    <w:multiLevelType w:val="singleLevel"/>
    <w:tmpl w:val="2D196A83"/>
    <w:lvl w:ilvl="0" w:tentative="0">
      <w:start w:val="2"/>
      <w:numFmt w:val="chineseCounting"/>
      <w:suff w:val="nothing"/>
      <w:lvlText w:val="%1、"/>
      <w:lvlJc w:val="left"/>
      <w:rPr>
        <w:rFonts w:hint="eastAsia"/>
      </w:rPr>
    </w:lvl>
  </w:abstractNum>
  <w:abstractNum w:abstractNumId="8">
    <w:nsid w:val="3D9F9C65"/>
    <w:multiLevelType w:val="singleLevel"/>
    <w:tmpl w:val="3D9F9C65"/>
    <w:lvl w:ilvl="0" w:tentative="0">
      <w:start w:val="4"/>
      <w:numFmt w:val="chineseCounting"/>
      <w:suff w:val="nothing"/>
      <w:lvlText w:val="%1、"/>
      <w:lvlJc w:val="left"/>
      <w:rPr>
        <w:rFonts w:hint="eastAsia"/>
      </w:rPr>
    </w:lvl>
  </w:abstractNum>
  <w:abstractNum w:abstractNumId="9">
    <w:nsid w:val="42161D43"/>
    <w:multiLevelType w:val="singleLevel"/>
    <w:tmpl w:val="42161D43"/>
    <w:lvl w:ilvl="0" w:tentative="0">
      <w:start w:val="1"/>
      <w:numFmt w:val="chineseCounting"/>
      <w:suff w:val="nothing"/>
      <w:lvlText w:val="%1、"/>
      <w:lvlJc w:val="left"/>
      <w:rPr>
        <w:rFonts w:hint="eastAsia"/>
      </w:rPr>
    </w:lvl>
  </w:abstractNum>
  <w:abstractNum w:abstractNumId="10">
    <w:nsid w:val="552DFDDB"/>
    <w:multiLevelType w:val="singleLevel"/>
    <w:tmpl w:val="552DFDDB"/>
    <w:lvl w:ilvl="0" w:tentative="0">
      <w:start w:val="5"/>
      <w:numFmt w:val="decimal"/>
      <w:suff w:val="nothing"/>
      <w:lvlText w:val="%1、"/>
      <w:lvlJc w:val="left"/>
    </w:lvl>
  </w:abstractNum>
  <w:abstractNum w:abstractNumId="11">
    <w:nsid w:val="6074C78D"/>
    <w:multiLevelType w:val="singleLevel"/>
    <w:tmpl w:val="6074C78D"/>
    <w:lvl w:ilvl="0" w:tentative="0">
      <w:start w:val="1"/>
      <w:numFmt w:val="decimal"/>
      <w:suff w:val="nothing"/>
      <w:lvlText w:val="%1、"/>
      <w:lvlJc w:val="left"/>
    </w:lvl>
  </w:abstractNum>
  <w:abstractNum w:abstractNumId="12">
    <w:nsid w:val="628E45AA"/>
    <w:multiLevelType w:val="singleLevel"/>
    <w:tmpl w:val="628E45AA"/>
    <w:lvl w:ilvl="0" w:tentative="0">
      <w:start w:val="1"/>
      <w:numFmt w:val="decimal"/>
      <w:suff w:val="nothing"/>
      <w:lvlText w:val="%1、"/>
      <w:lvlJc w:val="left"/>
    </w:lvl>
  </w:abstractNum>
  <w:abstractNum w:abstractNumId="13">
    <w:nsid w:val="64B167DB"/>
    <w:multiLevelType w:val="singleLevel"/>
    <w:tmpl w:val="64B167DB"/>
    <w:lvl w:ilvl="0" w:tentative="0">
      <w:start w:val="1"/>
      <w:numFmt w:val="decimal"/>
      <w:suff w:val="nothing"/>
      <w:lvlText w:val="%1、"/>
      <w:lvlJc w:val="left"/>
    </w:lvl>
  </w:abstractNum>
  <w:num w:numId="1">
    <w:abstractNumId w:val="12"/>
  </w:num>
  <w:num w:numId="2">
    <w:abstractNumId w:val="3"/>
  </w:num>
  <w:num w:numId="3">
    <w:abstractNumId w:val="1"/>
  </w:num>
  <w:num w:numId="4">
    <w:abstractNumId w:val="10"/>
  </w:num>
  <w:num w:numId="5">
    <w:abstractNumId w:val="0"/>
  </w:num>
  <w:num w:numId="6">
    <w:abstractNumId w:val="4"/>
  </w:num>
  <w:num w:numId="7">
    <w:abstractNumId w:val="5"/>
  </w:num>
  <w:num w:numId="8">
    <w:abstractNumId w:val="6"/>
  </w:num>
  <w:num w:numId="9">
    <w:abstractNumId w:val="8"/>
  </w:num>
  <w:num w:numId="10">
    <w:abstractNumId w:val="9"/>
  </w:num>
  <w:num w:numId="11">
    <w:abstractNumId w:val="13"/>
  </w:num>
  <w:num w:numId="12">
    <w:abstractNumId w:val="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ThiMmQzZTE0OGIwZTczOGNiMjdkMmNmMzc3ODYifQ=="/>
  </w:docVars>
  <w:rsids>
    <w:rsidRoot w:val="001D197D"/>
    <w:rsid w:val="0018008D"/>
    <w:rsid w:val="001D197D"/>
    <w:rsid w:val="002D6B28"/>
    <w:rsid w:val="00C41842"/>
    <w:rsid w:val="00C60C9F"/>
    <w:rsid w:val="00DA59AC"/>
    <w:rsid w:val="03D85950"/>
    <w:rsid w:val="042757D6"/>
    <w:rsid w:val="06DC0CF1"/>
    <w:rsid w:val="08E6235A"/>
    <w:rsid w:val="094E5430"/>
    <w:rsid w:val="095F3199"/>
    <w:rsid w:val="0992356F"/>
    <w:rsid w:val="0B995089"/>
    <w:rsid w:val="0BE70E36"/>
    <w:rsid w:val="0C061FF2"/>
    <w:rsid w:val="0DA41AC3"/>
    <w:rsid w:val="0DCE08EE"/>
    <w:rsid w:val="102748C3"/>
    <w:rsid w:val="154C316C"/>
    <w:rsid w:val="155362A8"/>
    <w:rsid w:val="159348F7"/>
    <w:rsid w:val="1C6963B1"/>
    <w:rsid w:val="1C725757"/>
    <w:rsid w:val="24804A39"/>
    <w:rsid w:val="25A26C19"/>
    <w:rsid w:val="26E2646D"/>
    <w:rsid w:val="29504EF8"/>
    <w:rsid w:val="2AA35184"/>
    <w:rsid w:val="2C9B1A09"/>
    <w:rsid w:val="2F1228D8"/>
    <w:rsid w:val="30414D3E"/>
    <w:rsid w:val="305807BF"/>
    <w:rsid w:val="31E36595"/>
    <w:rsid w:val="393FE39D"/>
    <w:rsid w:val="3DF98F1D"/>
    <w:rsid w:val="3FF12080"/>
    <w:rsid w:val="3FFFAC11"/>
    <w:rsid w:val="401A15ED"/>
    <w:rsid w:val="407F4018"/>
    <w:rsid w:val="43162A88"/>
    <w:rsid w:val="488F12B1"/>
    <w:rsid w:val="4F4A561C"/>
    <w:rsid w:val="567D5FDA"/>
    <w:rsid w:val="57FFA741"/>
    <w:rsid w:val="580F5357"/>
    <w:rsid w:val="5B0536A1"/>
    <w:rsid w:val="5B2F58ED"/>
    <w:rsid w:val="5DBEE987"/>
    <w:rsid w:val="5DBF0C32"/>
    <w:rsid w:val="5FA840C8"/>
    <w:rsid w:val="5FF616A8"/>
    <w:rsid w:val="606F2E37"/>
    <w:rsid w:val="60A0638D"/>
    <w:rsid w:val="618C3908"/>
    <w:rsid w:val="63DE10E4"/>
    <w:rsid w:val="63FDC0E0"/>
    <w:rsid w:val="64FE29DC"/>
    <w:rsid w:val="651144BD"/>
    <w:rsid w:val="66A01E39"/>
    <w:rsid w:val="6A6B3F3A"/>
    <w:rsid w:val="6E331948"/>
    <w:rsid w:val="70D2369A"/>
    <w:rsid w:val="71D43229"/>
    <w:rsid w:val="72D059B7"/>
    <w:rsid w:val="74654825"/>
    <w:rsid w:val="77FB8A5B"/>
    <w:rsid w:val="7C0D1406"/>
    <w:rsid w:val="7D677171"/>
    <w:rsid w:val="7D785954"/>
    <w:rsid w:val="7E5C06E6"/>
    <w:rsid w:val="B743FC26"/>
    <w:rsid w:val="BB7B0A4E"/>
    <w:rsid w:val="BF7F4465"/>
    <w:rsid w:val="D379A2C1"/>
    <w:rsid w:val="D3BEA6DC"/>
    <w:rsid w:val="D6FF4579"/>
    <w:rsid w:val="DFF71611"/>
    <w:rsid w:val="DFFFBF31"/>
    <w:rsid w:val="E9F313D2"/>
    <w:rsid w:val="ED7F94AA"/>
    <w:rsid w:val="F6FFB2E9"/>
    <w:rsid w:val="F7783B19"/>
    <w:rsid w:val="F7F306F2"/>
    <w:rsid w:val="FBFD4B61"/>
    <w:rsid w:val="FDFAF243"/>
    <w:rsid w:val="FEEF55DC"/>
    <w:rsid w:val="FEEF9A17"/>
    <w:rsid w:val="FF7D0BCE"/>
    <w:rsid w:val="FFB13AF7"/>
    <w:rsid w:val="FFFF3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正文文本 (2) + 9.5 pt"/>
    <w:basedOn w:val="8"/>
    <w:qFormat/>
    <w:uiPriority w:val="0"/>
    <w:rPr>
      <w:b/>
      <w:bCs/>
      <w:color w:val="000000"/>
      <w:spacing w:val="0"/>
      <w:w w:val="100"/>
      <w:position w:val="0"/>
      <w:sz w:val="19"/>
      <w:szCs w:val="19"/>
      <w:lang w:val="zh-TW" w:eastAsia="zh-TW" w:bidi="zh-TW"/>
    </w:rPr>
  </w:style>
  <w:style w:type="character" w:customStyle="1" w:styleId="8">
    <w:name w:val="正文文本 (2)_"/>
    <w:basedOn w:val="6"/>
    <w:link w:val="9"/>
    <w:qFormat/>
    <w:uiPriority w:val="0"/>
    <w:rPr>
      <w:rFonts w:ascii="MingLiU" w:hAnsi="MingLiU" w:eastAsia="MingLiU" w:cs="MingLiU"/>
      <w:spacing w:val="20"/>
      <w:sz w:val="28"/>
      <w:szCs w:val="28"/>
    </w:rPr>
  </w:style>
  <w:style w:type="paragraph" w:customStyle="1" w:styleId="9">
    <w:name w:val="正文文本 (2)2"/>
    <w:basedOn w:val="1"/>
    <w:link w:val="8"/>
    <w:qFormat/>
    <w:uiPriority w:val="0"/>
    <w:pPr>
      <w:shd w:val="clear" w:color="auto" w:fill="FFFFFF"/>
      <w:spacing w:before="1200" w:after="1320" w:line="0" w:lineRule="atLeast"/>
      <w:ind w:hanging="460"/>
      <w:jc w:val="center"/>
    </w:pPr>
    <w:rPr>
      <w:rFonts w:ascii="MingLiU" w:hAnsi="MingLiU" w:eastAsia="MingLiU" w:cs="MingLiU"/>
      <w:spacing w:val="20"/>
      <w:sz w:val="28"/>
      <w:szCs w:val="28"/>
    </w:rPr>
  </w:style>
  <w:style w:type="character" w:customStyle="1" w:styleId="10">
    <w:name w:val="正文文本 (2) + SimSun"/>
    <w:basedOn w:val="8"/>
    <w:qFormat/>
    <w:uiPriority w:val="0"/>
    <w:rPr>
      <w:rFonts w:ascii="宋体" w:hAnsi="宋体" w:eastAsia="宋体" w:cs="宋体"/>
      <w:color w:val="000000"/>
      <w:spacing w:val="-10"/>
      <w:w w:val="100"/>
      <w:position w:val="0"/>
      <w:sz w:val="20"/>
      <w:szCs w:val="20"/>
      <w:lang w:val="en-US" w:eastAsia="en-US" w:bidi="en-US"/>
    </w:rPr>
  </w:style>
  <w:style w:type="character" w:customStyle="1" w:styleId="11">
    <w:name w:val="正文文本 (10) Exact1"/>
    <w:basedOn w:val="12"/>
    <w:qFormat/>
    <w:uiPriority w:val="0"/>
    <w:rPr>
      <w:color w:val="000000"/>
      <w:spacing w:val="0"/>
      <w:w w:val="100"/>
      <w:position w:val="0"/>
      <w:lang w:val="zh-TW" w:eastAsia="zh-TW" w:bidi="zh-TW"/>
    </w:rPr>
  </w:style>
  <w:style w:type="character" w:customStyle="1" w:styleId="12">
    <w:name w:val="正文文本 (10)_"/>
    <w:basedOn w:val="6"/>
    <w:link w:val="13"/>
    <w:qFormat/>
    <w:uiPriority w:val="0"/>
    <w:rPr>
      <w:rFonts w:ascii="MingLiU" w:hAnsi="MingLiU" w:eastAsia="MingLiU" w:cs="MingLiU"/>
      <w:sz w:val="19"/>
      <w:szCs w:val="19"/>
    </w:rPr>
  </w:style>
  <w:style w:type="paragraph" w:customStyle="1" w:styleId="13">
    <w:name w:val="正文文本 (10)3"/>
    <w:basedOn w:val="1"/>
    <w:link w:val="12"/>
    <w:qFormat/>
    <w:uiPriority w:val="0"/>
    <w:pPr>
      <w:shd w:val="clear" w:color="auto" w:fill="FFFFFF"/>
      <w:spacing w:before="120" w:after="60" w:line="0" w:lineRule="atLeast"/>
    </w:pPr>
    <w:rPr>
      <w:rFonts w:ascii="MingLiU" w:hAnsi="MingLiU" w:eastAsia="MingLiU" w:cs="MingLiU"/>
      <w:sz w:val="19"/>
      <w:szCs w:val="19"/>
    </w:rPr>
  </w:style>
  <w:style w:type="character" w:customStyle="1" w:styleId="14">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48</Pages>
  <Words>17730</Words>
  <Characters>18158</Characters>
  <Lines>149</Lines>
  <Paragraphs>42</Paragraphs>
  <TotalTime>25</TotalTime>
  <ScaleCrop>false</ScaleCrop>
  <LinksUpToDate>false</LinksUpToDate>
  <CharactersWithSpaces>18662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2023-04-07T06:36:00Z</dcterms:created>
  <dc:creator>admin</dc:creator>
  <cp:lastModifiedBy>guest</cp:lastModifiedBy>
  <dcterms:modified xsi:type="dcterms:W3CDTF">2024-05-07T11:45:11Z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6DC65D4FDD4C480892841BBC475884AA_13</vt:lpwstr>
  </property>
</Properties>
</file>