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outlineLvl w:val="0"/>
        <w:rPr>
          <w:rFonts w:hint="eastAsia" w:ascii="方正大标宋简体" w:hAnsi="方正大标宋简体" w:eastAsia="方正大标宋简体" w:cs="方正大标宋简体"/>
          <w:b/>
          <w:bCs/>
          <w:color w:val="auto"/>
          <w:sz w:val="48"/>
          <w:szCs w:val="48"/>
          <w:lang w:val="en-US" w:eastAsia="zh-CN"/>
        </w:rPr>
      </w:pPr>
    </w:p>
    <w:p>
      <w:pPr>
        <w:spacing w:line="800" w:lineRule="exact"/>
        <w:jc w:val="center"/>
        <w:outlineLvl w:val="0"/>
        <w:rPr>
          <w:rFonts w:hint="eastAsia" w:ascii="方正大标宋简体" w:hAnsi="方正大标宋简体" w:eastAsia="方正大标宋简体" w:cs="方正大标宋简体"/>
          <w:b/>
          <w:bCs/>
          <w:color w:val="auto"/>
          <w:sz w:val="48"/>
          <w:szCs w:val="48"/>
          <w:lang w:val="en-US" w:eastAsia="zh-CN"/>
        </w:rPr>
      </w:pPr>
    </w:p>
    <w:p>
      <w:pPr>
        <w:jc w:val="center"/>
        <w:rPr>
          <w:rFonts w:hint="eastAsia" w:ascii="微软雅黑" w:hAnsi="微软雅黑" w:eastAsia="微软雅黑" w:cs="微软雅黑"/>
          <w:b/>
          <w:bCs/>
          <w:color w:val="auto"/>
          <w:sz w:val="52"/>
          <w:szCs w:val="72"/>
        </w:rPr>
      </w:pPr>
      <w:r>
        <w:rPr>
          <w:rFonts w:hint="eastAsia" w:ascii="微软雅黑" w:hAnsi="微软雅黑" w:eastAsia="微软雅黑" w:cs="微软雅黑"/>
          <w:b/>
          <w:bCs/>
          <w:color w:val="auto"/>
          <w:sz w:val="48"/>
          <w:szCs w:val="48"/>
          <w:lang w:val="en-US" w:eastAsia="zh-CN"/>
        </w:rPr>
        <w:t>周陵街道</w:t>
      </w:r>
    </w:p>
    <w:p>
      <w:pPr>
        <w:jc w:val="center"/>
        <w:rPr>
          <w:rFonts w:hint="eastAsia" w:ascii="微软雅黑" w:hAnsi="微软雅黑" w:eastAsia="微软雅黑" w:cs="微软雅黑"/>
          <w:b/>
          <w:bCs/>
          <w:color w:val="auto"/>
          <w:sz w:val="52"/>
          <w:szCs w:val="72"/>
        </w:rPr>
      </w:pPr>
    </w:p>
    <w:p>
      <w:pPr>
        <w:jc w:val="center"/>
        <w:rPr>
          <w:rFonts w:hint="eastAsia" w:ascii="微软雅黑" w:hAnsi="微软雅黑" w:eastAsia="微软雅黑" w:cs="微软雅黑"/>
          <w:b/>
          <w:bCs/>
          <w:color w:val="auto"/>
          <w:sz w:val="52"/>
          <w:szCs w:val="72"/>
          <w:lang w:eastAsia="zh-CN"/>
        </w:rPr>
      </w:pPr>
    </w:p>
    <w:p>
      <w:pPr>
        <w:jc w:val="center"/>
        <w:rPr>
          <w:rFonts w:hint="eastAsia" w:ascii="微软雅黑" w:hAnsi="微软雅黑" w:eastAsia="微软雅黑" w:cs="微软雅黑"/>
          <w:b w:val="0"/>
          <w:bCs w:val="0"/>
          <w:color w:val="auto"/>
          <w:sz w:val="52"/>
          <w:szCs w:val="72"/>
        </w:rPr>
      </w:pPr>
    </w:p>
    <w:p>
      <w:pPr>
        <w:spacing w:line="800" w:lineRule="exact"/>
        <w:jc w:val="center"/>
        <w:outlineLvl w:val="9"/>
        <w:rPr>
          <w:rFonts w:hint="eastAsia" w:ascii="微软雅黑" w:hAnsi="微软雅黑" w:eastAsia="微软雅黑" w:cs="微软雅黑"/>
          <w:b/>
          <w:bCs/>
          <w:i w:val="0"/>
          <w:iCs w:val="0"/>
          <w:color w:val="auto"/>
          <w:kern w:val="0"/>
          <w:sz w:val="44"/>
          <w:szCs w:val="44"/>
          <w:u w:val="none"/>
          <w:lang w:val="en-US" w:eastAsia="zh-CN" w:bidi="ar"/>
        </w:rPr>
      </w:pPr>
      <w:r>
        <w:rPr>
          <w:rFonts w:hint="eastAsia" w:ascii="微软雅黑" w:hAnsi="微软雅黑" w:eastAsia="微软雅黑" w:cs="微软雅黑"/>
          <w:b/>
          <w:bCs/>
          <w:i w:val="0"/>
          <w:iCs w:val="0"/>
          <w:color w:val="auto"/>
          <w:kern w:val="0"/>
          <w:sz w:val="44"/>
          <w:szCs w:val="44"/>
          <w:u w:val="none"/>
          <w:lang w:val="en-US" w:eastAsia="zh-CN" w:bidi="ar"/>
        </w:rPr>
        <w:t>异地就医备案信息注销</w:t>
      </w:r>
    </w:p>
    <w:p>
      <w:pPr>
        <w:spacing w:line="800" w:lineRule="exact"/>
        <w:jc w:val="center"/>
        <w:outlineLvl w:val="9"/>
        <w:rPr>
          <w:rFonts w:hint="eastAsia" w:ascii="微软雅黑" w:hAnsi="微软雅黑" w:eastAsia="微软雅黑" w:cs="微软雅黑"/>
          <w:b/>
          <w:bCs/>
          <w:i w:val="0"/>
          <w:iCs w:val="0"/>
          <w:color w:val="auto"/>
          <w:kern w:val="0"/>
          <w:sz w:val="44"/>
          <w:szCs w:val="44"/>
          <w:u w:val="none"/>
          <w:lang w:val="en-US" w:eastAsia="zh-CN" w:bidi="ar"/>
        </w:rPr>
      </w:pPr>
      <w:r>
        <w:rPr>
          <w:rFonts w:hint="eastAsia" w:ascii="微软雅黑" w:hAnsi="微软雅黑" w:eastAsia="微软雅黑" w:cs="微软雅黑"/>
          <w:b/>
          <w:bCs/>
          <w:i w:val="0"/>
          <w:iCs w:val="0"/>
          <w:color w:val="auto"/>
          <w:kern w:val="0"/>
          <w:sz w:val="44"/>
          <w:szCs w:val="44"/>
          <w:u w:val="none"/>
          <w:lang w:val="en-US" w:eastAsia="zh-CN" w:bidi="ar"/>
        </w:rPr>
        <w:t>办事指南</w:t>
      </w:r>
    </w:p>
    <w:p>
      <w:pPr>
        <w:jc w:val="center"/>
        <w:rPr>
          <w:rFonts w:hint="eastAsia" w:ascii="微软雅黑" w:hAnsi="微软雅黑" w:eastAsia="微软雅黑" w:cs="微软雅黑"/>
          <w:b/>
          <w:bCs/>
          <w:color w:val="auto"/>
          <w:sz w:val="40"/>
          <w:szCs w:val="48"/>
          <w:lang w:val="en-US" w:eastAsia="zh-CN"/>
        </w:rPr>
      </w:pPr>
    </w:p>
    <w:p>
      <w:pPr>
        <w:jc w:val="center"/>
        <w:rPr>
          <w:rFonts w:hint="eastAsia" w:ascii="微软雅黑" w:hAnsi="微软雅黑" w:eastAsia="微软雅黑" w:cs="微软雅黑"/>
          <w:b/>
          <w:bCs/>
          <w:color w:val="auto"/>
          <w:sz w:val="40"/>
          <w:szCs w:val="48"/>
          <w:lang w:val="en-US" w:eastAsia="zh-CN"/>
        </w:rPr>
      </w:pPr>
    </w:p>
    <w:p>
      <w:pPr>
        <w:pStyle w:val="2"/>
        <w:jc w:val="center"/>
        <w:rPr>
          <w:rFonts w:hint="eastAsia" w:ascii="微软雅黑" w:hAnsi="微软雅黑" w:eastAsia="微软雅黑" w:cs="微软雅黑"/>
          <w:b/>
          <w:bCs/>
          <w:color w:val="auto"/>
          <w:sz w:val="40"/>
          <w:szCs w:val="48"/>
          <w:lang w:val="en-US" w:eastAsia="zh-CN"/>
        </w:rPr>
      </w:pPr>
    </w:p>
    <w:p>
      <w:pPr>
        <w:pStyle w:val="2"/>
        <w:jc w:val="center"/>
        <w:rPr>
          <w:rFonts w:hint="eastAsia" w:ascii="微软雅黑" w:hAnsi="微软雅黑" w:eastAsia="微软雅黑" w:cs="微软雅黑"/>
          <w:b/>
          <w:bCs/>
          <w:color w:val="auto"/>
          <w:sz w:val="40"/>
          <w:szCs w:val="48"/>
          <w:lang w:val="en-US" w:eastAsia="zh-CN"/>
        </w:rPr>
      </w:pPr>
    </w:p>
    <w:p>
      <w:pPr>
        <w:pStyle w:val="2"/>
        <w:jc w:val="center"/>
        <w:rPr>
          <w:rFonts w:hint="eastAsia" w:ascii="微软雅黑" w:hAnsi="微软雅黑" w:eastAsia="微软雅黑" w:cs="微软雅黑"/>
          <w:b/>
          <w:bCs/>
          <w:color w:val="auto"/>
          <w:sz w:val="40"/>
          <w:szCs w:val="48"/>
          <w:lang w:val="en-US" w:eastAsia="zh-CN"/>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基本信息</w:t>
      </w:r>
    </w:p>
    <w:p>
      <w:pPr>
        <w:ind w:left="-619" w:leftChars="-295" w:firstLine="0" w:firstLineChars="0"/>
        <w:jc w:val="left"/>
        <w:rPr>
          <w:rFonts w:hint="eastAsia"/>
          <w:color w:val="auto"/>
        </w:rPr>
      </w:pPr>
      <w:r>
        <w:rPr>
          <w:rFonts w:hint="eastAsia"/>
          <w:color w:val="auto"/>
          <w:lang w:val="en-US" w:eastAsia="zh-CN"/>
        </w:rPr>
        <w:t xml:space="preserve">      </w:t>
      </w:r>
      <w:r>
        <w:rPr>
          <w:color w:val="auto"/>
        </w:rPr>
        <w:drawing>
          <wp:inline distT="0" distB="0" distL="0" distR="0">
            <wp:extent cx="6155690" cy="22860"/>
            <wp:effectExtent l="0" t="0" r="3810" b="2540"/>
            <wp:docPr id="6" name="IM 5"/>
            <wp:cNvGraphicFramePr/>
            <a:graphic xmlns:a="http://schemas.openxmlformats.org/drawingml/2006/main">
              <a:graphicData uri="http://schemas.openxmlformats.org/drawingml/2006/picture">
                <pic:pic xmlns:pic="http://schemas.openxmlformats.org/drawingml/2006/picture">
                  <pic:nvPicPr>
                    <pic:cNvPr id="6" name="IM 5"/>
                    <pic:cNvPicPr/>
                  </pic:nvPicPr>
                  <pic:blipFill>
                    <a:blip r:embed="rId7"/>
                    <a:stretch>
                      <a:fillRect/>
                    </a:stretch>
                  </pic:blipFill>
                  <pic:spPr>
                    <a:xfrm>
                      <a:off x="0" y="0"/>
                      <a:ext cx="6155690" cy="22866"/>
                    </a:xfrm>
                    <a:prstGeom prst="rect">
                      <a:avLst/>
                    </a:prstGeom>
                  </pic:spPr>
                </pic:pic>
              </a:graphicData>
            </a:graphic>
          </wp:inline>
        </w:drawing>
      </w:r>
    </w:p>
    <w:tbl>
      <w:tblPr>
        <w:tblStyle w:val="10"/>
        <w:tblpPr w:leftFromText="180" w:rightFromText="180" w:vertAnchor="text" w:horzAnchor="page" w:tblpXSpec="center" w:tblpY="607"/>
        <w:tblOverlap w:val="never"/>
        <w:tblW w:w="9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CC2E5" w:themeFill="accent1" w:themeFillTint="99"/>
        <w:tblLayout w:type="autofit"/>
        <w:tblCellMar>
          <w:top w:w="0" w:type="dxa"/>
          <w:left w:w="108" w:type="dxa"/>
          <w:bottom w:w="0" w:type="dxa"/>
          <w:right w:w="108" w:type="dxa"/>
        </w:tblCellMar>
      </w:tblPr>
      <w:tblGrid>
        <w:gridCol w:w="1826"/>
        <w:gridCol w:w="3254"/>
        <w:gridCol w:w="1825"/>
        <w:gridCol w:w="2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CC2E5" w:themeFill="accent1" w:themeFillTint="99"/>
          <w:tblCellMar>
            <w:top w:w="0" w:type="dxa"/>
            <w:left w:w="108" w:type="dxa"/>
            <w:bottom w:w="0" w:type="dxa"/>
            <w:right w:w="108" w:type="dxa"/>
          </w:tblCellMar>
        </w:tblPrEx>
        <w:trPr>
          <w:trHeight w:val="540" w:hRule="atLeast"/>
          <w:jc w:val="center"/>
        </w:trPr>
        <w:tc>
          <w:tcPr>
            <w:tcW w:w="1826"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事项名称</w:t>
            </w:r>
          </w:p>
        </w:tc>
        <w:tc>
          <w:tcPr>
            <w:tcW w:w="3254"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pStyle w:val="3"/>
              <w:bidi w:val="0"/>
              <w:jc w:val="both"/>
              <w:rPr>
                <w:rFonts w:hint="eastAsia" w:ascii="微软雅黑" w:hAnsi="微软雅黑" w:eastAsia="微软雅黑" w:cs="微软雅黑"/>
                <w:b w:val="0"/>
                <w:bCs w:val="0"/>
                <w:i w:val="0"/>
                <w:iCs w:val="0"/>
                <w:color w:val="auto"/>
                <w:sz w:val="22"/>
                <w:szCs w:val="22"/>
                <w:highlight w:val="none"/>
                <w:u w:val="none"/>
              </w:rPr>
            </w:pPr>
            <w:r>
              <w:rPr>
                <w:rFonts w:hint="eastAsia" w:ascii="微软雅黑" w:hAnsi="微软雅黑" w:eastAsia="微软雅黑" w:cs="微软雅黑"/>
                <w:b w:val="0"/>
                <w:bCs w:val="0"/>
                <w:i w:val="0"/>
                <w:iCs w:val="0"/>
                <w:caps w:val="0"/>
                <w:color w:val="auto"/>
                <w:spacing w:val="0"/>
                <w:sz w:val="22"/>
                <w:szCs w:val="22"/>
                <w:shd w:val="clear" w:fill="FFFFFF"/>
              </w:rPr>
              <w:t>异地就医备案信息注销</w:t>
            </w:r>
          </w:p>
        </w:tc>
        <w:tc>
          <w:tcPr>
            <w:tcW w:w="1825"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实施主体</w:t>
            </w:r>
          </w:p>
        </w:tc>
        <w:tc>
          <w:tcPr>
            <w:tcW w:w="2870"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aps w:val="0"/>
                <w:color w:val="auto"/>
                <w:spacing w:val="0"/>
                <w:sz w:val="22"/>
                <w:szCs w:val="22"/>
                <w:shd w:val="clear" w:fill="FFFFFF"/>
              </w:rPr>
              <w:t>西咸新区社会事业服务局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826"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2"/>
                <w:sz w:val="22"/>
                <w:szCs w:val="22"/>
                <w:u w:val="none"/>
                <w:lang w:val="en-US" w:eastAsia="zh-CN" w:bidi="ar-SA"/>
              </w:rPr>
            </w:pPr>
            <w:r>
              <w:rPr>
                <w:rFonts w:hint="eastAsia" w:ascii="微软雅黑" w:hAnsi="微软雅黑" w:eastAsia="微软雅黑" w:cs="微软雅黑"/>
                <w:b/>
                <w:bCs/>
                <w:i w:val="0"/>
                <w:iCs w:val="0"/>
                <w:color w:val="auto"/>
                <w:kern w:val="0"/>
                <w:sz w:val="22"/>
                <w:szCs w:val="22"/>
                <w:u w:val="none"/>
                <w:lang w:val="en-US" w:eastAsia="zh-CN" w:bidi="ar"/>
              </w:rPr>
              <w:t>法定办结时限</w:t>
            </w:r>
          </w:p>
        </w:tc>
        <w:tc>
          <w:tcPr>
            <w:tcW w:w="3254"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auto"/>
                <w:sz w:val="22"/>
                <w:szCs w:val="22"/>
                <w:highlight w:val="none"/>
                <w:u w:val="none"/>
                <w:lang w:val="en-US" w:eastAsia="zh-CN"/>
              </w:rPr>
            </w:pPr>
            <w:r>
              <w:rPr>
                <w:rFonts w:hint="eastAsia" w:ascii="微软雅黑" w:hAnsi="微软雅黑" w:eastAsia="微软雅黑" w:cs="微软雅黑"/>
                <w:b w:val="0"/>
                <w:bCs w:val="0"/>
                <w:i w:val="0"/>
                <w:iCs w:val="0"/>
                <w:color w:val="auto"/>
                <w:sz w:val="22"/>
                <w:szCs w:val="22"/>
                <w:highlight w:val="none"/>
                <w:u w:val="none"/>
                <w:lang w:val="en-US" w:eastAsia="zh-CN"/>
              </w:rPr>
              <w:t>2个工作日</w:t>
            </w:r>
          </w:p>
        </w:tc>
        <w:tc>
          <w:tcPr>
            <w:tcW w:w="1825"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承诺办结时限</w:t>
            </w:r>
          </w:p>
        </w:tc>
        <w:tc>
          <w:tcPr>
            <w:tcW w:w="2870"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sz w:val="22"/>
                <w:szCs w:val="22"/>
                <w:highlight w:val="none"/>
                <w:u w:val="none"/>
                <w:lang w:val="en-US" w:eastAsia="zh-CN"/>
              </w:rPr>
            </w:pPr>
            <w:r>
              <w:rPr>
                <w:rFonts w:hint="eastAsia" w:ascii="微软雅黑" w:hAnsi="微软雅黑" w:eastAsia="微软雅黑" w:cs="微软雅黑"/>
                <w:i w:val="0"/>
                <w:iCs w:val="0"/>
                <w:color w:val="auto"/>
                <w:sz w:val="22"/>
                <w:szCs w:val="22"/>
                <w:highlight w:val="none"/>
                <w:u w:val="none"/>
                <w:lang w:val="en-US" w:eastAsia="zh-CN"/>
              </w:rPr>
              <w:t>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826"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结果名称</w:t>
            </w:r>
          </w:p>
        </w:tc>
        <w:tc>
          <w:tcPr>
            <w:tcW w:w="3254"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auto"/>
                <w:sz w:val="22"/>
                <w:szCs w:val="22"/>
                <w:highlight w:val="none"/>
                <w:u w:val="none"/>
                <w:lang w:val="en-US" w:eastAsia="zh-CN"/>
              </w:rPr>
            </w:pPr>
            <w:r>
              <w:rPr>
                <w:rFonts w:hint="eastAsia" w:ascii="微软雅黑" w:hAnsi="微软雅黑" w:eastAsia="微软雅黑" w:cs="微软雅黑"/>
                <w:b w:val="0"/>
                <w:bCs w:val="0"/>
                <w:i w:val="0"/>
                <w:iCs w:val="0"/>
                <w:color w:val="auto"/>
                <w:sz w:val="22"/>
                <w:szCs w:val="22"/>
                <w:highlight w:val="none"/>
                <w:u w:val="none"/>
                <w:lang w:val="en-US" w:eastAsia="zh-CN"/>
              </w:rPr>
              <w:t>无</w:t>
            </w:r>
          </w:p>
        </w:tc>
        <w:tc>
          <w:tcPr>
            <w:tcW w:w="1825"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结果领取方式</w:t>
            </w:r>
          </w:p>
        </w:tc>
        <w:tc>
          <w:tcPr>
            <w:tcW w:w="2870"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i w:val="0"/>
                <w:iCs w:val="0"/>
                <w:color w:val="auto"/>
                <w:sz w:val="22"/>
                <w:szCs w:val="22"/>
                <w:highlight w:val="none"/>
                <w:u w:val="none"/>
                <w:lang w:val="en-US" w:eastAsia="zh-CN"/>
              </w:rPr>
            </w:pPr>
            <w:r>
              <w:rPr>
                <w:rFonts w:hint="eastAsia" w:ascii="微软雅黑" w:hAnsi="微软雅黑" w:eastAsia="微软雅黑" w:cs="微软雅黑"/>
                <w:i w:val="0"/>
                <w:iCs w:val="0"/>
                <w:color w:val="auto"/>
                <w:sz w:val="22"/>
                <w:szCs w:val="22"/>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826"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bookmarkStart w:id="0" w:name="_GoBack" w:colFirst="1" w:colLast="3"/>
            <w:r>
              <w:rPr>
                <w:rFonts w:hint="eastAsia" w:cs="Tahoma" w:asciiTheme="minorEastAsia" w:hAnsiTheme="minorEastAsia"/>
                <w:b/>
                <w:sz w:val="18"/>
                <w:szCs w:val="18"/>
              </w:rPr>
              <w:t>权限划分</w:t>
            </w:r>
          </w:p>
        </w:tc>
        <w:tc>
          <w:tcPr>
            <w:tcW w:w="7949"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sz w:val="22"/>
                <w:szCs w:val="22"/>
                <w:highlight w:val="none"/>
                <w:u w:val="none"/>
                <w:lang w:val="en-US" w:eastAsia="zh-CN"/>
              </w:rPr>
            </w:pPr>
            <w:r>
              <w:rPr>
                <w:rFonts w:hint="eastAsia" w:ascii="微软雅黑" w:hAnsi="微软雅黑" w:eastAsia="微软雅黑" w:cs="微软雅黑"/>
                <w:b w:val="0"/>
                <w:bCs w:val="0"/>
                <w:i w:val="0"/>
                <w:iCs w:val="0"/>
                <w:color w:val="auto"/>
                <w:sz w:val="22"/>
                <w:szCs w:val="22"/>
                <w:highlight w:val="none"/>
                <w:u w:val="none"/>
                <w:lang w:val="en-US" w:eastAsia="zh-CN"/>
              </w:rPr>
              <w:t>街镇</w:t>
            </w:r>
          </w:p>
        </w:tc>
      </w:tr>
      <w:bookmarkEnd w:id="0"/>
    </w:tbl>
    <w:p>
      <w:pPr>
        <w:rPr>
          <w:rFonts w:hint="eastAsia"/>
          <w:b/>
          <w:bCs/>
          <w:color w:val="auto"/>
          <w:sz w:val="32"/>
          <w:szCs w:val="40"/>
          <w:highlight w:val="none"/>
          <w:lang w:val="en-US" w:eastAsia="zh-CN"/>
        </w:rPr>
      </w:pPr>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申请条件</w:t>
      </w:r>
    </w:p>
    <w:p>
      <w:pPr>
        <w:ind w:left="-619" w:leftChars="-295" w:firstLine="640" w:firstLineChars="200"/>
        <w:jc w:val="left"/>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drawing>
          <wp:inline distT="0" distB="0" distL="0" distR="0">
            <wp:extent cx="6120130" cy="22860"/>
            <wp:effectExtent l="0" t="0" r="1270" b="2540"/>
            <wp:docPr id="3" name="IM 5"/>
            <wp:cNvGraphicFramePr/>
            <a:graphic xmlns:a="http://schemas.openxmlformats.org/drawingml/2006/main">
              <a:graphicData uri="http://schemas.openxmlformats.org/drawingml/2006/picture">
                <pic:pic xmlns:pic="http://schemas.openxmlformats.org/drawingml/2006/picture">
                  <pic:nvPicPr>
                    <pic:cNvPr id="3" name="IM 5"/>
                    <pic:cNvPicPr/>
                  </pic:nvPicPr>
                  <pic:blipFill>
                    <a:blip r:embed="rId7"/>
                    <a:stretch>
                      <a:fillRect/>
                    </a:stretch>
                  </pic:blipFill>
                  <pic:spPr>
                    <a:xfrm>
                      <a:off x="0" y="0"/>
                      <a:ext cx="6120130" cy="22866"/>
                    </a:xfrm>
                    <a:prstGeom prst="rect">
                      <a:avLst/>
                    </a:prstGeom>
                  </pic:spPr>
                </pic:pic>
              </a:graphicData>
            </a:graphic>
          </wp:inline>
        </w:drawing>
      </w:r>
    </w:p>
    <w:p>
      <w:pPr>
        <w:ind w:left="437" w:leftChars="208" w:firstLine="0" w:firstLineChars="0"/>
        <w:jc w:val="left"/>
        <w:outlineLvl w:val="1"/>
        <w:rPr>
          <w:rFonts w:hint="eastAsia" w:ascii="微软雅黑" w:hAnsi="微软雅黑" w:eastAsia="微软雅黑" w:cs="微软雅黑"/>
          <w:i w:val="0"/>
          <w:iCs w:val="0"/>
          <w:caps w:val="0"/>
          <w:color w:val="auto"/>
          <w:spacing w:val="0"/>
          <w:sz w:val="22"/>
          <w:szCs w:val="22"/>
          <w:shd w:val="clear" w:fill="FFFFFF"/>
        </w:rPr>
      </w:pPr>
      <w:r>
        <w:rPr>
          <w:rFonts w:hint="eastAsia" w:ascii="微软雅黑" w:hAnsi="微软雅黑" w:eastAsia="微软雅黑" w:cs="微软雅黑"/>
          <w:i w:val="0"/>
          <w:iCs w:val="0"/>
          <w:caps w:val="0"/>
          <w:color w:val="auto"/>
          <w:spacing w:val="0"/>
          <w:sz w:val="22"/>
          <w:szCs w:val="22"/>
          <w:shd w:val="clear" w:fill="FFFFFF"/>
        </w:rPr>
        <w:t>已办理异地就医备案的</w:t>
      </w:r>
      <w:r>
        <w:rPr>
          <w:rFonts w:hint="eastAsia" w:ascii="微软雅黑" w:hAnsi="微软雅黑" w:eastAsia="微软雅黑" w:cs="微软雅黑"/>
          <w:i w:val="0"/>
          <w:iCs w:val="0"/>
          <w:caps w:val="0"/>
          <w:color w:val="auto"/>
          <w:spacing w:val="0"/>
          <w:sz w:val="22"/>
          <w:szCs w:val="22"/>
          <w:shd w:val="clear" w:fill="FFFFFF"/>
          <w:lang w:val="en-US" w:eastAsia="zh-CN"/>
        </w:rPr>
        <w:t>西咸新区</w:t>
      </w:r>
      <w:r>
        <w:rPr>
          <w:rFonts w:hint="eastAsia" w:ascii="微软雅黑" w:hAnsi="微软雅黑" w:eastAsia="微软雅黑" w:cs="微软雅黑"/>
          <w:i w:val="0"/>
          <w:iCs w:val="0"/>
          <w:caps w:val="0"/>
          <w:color w:val="auto"/>
          <w:spacing w:val="0"/>
          <w:sz w:val="22"/>
          <w:szCs w:val="22"/>
          <w:shd w:val="clear" w:fill="FFFFFF"/>
        </w:rPr>
        <w:t>参保人员</w:t>
      </w:r>
    </w:p>
    <w:p>
      <w:pPr>
        <w:pStyle w:val="2"/>
        <w:rPr>
          <w:rFonts w:hint="eastAsia"/>
          <w:color w:val="auto"/>
          <w:lang w:val="en-US" w:eastAsia="zh-CN"/>
        </w:rPr>
      </w:pPr>
    </w:p>
    <w:p>
      <w:pPr>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设定依据</w:t>
      </w:r>
      <w:r>
        <w:rPr>
          <w:rFonts w:hint="eastAsia" w:ascii="微软雅黑" w:hAnsi="微软雅黑" w:eastAsia="微软雅黑" w:cs="微软雅黑"/>
          <w:b/>
          <w:bCs/>
          <w:color w:val="auto"/>
          <w:sz w:val="32"/>
          <w:szCs w:val="40"/>
          <w:highlight w:val="none"/>
          <w:lang w:val="en-US" w:eastAsia="zh-CN"/>
        </w:rPr>
        <w:drawing>
          <wp:inline distT="0" distB="0" distL="0" distR="0">
            <wp:extent cx="6120130" cy="22860"/>
            <wp:effectExtent l="0" t="0" r="6350" b="762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40" w:firstLineChars="200"/>
        <w:textAlignment w:val="auto"/>
        <w:rPr>
          <w:rFonts w:hint="eastAsia" w:ascii="微软雅黑" w:hAnsi="微软雅黑" w:eastAsia="微软雅黑" w:cs="微软雅黑"/>
          <w:i w:val="0"/>
          <w:iCs w:val="0"/>
          <w:caps w:val="0"/>
          <w:color w:val="auto"/>
          <w:spacing w:val="0"/>
          <w:sz w:val="22"/>
          <w:szCs w:val="22"/>
          <w:shd w:val="clear" w:fill="FFFFFF"/>
        </w:rPr>
      </w:pPr>
      <w:r>
        <w:rPr>
          <w:rFonts w:hint="eastAsia" w:ascii="微软雅黑" w:hAnsi="微软雅黑" w:eastAsia="微软雅黑" w:cs="微软雅黑"/>
          <w:color w:val="auto"/>
          <w:kern w:val="0"/>
          <w:sz w:val="22"/>
          <w:szCs w:val="22"/>
          <w:lang w:val="en-US" w:eastAsia="zh-CN" w:bidi="ar"/>
        </w:rPr>
        <w:t>1.</w:t>
      </w:r>
      <w:r>
        <w:rPr>
          <w:rFonts w:ascii="微软雅黑" w:hAnsi="微软雅黑" w:eastAsia="微软雅黑" w:cs="微软雅黑"/>
          <w:color w:val="auto"/>
          <w:kern w:val="0"/>
          <w:sz w:val="22"/>
          <w:szCs w:val="22"/>
          <w:lang w:bidi="ar"/>
        </w:rPr>
        <w:t>《</w:t>
      </w:r>
      <w:r>
        <w:rPr>
          <w:rStyle w:val="13"/>
          <w:rFonts w:ascii="微软雅黑" w:hAnsi="微软雅黑" w:eastAsia="微软雅黑" w:cs="微软雅黑"/>
          <w:b/>
          <w:bCs/>
          <w:i w:val="0"/>
          <w:iCs w:val="0"/>
          <w:caps w:val="0"/>
          <w:color w:val="auto"/>
          <w:spacing w:val="0"/>
          <w:sz w:val="22"/>
          <w:szCs w:val="22"/>
          <w:shd w:val="clear" w:fill="FFFFFF"/>
        </w:rPr>
        <w:t>基本医疗保险跨省异地就医直接结算经办规程</w:t>
      </w:r>
      <w:r>
        <w:rPr>
          <w:rFonts w:ascii="微软雅黑" w:hAnsi="微软雅黑" w:eastAsia="微软雅黑" w:cs="微软雅黑"/>
          <w:color w:val="auto"/>
          <w:kern w:val="0"/>
          <w:sz w:val="22"/>
          <w:szCs w:val="22"/>
          <w:lang w:bidi="ar"/>
        </w:rPr>
        <w:t>》（</w:t>
      </w:r>
      <w:r>
        <w:rPr>
          <w:rStyle w:val="13"/>
          <w:rFonts w:ascii="微软雅黑" w:hAnsi="微软雅黑" w:eastAsia="微软雅黑" w:cs="微软雅黑"/>
          <w:b/>
          <w:bCs/>
          <w:i w:val="0"/>
          <w:iCs w:val="0"/>
          <w:caps w:val="0"/>
          <w:color w:val="auto"/>
          <w:spacing w:val="0"/>
          <w:sz w:val="22"/>
          <w:szCs w:val="22"/>
          <w:shd w:val="clear" w:fill="FFFFFF"/>
        </w:rPr>
        <w:t>医保发〔2022〕22号</w:t>
      </w:r>
      <w:r>
        <w:rPr>
          <w:rFonts w:ascii="微软雅黑" w:hAnsi="微软雅黑" w:eastAsia="微软雅黑" w:cs="微软雅黑"/>
          <w:color w:val="auto"/>
          <w:kern w:val="0"/>
          <w:sz w:val="22"/>
          <w:szCs w:val="22"/>
          <w:lang w:bidi="ar"/>
        </w:rPr>
        <w:t>）</w:t>
      </w:r>
      <w:r>
        <w:rPr>
          <w:rStyle w:val="13"/>
          <w:rFonts w:ascii="微软雅黑" w:hAnsi="微软雅黑" w:eastAsia="微软雅黑" w:cs="微软雅黑"/>
          <w:b/>
          <w:bCs/>
          <w:i w:val="0"/>
          <w:iCs w:val="0"/>
          <w:caps w:val="0"/>
          <w:color w:val="auto"/>
          <w:spacing w:val="0"/>
          <w:sz w:val="22"/>
          <w:szCs w:val="22"/>
          <w:shd w:val="clear" w:fill="FFFFFF"/>
        </w:rPr>
        <w:t>第十三条</w:t>
      </w:r>
      <w:r>
        <w:rPr>
          <w:rFonts w:hint="eastAsia" w:ascii="微软雅黑" w:hAnsi="微软雅黑" w:eastAsia="微软雅黑" w:cs="微软雅黑"/>
          <w:i w:val="0"/>
          <w:iCs w:val="0"/>
          <w:caps w:val="0"/>
          <w:color w:val="auto"/>
          <w:spacing w:val="0"/>
          <w:sz w:val="22"/>
          <w:szCs w:val="22"/>
          <w:shd w:val="clear" w:fill="FFFFFF"/>
        </w:rPr>
        <w:t>参保地经办机构要及时为参保人员办理异地就医备案登记、变更和取消业务，并将异地就医备案、门诊慢特病认定资格等信息实时上传至国家跨省异地就医管理子系统，方便就医地经办机构和定点医疗机构查询。</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40" w:firstLineChars="200"/>
        <w:textAlignment w:val="auto"/>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i w:val="0"/>
          <w:iCs w:val="0"/>
          <w:caps w:val="0"/>
          <w:color w:val="auto"/>
          <w:spacing w:val="0"/>
          <w:sz w:val="22"/>
          <w:szCs w:val="22"/>
          <w:shd w:val="clear" w:fill="FFFFFF"/>
          <w:lang w:val="en-US" w:eastAsia="zh-CN"/>
        </w:rPr>
        <w:t>2.</w:t>
      </w:r>
      <w:r>
        <w:rPr>
          <w:rFonts w:hint="eastAsia" w:ascii="微软雅黑" w:hAnsi="微软雅黑" w:eastAsia="微软雅黑" w:cs="微软雅黑"/>
          <w:b/>
          <w:bCs/>
          <w:color w:val="auto"/>
          <w:kern w:val="0"/>
          <w:sz w:val="22"/>
          <w:szCs w:val="22"/>
          <w:lang w:val="en-US" w:eastAsia="zh-CN" w:bidi="ar"/>
        </w:rPr>
        <w:t>《西安市基本医疗保险异地就医直接结算经办规程》第六十二条</w:t>
      </w:r>
      <w:r>
        <w:rPr>
          <w:rFonts w:hint="eastAsia" w:ascii="微软雅黑" w:hAnsi="微软雅黑" w:eastAsia="微软雅黑" w:cs="微软雅黑"/>
          <w:color w:val="auto"/>
          <w:kern w:val="0"/>
          <w:sz w:val="22"/>
          <w:szCs w:val="22"/>
          <w:lang w:val="en-US" w:eastAsia="zh-CN" w:bidi="ar"/>
        </w:rPr>
        <w:t>异地就医业务协同工作实行统一管理、分级负责。市医保经办机构可依托国家和省异地就医管理子系统业务协同管理模块等渠道做好异地就医协同业务需求发起、响应、处置等工作，按国家和省级要求，负责落实异地就医业务协同管理工作。</w:t>
      </w:r>
    </w:p>
    <w:p>
      <w:pPr>
        <w:pStyle w:val="2"/>
        <w:rPr>
          <w:rFonts w:hint="eastAsia"/>
          <w:color w:val="auto"/>
          <w:lang w:val="en-US" w:eastAsia="zh-CN"/>
        </w:rPr>
      </w:pPr>
    </w:p>
    <w:p>
      <w:pPr>
        <w:ind w:left="21" w:leftChars="10" w:firstLine="0" w:firstLineChars="0"/>
        <w:jc w:val="left"/>
        <w:outlineLvl w:val="1"/>
        <w:rPr>
          <w:rFonts w:hint="eastAsia"/>
          <w:color w:val="auto"/>
          <w:lang w:val="en-US" w:eastAsia="zh-CN"/>
        </w:rPr>
      </w:pPr>
      <w:r>
        <w:rPr>
          <w:rFonts w:hint="eastAsia" w:ascii="微软雅黑" w:hAnsi="微软雅黑" w:eastAsia="微软雅黑" w:cs="微软雅黑"/>
          <w:b/>
          <w:bCs/>
          <w:color w:val="auto"/>
          <w:sz w:val="32"/>
          <w:szCs w:val="40"/>
          <w:highlight w:val="none"/>
          <w:lang w:val="en-US" w:eastAsia="zh-CN"/>
        </w:rPr>
        <w:t>申报材料</w:t>
      </w:r>
      <w:r>
        <w:rPr>
          <w:rFonts w:hint="eastAsia" w:ascii="微软雅黑" w:hAnsi="微软雅黑" w:eastAsia="微软雅黑" w:cs="微软雅黑"/>
          <w:b/>
          <w:bCs/>
          <w:color w:val="auto"/>
          <w:sz w:val="32"/>
          <w:szCs w:val="40"/>
          <w:highlight w:val="none"/>
          <w:lang w:val="en-US" w:eastAsia="zh-CN"/>
        </w:rPr>
        <w:drawing>
          <wp:inline distT="0" distB="0" distL="0" distR="0">
            <wp:extent cx="6120130" cy="22860"/>
            <wp:effectExtent l="0" t="0" r="1270" b="2540"/>
            <wp:docPr id="8" name="IM 5"/>
            <wp:cNvGraphicFramePr/>
            <a:graphic xmlns:a="http://schemas.openxmlformats.org/drawingml/2006/main">
              <a:graphicData uri="http://schemas.openxmlformats.org/drawingml/2006/picture">
                <pic:pic xmlns:pic="http://schemas.openxmlformats.org/drawingml/2006/picture">
                  <pic:nvPicPr>
                    <pic:cNvPr id="8" name="IM 5"/>
                    <pic:cNvPicPr/>
                  </pic:nvPicPr>
                  <pic:blipFill>
                    <a:blip r:embed="rId7"/>
                    <a:stretch>
                      <a:fillRect/>
                    </a:stretch>
                  </pic:blipFill>
                  <pic:spPr>
                    <a:xfrm>
                      <a:off x="0" y="0"/>
                      <a:ext cx="6120130" cy="22866"/>
                    </a:xfrm>
                    <a:prstGeom prst="rect">
                      <a:avLst/>
                    </a:prstGeom>
                  </pic:spPr>
                </pic:pic>
              </a:graphicData>
            </a:graphic>
          </wp:inline>
        </w:drawing>
      </w:r>
    </w:p>
    <w:tbl>
      <w:tblPr>
        <w:tblStyle w:val="11"/>
        <w:tblpPr w:leftFromText="180" w:rightFromText="180" w:vertAnchor="text" w:horzAnchor="page" w:tblpXSpec="center" w:tblpY="543"/>
        <w:tblOverlap w:val="never"/>
        <w:tblW w:w="975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579"/>
        <w:gridCol w:w="1735"/>
        <w:gridCol w:w="915"/>
        <w:gridCol w:w="1463"/>
        <w:gridCol w:w="1399"/>
        <w:gridCol w:w="751"/>
        <w:gridCol w:w="2052"/>
        <w:gridCol w:w="86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87" w:hRule="atLeast"/>
          <w:jc w:val="center"/>
        </w:trPr>
        <w:tc>
          <w:tcPr>
            <w:tcW w:w="579"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color w:val="auto"/>
                <w:sz w:val="22"/>
                <w:szCs w:val="22"/>
                <w:lang w:eastAsia="zh-CN"/>
              </w:rPr>
            </w:pPr>
            <w:r>
              <w:rPr>
                <w:rFonts w:hint="eastAsia" w:ascii="微软雅黑" w:hAnsi="微软雅黑" w:eastAsia="微软雅黑" w:cs="微软雅黑"/>
                <w:b/>
                <w:bCs/>
                <w:color w:val="auto"/>
                <w:sz w:val="22"/>
                <w:szCs w:val="22"/>
                <w:lang w:val="en-US" w:eastAsia="zh-CN"/>
              </w:rPr>
              <w:t>序号</w:t>
            </w:r>
          </w:p>
        </w:tc>
        <w:tc>
          <w:tcPr>
            <w:tcW w:w="1735"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材料名称</w:t>
            </w:r>
          </w:p>
        </w:tc>
        <w:tc>
          <w:tcPr>
            <w:tcW w:w="915"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color w:val="auto"/>
                <w:sz w:val="22"/>
                <w:szCs w:val="22"/>
                <w:lang w:val="en-US" w:eastAsia="zh-CN"/>
              </w:rPr>
            </w:pPr>
            <w:r>
              <w:rPr>
                <w:rFonts w:hint="eastAsia" w:ascii="微软雅黑" w:hAnsi="微软雅黑" w:eastAsia="微软雅黑" w:cs="微软雅黑"/>
                <w:b/>
                <w:bCs/>
                <w:color w:val="auto"/>
                <w:sz w:val="22"/>
                <w:szCs w:val="22"/>
                <w:lang w:val="en-US" w:eastAsia="zh-CN"/>
              </w:rPr>
              <w:t>材料必要性</w:t>
            </w:r>
          </w:p>
        </w:tc>
        <w:tc>
          <w:tcPr>
            <w:tcW w:w="1463"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材料来源</w:t>
            </w:r>
          </w:p>
        </w:tc>
        <w:tc>
          <w:tcPr>
            <w:tcW w:w="1399"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材料要求</w:t>
            </w:r>
          </w:p>
        </w:tc>
        <w:tc>
          <w:tcPr>
            <w:tcW w:w="751"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lang w:val="en-US" w:eastAsia="zh-CN"/>
              </w:rPr>
            </w:pPr>
            <w:r>
              <w:rPr>
                <w:rFonts w:hint="eastAsia" w:ascii="微软雅黑" w:hAnsi="微软雅黑" w:eastAsia="微软雅黑" w:cs="微软雅黑"/>
                <w:b/>
                <w:bCs/>
                <w:color w:val="auto"/>
                <w:sz w:val="22"/>
                <w:szCs w:val="22"/>
              </w:rPr>
              <w:t>材料</w:t>
            </w:r>
            <w:r>
              <w:rPr>
                <w:rFonts w:hint="eastAsia" w:ascii="微软雅黑" w:hAnsi="微软雅黑" w:eastAsia="微软雅黑" w:cs="微软雅黑"/>
                <w:b/>
                <w:bCs/>
                <w:color w:val="auto"/>
                <w:sz w:val="22"/>
                <w:szCs w:val="22"/>
                <w:lang w:val="en-US" w:eastAsia="zh-CN"/>
              </w:rPr>
              <w:t>形式</w:t>
            </w:r>
          </w:p>
        </w:tc>
        <w:tc>
          <w:tcPr>
            <w:tcW w:w="2052"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填报须知</w:t>
            </w:r>
          </w:p>
        </w:tc>
        <w:tc>
          <w:tcPr>
            <w:tcW w:w="864"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color w:val="auto"/>
                <w:sz w:val="22"/>
                <w:szCs w:val="22"/>
                <w:lang w:val="en-US" w:eastAsia="zh-CN"/>
              </w:rPr>
            </w:pPr>
            <w:r>
              <w:rPr>
                <w:rFonts w:hint="eastAsia" w:ascii="微软雅黑" w:hAnsi="微软雅黑" w:eastAsia="微软雅黑" w:cs="微软雅黑"/>
                <w:b/>
                <w:bCs/>
                <w:color w:val="auto"/>
                <w:sz w:val="22"/>
                <w:szCs w:val="22"/>
                <w:lang w:val="en-US" w:eastAsia="zh-CN"/>
              </w:rPr>
              <w:t>材料样本</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87" w:hRule="atLeast"/>
          <w:jc w:val="center"/>
        </w:trPr>
        <w:tc>
          <w:tcPr>
            <w:tcW w:w="579"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1</w:t>
            </w:r>
          </w:p>
        </w:tc>
        <w:tc>
          <w:tcPr>
            <w:tcW w:w="1735"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aps w:val="0"/>
                <w:color w:val="auto"/>
                <w:spacing w:val="0"/>
                <w:sz w:val="22"/>
                <w:szCs w:val="22"/>
                <w:shd w:val="clear" w:fill="FFFFFF"/>
              </w:rPr>
              <w:t>异地就医备案登记表</w:t>
            </w:r>
          </w:p>
        </w:tc>
        <w:tc>
          <w:tcPr>
            <w:tcW w:w="915"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必要</w:t>
            </w:r>
          </w:p>
        </w:tc>
        <w:tc>
          <w:tcPr>
            <w:tcW w:w="1463"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申请人自备</w:t>
            </w:r>
          </w:p>
        </w:tc>
        <w:tc>
          <w:tcPr>
            <w:tcW w:w="1399"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原件1份</w:t>
            </w:r>
          </w:p>
        </w:tc>
        <w:tc>
          <w:tcPr>
            <w:tcW w:w="75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纸质</w:t>
            </w:r>
          </w:p>
        </w:tc>
        <w:tc>
          <w:tcPr>
            <w:tcW w:w="2052"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sz w:val="22"/>
                <w:szCs w:val="22"/>
                <w:u w:val="none"/>
                <w:lang w:val="en-US" w:eastAsia="zh-CN"/>
              </w:rPr>
              <w:t>内容填写完整、准确，</w:t>
            </w:r>
            <w:r>
              <w:rPr>
                <w:rFonts w:hint="eastAsia" w:ascii="微软雅黑" w:hAnsi="微软雅黑" w:eastAsia="微软雅黑" w:cs="微软雅黑"/>
                <w:color w:val="auto"/>
                <w:kern w:val="0"/>
                <w:sz w:val="22"/>
                <w:szCs w:val="22"/>
                <w:lang w:val="en-US" w:eastAsia="zh-CN" w:bidi="ar"/>
              </w:rPr>
              <w:t>申请人签字、盖章</w:t>
            </w:r>
          </w:p>
        </w:tc>
        <w:tc>
          <w:tcPr>
            <w:tcW w:w="86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 xml:space="preserve">附件1 </w:t>
            </w:r>
          </w:p>
        </w:tc>
      </w:tr>
    </w:tbl>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收费标准及依据</w:t>
      </w:r>
    </w:p>
    <w:p>
      <w:pPr>
        <w:ind w:left="-619" w:leftChars="-295" w:firstLine="0" w:firstLineChars="0"/>
        <w:jc w:val="left"/>
        <w:rPr>
          <w:rFonts w:hint="eastAsia"/>
          <w:b/>
          <w:bCs/>
          <w:color w:val="auto"/>
          <w:sz w:val="32"/>
          <w:szCs w:val="40"/>
          <w:lang w:val="en-US" w:eastAsia="zh-CN"/>
        </w:rPr>
      </w:pPr>
      <w:r>
        <w:rPr>
          <w:rFonts w:hint="eastAsia"/>
          <w:color w:val="auto"/>
          <w:lang w:val="en-US" w:eastAsia="zh-CN"/>
        </w:rPr>
        <w:t xml:space="preserve">      </w:t>
      </w:r>
      <w:r>
        <w:rPr>
          <w:color w:val="auto"/>
        </w:rPr>
        <w:drawing>
          <wp:inline distT="0" distB="0" distL="0" distR="0">
            <wp:extent cx="6120130" cy="22860"/>
            <wp:effectExtent l="0" t="0" r="1270" b="2540"/>
            <wp:docPr id="9" name="IM 5"/>
            <wp:cNvGraphicFramePr/>
            <a:graphic xmlns:a="http://schemas.openxmlformats.org/drawingml/2006/main">
              <a:graphicData uri="http://schemas.openxmlformats.org/drawingml/2006/picture">
                <pic:pic xmlns:pic="http://schemas.openxmlformats.org/drawingml/2006/picture">
                  <pic:nvPicPr>
                    <pic:cNvPr id="9"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是否收费：不收费</w:t>
      </w:r>
    </w:p>
    <w:p>
      <w:pPr>
        <w:pStyle w:val="2"/>
        <w:rPr>
          <w:rFonts w:hint="eastAsia"/>
          <w:color w:val="auto"/>
          <w:lang w:val="en-US" w:eastAsia="zh-CN"/>
        </w:rPr>
      </w:pPr>
    </w:p>
    <w:p>
      <w:pPr>
        <w:jc w:val="left"/>
        <w:rPr>
          <w:rFonts w:hint="eastAsia"/>
          <w:b/>
          <w:bCs/>
          <w:color w:val="auto"/>
          <w:sz w:val="32"/>
          <w:szCs w:val="40"/>
          <w:lang w:val="en-US" w:eastAsia="zh-CN"/>
        </w:rPr>
      </w:pPr>
      <w:r>
        <w:rPr>
          <w:rFonts w:hint="eastAsia" w:ascii="微软雅黑" w:hAnsi="微软雅黑" w:eastAsia="微软雅黑" w:cs="微软雅黑"/>
          <w:b/>
          <w:bCs/>
          <w:color w:val="auto"/>
          <w:sz w:val="32"/>
          <w:szCs w:val="40"/>
          <w:highlight w:val="none"/>
          <w:lang w:val="en-US" w:eastAsia="zh-CN"/>
        </w:rPr>
        <w:t>特殊程序</w:t>
      </w:r>
      <w:r>
        <w:rPr>
          <w:rFonts w:hint="eastAsia"/>
          <w:color w:val="auto"/>
          <w:lang w:val="en-US" w:eastAsia="zh-CN"/>
        </w:rPr>
        <w:t xml:space="preserve">      </w:t>
      </w:r>
      <w:r>
        <w:rPr>
          <w:color w:val="auto"/>
        </w:rPr>
        <w:drawing>
          <wp:inline distT="0" distB="0" distL="0" distR="0">
            <wp:extent cx="6120130" cy="22860"/>
            <wp:effectExtent l="0" t="0" r="1270" b="2540"/>
            <wp:docPr id="7" name="IM 5"/>
            <wp:cNvGraphicFramePr/>
            <a:graphic xmlns:a="http://schemas.openxmlformats.org/drawingml/2006/main">
              <a:graphicData uri="http://schemas.openxmlformats.org/drawingml/2006/picture">
                <pic:pic xmlns:pic="http://schemas.openxmlformats.org/drawingml/2006/picture">
                  <pic:nvPicPr>
                    <pic:cNvPr id="7"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eastAsia"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无</w:t>
      </w:r>
    </w:p>
    <w:p>
      <w:pPr>
        <w:pStyle w:val="2"/>
        <w:rPr>
          <w:rFonts w:hint="eastAsia"/>
          <w:color w:val="auto"/>
          <w:lang w:val="en-US" w:eastAsia="zh-CN"/>
        </w:rPr>
      </w:pPr>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办理流程</w:t>
      </w:r>
    </w:p>
    <w:p>
      <w:pPr>
        <w:ind w:left="-619" w:leftChars="-295" w:firstLine="0" w:firstLineChars="0"/>
        <w:jc w:val="left"/>
        <w:rPr>
          <w:rFonts w:hint="eastAsia"/>
          <w:b/>
          <w:bCs/>
          <w:color w:val="auto"/>
          <w:sz w:val="32"/>
          <w:szCs w:val="40"/>
          <w:lang w:val="en-US" w:eastAsia="zh-CN"/>
        </w:rPr>
      </w:pPr>
      <w:r>
        <w:rPr>
          <w:rFonts w:hint="eastAsia"/>
          <w:color w:val="auto"/>
          <w:lang w:val="en-US" w:eastAsia="zh-CN"/>
        </w:rPr>
        <w:t xml:space="preserve">      </w:t>
      </w:r>
      <w:r>
        <w:rPr>
          <w:color w:val="auto"/>
        </w:rPr>
        <w:drawing>
          <wp:inline distT="0" distB="0" distL="0" distR="0">
            <wp:extent cx="6120130" cy="22860"/>
            <wp:effectExtent l="0" t="0" r="1270" b="2540"/>
            <wp:docPr id="20" name="IM 5"/>
            <wp:cNvGraphicFramePr/>
            <a:graphic xmlns:a="http://schemas.openxmlformats.org/drawingml/2006/main">
              <a:graphicData uri="http://schemas.openxmlformats.org/drawingml/2006/picture">
                <pic:pic xmlns:pic="http://schemas.openxmlformats.org/drawingml/2006/picture">
                  <pic:nvPicPr>
                    <pic:cNvPr id="20" name="IM 5"/>
                    <pic:cNvPicPr/>
                  </pic:nvPicPr>
                  <pic:blipFill>
                    <a:blip r:embed="rId7"/>
                    <a:stretch>
                      <a:fillRect/>
                    </a:stretch>
                  </pic:blipFill>
                  <pic:spPr>
                    <a:xfrm>
                      <a:off x="0" y="0"/>
                      <a:ext cx="6120130" cy="22866"/>
                    </a:xfrm>
                    <a:prstGeom prst="rect">
                      <a:avLst/>
                    </a:prstGeom>
                  </pic:spPr>
                </pic:pic>
              </a:graphicData>
            </a:graphic>
          </wp:inline>
        </w:drawing>
      </w:r>
    </w:p>
    <w:p>
      <w:pPr>
        <w:jc w:val="left"/>
        <w:rPr>
          <w:rFonts w:hint="eastAsia"/>
          <w:b/>
          <w:bCs/>
          <w:color w:val="auto"/>
          <w:sz w:val="24"/>
          <w:szCs w:val="32"/>
          <w:lang w:val="en-US" w:eastAsia="zh-CN"/>
        </w:rPr>
      </w:pPr>
    </w:p>
    <w:p>
      <w:pPr>
        <w:jc w:val="left"/>
        <w:rPr>
          <w:rFonts w:hint="eastAsia"/>
          <w:b/>
          <w:bCs/>
          <w:color w:val="auto"/>
          <w:sz w:val="24"/>
          <w:szCs w:val="32"/>
          <w:lang w:val="en-US" w:eastAsia="zh-CN"/>
        </w:rPr>
      </w:pPr>
      <w:r>
        <w:rPr>
          <w:rFonts w:hint="eastAsia"/>
          <w:b/>
          <w:bCs/>
          <w:color w:val="auto"/>
          <w:sz w:val="24"/>
          <w:szCs w:val="32"/>
          <w:lang w:val="en-US" w:eastAsia="zh-CN"/>
        </w:rPr>
        <w:t>流程图：</w:t>
      </w:r>
    </w:p>
    <w:p>
      <w:pPr>
        <w:jc w:val="center"/>
        <w:rPr>
          <w:rFonts w:hint="eastAsia"/>
          <w:b/>
          <w:bCs/>
          <w:color w:val="auto"/>
          <w:sz w:val="24"/>
          <w:szCs w:val="32"/>
          <w:lang w:val="en-US" w:eastAsia="zh-CN"/>
        </w:rPr>
      </w:pPr>
      <w:r>
        <w:rPr>
          <w:rFonts w:hint="eastAsia"/>
          <w:b/>
          <w:bCs/>
          <w:color w:val="auto"/>
          <w:sz w:val="24"/>
          <w:szCs w:val="32"/>
          <w:lang w:val="en-US" w:eastAsia="zh-CN"/>
        </w:rPr>
        <w:drawing>
          <wp:inline distT="0" distB="0" distL="114300" distR="114300">
            <wp:extent cx="3255645" cy="5039995"/>
            <wp:effectExtent l="0" t="0" r="5715" b="4445"/>
            <wp:docPr id="11" name="图片 11"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流程图"/>
                    <pic:cNvPicPr>
                      <a:picLocks noChangeAspect="1"/>
                    </pic:cNvPicPr>
                  </pic:nvPicPr>
                  <pic:blipFill>
                    <a:blip r:embed="rId8"/>
                    <a:stretch>
                      <a:fillRect/>
                    </a:stretch>
                  </pic:blipFill>
                  <pic:spPr>
                    <a:xfrm>
                      <a:off x="0" y="0"/>
                      <a:ext cx="3255645" cy="5039995"/>
                    </a:xfrm>
                    <a:prstGeom prst="rect">
                      <a:avLst/>
                    </a:prstGeom>
                  </pic:spPr>
                </pic:pic>
              </a:graphicData>
            </a:graphic>
          </wp:inline>
        </w:drawing>
      </w:r>
    </w:p>
    <w:p>
      <w:pPr>
        <w:jc w:val="left"/>
        <w:outlineLvl w:val="1"/>
        <w:rPr>
          <w:rFonts w:hint="eastAsia" w:ascii="微软雅黑" w:hAnsi="微软雅黑" w:eastAsia="微软雅黑" w:cs="微软雅黑"/>
          <w:b/>
          <w:bCs/>
          <w:color w:val="auto"/>
          <w:sz w:val="32"/>
          <w:szCs w:val="40"/>
          <w:highlight w:val="none"/>
          <w:lang w:val="en-US" w:eastAsia="zh-CN"/>
        </w:rPr>
      </w:pPr>
    </w:p>
    <w:p>
      <w:pPr>
        <w:jc w:val="left"/>
        <w:outlineLvl w:val="1"/>
        <w:rPr>
          <w:rFonts w:hint="eastAsia"/>
          <w:b/>
          <w:bCs/>
          <w:color w:val="auto"/>
          <w:sz w:val="32"/>
          <w:szCs w:val="40"/>
          <w:lang w:val="en-US" w:eastAsia="zh-CN"/>
        </w:rPr>
      </w:pPr>
      <w:r>
        <w:rPr>
          <w:rFonts w:hint="eastAsia" w:ascii="微软雅黑" w:hAnsi="微软雅黑" w:eastAsia="微软雅黑" w:cs="微软雅黑"/>
          <w:b/>
          <w:bCs/>
          <w:color w:val="auto"/>
          <w:sz w:val="32"/>
          <w:szCs w:val="40"/>
          <w:highlight w:val="none"/>
          <w:lang w:val="en-US" w:eastAsia="zh-CN"/>
        </w:rPr>
        <w:t>常见问题</w:t>
      </w:r>
      <w:r>
        <w:rPr>
          <w:color w:val="auto"/>
        </w:rPr>
        <w:drawing>
          <wp:inline distT="0" distB="0" distL="0" distR="0">
            <wp:extent cx="6120130" cy="22860"/>
            <wp:effectExtent l="0" t="0" r="1270" b="2540"/>
            <wp:docPr id="4" name="IM 5"/>
            <wp:cNvGraphicFramePr/>
            <a:graphic xmlns:a="http://schemas.openxmlformats.org/drawingml/2006/main">
              <a:graphicData uri="http://schemas.openxmlformats.org/drawingml/2006/picture">
                <pic:pic xmlns:pic="http://schemas.openxmlformats.org/drawingml/2006/picture">
                  <pic:nvPicPr>
                    <pic:cNvPr id="4"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eastAsia"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无</w:t>
      </w:r>
    </w:p>
    <w:p>
      <w:pPr>
        <w:pStyle w:val="2"/>
        <w:rPr>
          <w:rFonts w:hint="eastAsia"/>
          <w:lang w:val="en-US" w:eastAsia="zh-CN"/>
        </w:rPr>
      </w:pPr>
    </w:p>
    <w:p>
      <w:pPr>
        <w:jc w:val="left"/>
        <w:outlineLvl w:val="1"/>
        <w:rPr>
          <w:rFonts w:hint="eastAsia"/>
          <w:b/>
          <w:bCs/>
          <w:color w:val="auto"/>
          <w:sz w:val="32"/>
          <w:szCs w:val="40"/>
          <w:lang w:val="en-US" w:eastAsia="zh-CN"/>
        </w:rPr>
      </w:pPr>
      <w:r>
        <w:rPr>
          <w:rFonts w:hint="eastAsia" w:ascii="微软雅黑" w:hAnsi="微软雅黑" w:eastAsia="微软雅黑" w:cs="微软雅黑"/>
          <w:b/>
          <w:bCs/>
          <w:color w:val="auto"/>
          <w:sz w:val="32"/>
          <w:szCs w:val="40"/>
          <w:highlight w:val="none"/>
          <w:lang w:val="en-US" w:eastAsia="zh-CN"/>
        </w:rPr>
        <w:t>材料样本</w:t>
      </w:r>
      <w:r>
        <w:rPr>
          <w:rFonts w:hint="eastAsia"/>
          <w:b/>
          <w:bCs/>
          <w:color w:val="auto"/>
          <w:sz w:val="32"/>
          <w:szCs w:val="40"/>
          <w:lang w:val="en-US" w:eastAsia="zh-CN"/>
        </w:rPr>
        <w:drawing>
          <wp:inline distT="0" distB="0" distL="0" distR="0">
            <wp:extent cx="6219190" cy="22860"/>
            <wp:effectExtent l="0" t="0" r="3810" b="2540"/>
            <wp:docPr id="10" name="IM 5"/>
            <wp:cNvGraphicFramePr/>
            <a:graphic xmlns:a="http://schemas.openxmlformats.org/drawingml/2006/main">
              <a:graphicData uri="http://schemas.openxmlformats.org/drawingml/2006/picture">
                <pic:pic xmlns:pic="http://schemas.openxmlformats.org/drawingml/2006/picture">
                  <pic:nvPicPr>
                    <pic:cNvPr id="10" name="IM 5"/>
                    <pic:cNvPicPr/>
                  </pic:nvPicPr>
                  <pic:blipFill>
                    <a:blip r:embed="rId7"/>
                    <a:stretch>
                      <a:fillRect/>
                    </a:stretch>
                  </pic:blipFill>
                  <pic:spPr>
                    <a:xfrm>
                      <a:off x="0" y="0"/>
                      <a:ext cx="6219654" cy="22866"/>
                    </a:xfrm>
                    <a:prstGeom prst="rect">
                      <a:avLst/>
                    </a:prstGeom>
                  </pic:spPr>
                </pic:pic>
              </a:graphicData>
            </a:graphic>
          </wp:inline>
        </w:drawing>
      </w:r>
    </w:p>
    <w:p>
      <w:pPr>
        <w:jc w:val="left"/>
        <w:rPr>
          <w:rFonts w:hint="default" w:ascii="微软雅黑" w:hAnsi="微软雅黑" w:eastAsia="微软雅黑" w:cs="微软雅黑"/>
          <w:bCs/>
          <w:color w:val="auto"/>
          <w:sz w:val="20"/>
          <w:szCs w:val="20"/>
          <w:lang w:val="en-US" w:eastAsia="zh-CN"/>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default" w:ascii="微软雅黑" w:hAnsi="微软雅黑" w:eastAsia="微软雅黑" w:cs="微软雅黑"/>
          <w:bCs/>
          <w:color w:val="auto"/>
          <w:sz w:val="20"/>
          <w:szCs w:val="20"/>
          <w:lang w:val="en-US" w:eastAsia="zh-CN"/>
        </w:rPr>
        <w:br w:type="page"/>
      </w:r>
    </w:p>
    <w:p>
      <w:pPr>
        <w:pStyle w:val="2"/>
        <w:jc w:val="both"/>
        <w:rPr>
          <w:rFonts w:ascii="黑体" w:hAnsi="黑体" w:eastAsia="黑体" w:cs="黑体"/>
          <w:color w:val="auto"/>
          <w:sz w:val="32"/>
          <w:szCs w:val="32"/>
        </w:rPr>
      </w:pPr>
      <w:r>
        <w:rPr>
          <w:rFonts w:hint="eastAsia" w:ascii="微软雅黑" w:hAnsi="微软雅黑" w:eastAsia="微软雅黑" w:cs="微软雅黑"/>
          <w:b/>
          <w:bCs/>
          <w:color w:val="auto"/>
          <w:sz w:val="28"/>
          <w:szCs w:val="28"/>
          <w:lang w:val="en-US" w:eastAsia="zh-CN"/>
        </w:rPr>
        <w:t>附件1.异地就医备案登记表</w:t>
      </w:r>
    </w:p>
    <w:p>
      <w:pPr>
        <w:spacing w:before="108" w:line="219" w:lineRule="auto"/>
        <w:ind w:left="6125"/>
        <w:rPr>
          <w:rFonts w:ascii="宋体" w:hAnsi="宋体" w:eastAsia="宋体" w:cs="宋体"/>
          <w:color w:val="auto"/>
          <w:spacing w:val="-11"/>
          <w:sz w:val="23"/>
          <w:szCs w:val="23"/>
        </w:rPr>
      </w:pPr>
      <w:r>
        <w:rPr>
          <w:rFonts w:ascii="宋体" w:hAnsi="宋体" w:eastAsia="宋体" w:cs="宋体"/>
          <w:color w:val="auto"/>
          <w:spacing w:val="-11"/>
          <w:sz w:val="23"/>
          <w:szCs w:val="23"/>
        </w:rPr>
        <w:t>备案编号：</w:t>
      </w:r>
    </w:p>
    <w:p>
      <w:pPr>
        <w:spacing w:before="108" w:line="219" w:lineRule="auto"/>
        <w:jc w:val="center"/>
        <w:rPr>
          <w:rFonts w:ascii="宋体" w:hAnsi="宋体" w:eastAsia="宋体" w:cs="宋体"/>
          <w:color w:val="auto"/>
          <w:sz w:val="42"/>
          <w:szCs w:val="42"/>
        </w:rPr>
      </w:pPr>
      <w:r>
        <w:rPr>
          <w:rFonts w:ascii="宋体" w:hAnsi="宋体" w:eastAsia="宋体" w:cs="宋体"/>
          <w:b/>
          <w:bCs/>
          <w:color w:val="auto"/>
          <w:spacing w:val="-6"/>
          <w:sz w:val="42"/>
          <w:szCs w:val="42"/>
        </w:rPr>
        <w:t>陕西省跨省异地就医登记备案表</w:t>
      </w:r>
    </w:p>
    <w:p>
      <w:pPr>
        <w:spacing w:line="105" w:lineRule="exact"/>
        <w:rPr>
          <w:color w:val="auto"/>
        </w:rPr>
      </w:pPr>
    </w:p>
    <w:tbl>
      <w:tblPr>
        <w:tblStyle w:val="16"/>
        <w:tblW w:w="96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4"/>
        <w:gridCol w:w="849"/>
        <w:gridCol w:w="1488"/>
        <w:gridCol w:w="409"/>
        <w:gridCol w:w="1129"/>
        <w:gridCol w:w="549"/>
        <w:gridCol w:w="659"/>
        <w:gridCol w:w="3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1594" w:type="dxa"/>
            <w:vAlign w:val="top"/>
          </w:tcPr>
          <w:p>
            <w:pPr>
              <w:spacing w:before="284" w:line="219" w:lineRule="auto"/>
              <w:ind w:left="425"/>
              <w:rPr>
                <w:rFonts w:ascii="宋体" w:hAnsi="宋体" w:eastAsia="宋体" w:cs="宋体"/>
                <w:color w:val="auto"/>
                <w:sz w:val="23"/>
                <w:szCs w:val="23"/>
              </w:rPr>
            </w:pPr>
            <w:r>
              <w:rPr>
                <w:rFonts w:ascii="宋体" w:hAnsi="宋体" w:eastAsia="宋体" w:cs="宋体"/>
                <w:color w:val="auto"/>
                <w:spacing w:val="14"/>
                <w:sz w:val="23"/>
                <w:szCs w:val="23"/>
              </w:rPr>
              <w:t>姓名</w:t>
            </w:r>
          </w:p>
        </w:tc>
        <w:tc>
          <w:tcPr>
            <w:tcW w:w="849" w:type="dxa"/>
            <w:vAlign w:val="top"/>
          </w:tcPr>
          <w:p>
            <w:pPr>
              <w:rPr>
                <w:rFonts w:ascii="Arial"/>
                <w:color w:val="auto"/>
                <w:sz w:val="21"/>
              </w:rPr>
            </w:pPr>
          </w:p>
        </w:tc>
        <w:tc>
          <w:tcPr>
            <w:tcW w:w="1488" w:type="dxa"/>
            <w:vAlign w:val="top"/>
          </w:tcPr>
          <w:p>
            <w:pPr>
              <w:spacing w:before="285" w:line="220" w:lineRule="auto"/>
              <w:ind w:left="502"/>
              <w:rPr>
                <w:rFonts w:ascii="宋体" w:hAnsi="宋体" w:eastAsia="宋体" w:cs="宋体"/>
                <w:color w:val="auto"/>
                <w:sz w:val="23"/>
                <w:szCs w:val="23"/>
              </w:rPr>
            </w:pPr>
            <w:r>
              <w:rPr>
                <w:rFonts w:ascii="宋体" w:hAnsi="宋体" w:eastAsia="宋体" w:cs="宋体"/>
                <w:color w:val="auto"/>
                <w:spacing w:val="9"/>
                <w:sz w:val="23"/>
                <w:szCs w:val="23"/>
              </w:rPr>
              <w:t>性别</w:t>
            </w:r>
          </w:p>
        </w:tc>
        <w:tc>
          <w:tcPr>
            <w:tcW w:w="1538" w:type="dxa"/>
            <w:gridSpan w:val="2"/>
            <w:vAlign w:val="top"/>
          </w:tcPr>
          <w:p>
            <w:pPr>
              <w:rPr>
                <w:rFonts w:ascii="Arial"/>
                <w:color w:val="auto"/>
                <w:sz w:val="21"/>
              </w:rPr>
            </w:pPr>
          </w:p>
        </w:tc>
        <w:tc>
          <w:tcPr>
            <w:tcW w:w="1208" w:type="dxa"/>
            <w:gridSpan w:val="2"/>
            <w:vAlign w:val="top"/>
          </w:tcPr>
          <w:p>
            <w:pPr>
              <w:spacing w:before="285" w:line="220" w:lineRule="auto"/>
              <w:ind w:left="366"/>
              <w:rPr>
                <w:rFonts w:ascii="宋体" w:hAnsi="宋体" w:eastAsia="宋体" w:cs="宋体"/>
                <w:color w:val="auto"/>
                <w:sz w:val="23"/>
                <w:szCs w:val="23"/>
              </w:rPr>
            </w:pPr>
            <w:r>
              <w:rPr>
                <w:rFonts w:ascii="宋体" w:hAnsi="宋体" w:eastAsia="宋体" w:cs="宋体"/>
                <w:color w:val="auto"/>
                <w:spacing w:val="8"/>
                <w:sz w:val="23"/>
                <w:szCs w:val="23"/>
              </w:rPr>
              <w:t>险种</w:t>
            </w:r>
          </w:p>
        </w:tc>
        <w:tc>
          <w:tcPr>
            <w:tcW w:w="3000" w:type="dxa"/>
            <w:vAlign w:val="top"/>
          </w:tcPr>
          <w:p>
            <w:pPr>
              <w:spacing w:before="105" w:line="400" w:lineRule="exact"/>
              <w:ind w:left="278"/>
              <w:rPr>
                <w:rFonts w:ascii="宋体" w:hAnsi="宋体" w:eastAsia="宋体" w:cs="宋体"/>
                <w:color w:val="auto"/>
                <w:sz w:val="23"/>
                <w:szCs w:val="23"/>
              </w:rPr>
            </w:pPr>
            <w:r>
              <w:rPr>
                <w:rFonts w:ascii="宋体" w:hAnsi="宋体" w:eastAsia="宋体" w:cs="宋体"/>
                <w:color w:val="auto"/>
                <w:spacing w:val="1"/>
                <w:position w:val="12"/>
                <w:sz w:val="23"/>
                <w:szCs w:val="23"/>
              </w:rPr>
              <w:t>1.职工医保</w:t>
            </w:r>
          </w:p>
          <w:p>
            <w:pPr>
              <w:spacing w:line="220" w:lineRule="auto"/>
              <w:ind w:left="278"/>
              <w:rPr>
                <w:rFonts w:ascii="宋体" w:hAnsi="宋体" w:eastAsia="宋体" w:cs="宋体"/>
                <w:color w:val="auto"/>
                <w:sz w:val="23"/>
                <w:szCs w:val="23"/>
              </w:rPr>
            </w:pPr>
            <w:r>
              <w:rPr>
                <w:rFonts w:ascii="宋体" w:hAnsi="宋体" w:eastAsia="宋体" w:cs="宋体"/>
                <w:color w:val="auto"/>
                <w:spacing w:val="-2"/>
                <w:sz w:val="23"/>
                <w:szCs w:val="23"/>
              </w:rPr>
              <w:t>2.居民医保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jc w:val="center"/>
        </w:trPr>
        <w:tc>
          <w:tcPr>
            <w:tcW w:w="1594" w:type="dxa"/>
            <w:vAlign w:val="top"/>
          </w:tcPr>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before="75" w:line="219" w:lineRule="auto"/>
              <w:ind w:left="195"/>
              <w:rPr>
                <w:rFonts w:ascii="宋体" w:hAnsi="宋体" w:eastAsia="宋体" w:cs="宋体"/>
                <w:color w:val="auto"/>
                <w:sz w:val="23"/>
                <w:szCs w:val="23"/>
              </w:rPr>
            </w:pPr>
            <w:r>
              <w:rPr>
                <w:rFonts w:ascii="宋体" w:hAnsi="宋体" w:eastAsia="宋体" w:cs="宋体"/>
                <w:color w:val="auto"/>
                <w:spacing w:val="4"/>
                <w:sz w:val="23"/>
                <w:szCs w:val="23"/>
              </w:rPr>
              <w:t>人员类别</w:t>
            </w:r>
          </w:p>
        </w:tc>
        <w:tc>
          <w:tcPr>
            <w:tcW w:w="2337" w:type="dxa"/>
            <w:gridSpan w:val="2"/>
            <w:vAlign w:val="top"/>
          </w:tcPr>
          <w:p>
            <w:pPr>
              <w:spacing w:before="126" w:line="270" w:lineRule="auto"/>
              <w:ind w:left="41" w:right="444"/>
              <w:jc w:val="both"/>
              <w:rPr>
                <w:rFonts w:ascii="宋体" w:hAnsi="宋体" w:eastAsia="宋体" w:cs="宋体"/>
                <w:color w:val="auto"/>
                <w:sz w:val="23"/>
                <w:szCs w:val="23"/>
              </w:rPr>
            </w:pPr>
            <w:r>
              <w:rPr>
                <w:rFonts w:ascii="宋体" w:hAnsi="宋体" w:eastAsia="宋体" w:cs="宋体"/>
                <w:color w:val="auto"/>
                <w:spacing w:val="3"/>
                <w:sz w:val="23"/>
                <w:szCs w:val="23"/>
              </w:rPr>
              <w:t>1.异地安置退休人员</w:t>
            </w:r>
            <w:r>
              <w:rPr>
                <w:rFonts w:ascii="宋体" w:hAnsi="宋体" w:eastAsia="宋体" w:cs="宋体"/>
                <w:color w:val="auto"/>
                <w:sz w:val="23"/>
                <w:szCs w:val="23"/>
              </w:rPr>
              <w:t xml:space="preserve"> </w:t>
            </w:r>
            <w:r>
              <w:rPr>
                <w:rFonts w:ascii="宋体" w:hAnsi="宋体" w:eastAsia="宋体" w:cs="宋体"/>
                <w:color w:val="auto"/>
                <w:spacing w:val="3"/>
                <w:sz w:val="23"/>
                <w:szCs w:val="23"/>
              </w:rPr>
              <w:t>2.异地长期居住人员</w:t>
            </w:r>
            <w:r>
              <w:rPr>
                <w:rFonts w:ascii="宋体" w:hAnsi="宋体" w:eastAsia="宋体" w:cs="宋体"/>
                <w:color w:val="auto"/>
                <w:sz w:val="23"/>
                <w:szCs w:val="23"/>
              </w:rPr>
              <w:t xml:space="preserve"> </w:t>
            </w:r>
            <w:r>
              <w:rPr>
                <w:rFonts w:ascii="宋体" w:hAnsi="宋体" w:eastAsia="宋体" w:cs="宋体"/>
                <w:color w:val="auto"/>
                <w:spacing w:val="3"/>
                <w:sz w:val="23"/>
                <w:szCs w:val="23"/>
              </w:rPr>
              <w:t>3.常驻异地工作人员</w:t>
            </w:r>
            <w:r>
              <w:rPr>
                <w:rFonts w:ascii="宋体" w:hAnsi="宋体" w:eastAsia="宋体" w:cs="宋体"/>
                <w:color w:val="auto"/>
                <w:sz w:val="23"/>
                <w:szCs w:val="23"/>
              </w:rPr>
              <w:t xml:space="preserve"> </w:t>
            </w:r>
            <w:r>
              <w:rPr>
                <w:rFonts w:ascii="宋体" w:hAnsi="宋体" w:eastAsia="宋体" w:cs="宋体"/>
                <w:color w:val="auto"/>
                <w:spacing w:val="3"/>
                <w:sz w:val="23"/>
                <w:szCs w:val="23"/>
              </w:rPr>
              <w:t>4.异地转诊人员</w:t>
            </w:r>
          </w:p>
          <w:p>
            <w:pPr>
              <w:spacing w:before="116" w:line="209" w:lineRule="auto"/>
              <w:ind w:left="41"/>
              <w:rPr>
                <w:rFonts w:ascii="宋体" w:hAnsi="宋体" w:eastAsia="宋体" w:cs="宋体"/>
                <w:color w:val="auto"/>
                <w:sz w:val="22"/>
                <w:szCs w:val="22"/>
              </w:rPr>
            </w:pPr>
            <w:r>
              <w:rPr>
                <w:rFonts w:ascii="宋体" w:hAnsi="宋体" w:eastAsia="宋体" w:cs="宋体"/>
                <w:color w:val="auto"/>
                <w:spacing w:val="10"/>
                <w:sz w:val="22"/>
                <w:szCs w:val="22"/>
              </w:rPr>
              <w:t>5.其他临时外出就医人员</w:t>
            </w:r>
          </w:p>
        </w:tc>
        <w:tc>
          <w:tcPr>
            <w:tcW w:w="1538" w:type="dxa"/>
            <w:gridSpan w:val="2"/>
            <w:vAlign w:val="top"/>
          </w:tcPr>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before="75" w:line="219" w:lineRule="auto"/>
              <w:ind w:left="304"/>
              <w:rPr>
                <w:rFonts w:ascii="宋体" w:hAnsi="宋体" w:eastAsia="宋体" w:cs="宋体"/>
                <w:color w:val="auto"/>
                <w:sz w:val="23"/>
                <w:szCs w:val="23"/>
              </w:rPr>
            </w:pPr>
            <w:r>
              <w:rPr>
                <w:rFonts w:ascii="宋体" w:hAnsi="宋体" w:eastAsia="宋体" w:cs="宋体"/>
                <w:color w:val="auto"/>
                <w:spacing w:val="4"/>
                <w:sz w:val="23"/>
                <w:szCs w:val="23"/>
              </w:rPr>
              <w:t>登记类别</w:t>
            </w:r>
          </w:p>
        </w:tc>
        <w:tc>
          <w:tcPr>
            <w:tcW w:w="4208" w:type="dxa"/>
            <w:gridSpan w:val="3"/>
            <w:vAlign w:val="top"/>
          </w:tcPr>
          <w:p>
            <w:pPr>
              <w:spacing w:line="290" w:lineRule="auto"/>
              <w:rPr>
                <w:rFonts w:ascii="Arial"/>
                <w:color w:val="auto"/>
                <w:sz w:val="21"/>
              </w:rPr>
            </w:pPr>
          </w:p>
          <w:p>
            <w:pPr>
              <w:spacing w:line="291" w:lineRule="auto"/>
              <w:rPr>
                <w:rFonts w:ascii="Arial"/>
                <w:color w:val="auto"/>
                <w:sz w:val="21"/>
              </w:rPr>
            </w:pPr>
          </w:p>
          <w:p>
            <w:pPr>
              <w:spacing w:before="75" w:line="371" w:lineRule="exact"/>
              <w:ind w:left="1116"/>
              <w:rPr>
                <w:rFonts w:ascii="宋体" w:hAnsi="宋体" w:eastAsia="宋体" w:cs="宋体"/>
                <w:color w:val="auto"/>
                <w:sz w:val="23"/>
                <w:szCs w:val="23"/>
              </w:rPr>
            </w:pPr>
            <w:r>
              <w:rPr>
                <w:rFonts w:ascii="宋体" w:hAnsi="宋体" w:eastAsia="宋体" w:cs="宋体"/>
                <w:color w:val="auto"/>
                <w:spacing w:val="4"/>
                <w:position w:val="10"/>
                <w:sz w:val="23"/>
                <w:szCs w:val="23"/>
              </w:rPr>
              <w:t>1.新增</w:t>
            </w:r>
          </w:p>
          <w:p>
            <w:pPr>
              <w:spacing w:line="220" w:lineRule="auto"/>
              <w:ind w:left="1116"/>
              <w:rPr>
                <w:rFonts w:ascii="宋体" w:hAnsi="宋体" w:eastAsia="宋体" w:cs="宋体"/>
                <w:color w:val="auto"/>
                <w:sz w:val="23"/>
                <w:szCs w:val="23"/>
              </w:rPr>
            </w:pPr>
            <w:r>
              <w:rPr>
                <w:rFonts w:ascii="宋体" w:hAnsi="宋体" w:eastAsia="宋体" w:cs="宋体"/>
                <w:color w:val="auto"/>
                <w:spacing w:val="2"/>
                <w:sz w:val="23"/>
                <w:szCs w:val="23"/>
              </w:rPr>
              <w:t>2.变更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4" w:type="dxa"/>
            <w:vAlign w:val="top"/>
          </w:tcPr>
          <w:p>
            <w:pPr>
              <w:spacing w:before="101" w:line="256" w:lineRule="auto"/>
              <w:ind w:left="424" w:right="199" w:hanging="229"/>
              <w:rPr>
                <w:rFonts w:ascii="宋体" w:hAnsi="宋体" w:eastAsia="宋体" w:cs="宋体"/>
                <w:color w:val="auto"/>
                <w:sz w:val="23"/>
                <w:szCs w:val="23"/>
              </w:rPr>
            </w:pPr>
            <w:r>
              <w:rPr>
                <w:rFonts w:ascii="宋体" w:hAnsi="宋体" w:eastAsia="宋体" w:cs="宋体"/>
                <w:color w:val="auto"/>
                <w:spacing w:val="2"/>
                <w:sz w:val="23"/>
                <w:szCs w:val="23"/>
              </w:rPr>
              <w:t>社会保障</w:t>
            </w:r>
            <w:r>
              <w:rPr>
                <w:rFonts w:ascii="宋体" w:hAnsi="宋体" w:eastAsia="宋体" w:cs="宋体"/>
                <w:color w:val="auto"/>
                <w:sz w:val="23"/>
                <w:szCs w:val="23"/>
              </w:rPr>
              <w:t xml:space="preserve"> </w:t>
            </w:r>
            <w:r>
              <w:rPr>
                <w:rFonts w:ascii="宋体" w:hAnsi="宋体" w:eastAsia="宋体" w:cs="宋体"/>
                <w:color w:val="auto"/>
                <w:spacing w:val="5"/>
                <w:sz w:val="23"/>
                <w:szCs w:val="23"/>
              </w:rPr>
              <w:t>号码</w:t>
            </w:r>
          </w:p>
        </w:tc>
        <w:tc>
          <w:tcPr>
            <w:tcW w:w="2337" w:type="dxa"/>
            <w:gridSpan w:val="2"/>
            <w:vAlign w:val="top"/>
          </w:tcPr>
          <w:p>
            <w:pPr>
              <w:rPr>
                <w:rFonts w:ascii="Arial"/>
                <w:color w:val="auto"/>
                <w:sz w:val="21"/>
              </w:rPr>
            </w:pPr>
          </w:p>
        </w:tc>
        <w:tc>
          <w:tcPr>
            <w:tcW w:w="1538" w:type="dxa"/>
            <w:gridSpan w:val="2"/>
            <w:vAlign w:val="top"/>
          </w:tcPr>
          <w:p>
            <w:pPr>
              <w:spacing w:before="111" w:line="252" w:lineRule="auto"/>
              <w:ind w:left="184" w:right="143"/>
              <w:rPr>
                <w:rFonts w:ascii="宋体" w:hAnsi="宋体" w:eastAsia="宋体" w:cs="宋体"/>
                <w:color w:val="auto"/>
                <w:sz w:val="23"/>
                <w:szCs w:val="23"/>
              </w:rPr>
            </w:pPr>
            <w:r>
              <w:rPr>
                <w:rFonts w:ascii="宋体" w:hAnsi="宋体" w:eastAsia="宋体" w:cs="宋体"/>
                <w:color w:val="auto"/>
                <w:spacing w:val="2"/>
                <w:sz w:val="23"/>
                <w:szCs w:val="23"/>
              </w:rPr>
              <w:t>社会保障卡</w:t>
            </w:r>
            <w:r>
              <w:rPr>
                <w:rFonts w:ascii="宋体" w:hAnsi="宋体" w:eastAsia="宋体" w:cs="宋体"/>
                <w:color w:val="auto"/>
                <w:sz w:val="23"/>
                <w:szCs w:val="23"/>
              </w:rPr>
              <w:t xml:space="preserve"> </w:t>
            </w:r>
            <w:r>
              <w:rPr>
                <w:rFonts w:ascii="宋体" w:hAnsi="宋体" w:eastAsia="宋体" w:cs="宋体"/>
                <w:color w:val="auto"/>
                <w:spacing w:val="8"/>
                <w:sz w:val="23"/>
                <w:szCs w:val="23"/>
              </w:rPr>
              <w:t>卡号(可选)</w:t>
            </w:r>
          </w:p>
        </w:tc>
        <w:tc>
          <w:tcPr>
            <w:tcW w:w="4208" w:type="dxa"/>
            <w:gridSpan w:val="3"/>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4" w:type="dxa"/>
            <w:vAlign w:val="top"/>
          </w:tcPr>
          <w:p>
            <w:pPr>
              <w:spacing w:before="123" w:line="243" w:lineRule="auto"/>
              <w:ind w:left="425" w:right="78" w:hanging="340"/>
              <w:rPr>
                <w:rFonts w:ascii="宋体" w:hAnsi="宋体" w:eastAsia="宋体" w:cs="宋体"/>
                <w:color w:val="auto"/>
                <w:sz w:val="23"/>
                <w:szCs w:val="23"/>
              </w:rPr>
            </w:pPr>
            <w:r>
              <w:rPr>
                <w:rFonts w:ascii="宋体" w:hAnsi="宋体" w:eastAsia="宋体" w:cs="宋体"/>
                <w:color w:val="auto"/>
                <w:spacing w:val="2"/>
                <w:sz w:val="23"/>
                <w:szCs w:val="23"/>
              </w:rPr>
              <w:t>参保地家庭</w:t>
            </w:r>
            <w:r>
              <w:rPr>
                <w:rFonts w:ascii="宋体" w:hAnsi="宋体" w:eastAsia="宋体" w:cs="宋体"/>
                <w:color w:val="auto"/>
                <w:sz w:val="23"/>
                <w:szCs w:val="23"/>
              </w:rPr>
              <w:t xml:space="preserve"> </w:t>
            </w:r>
            <w:r>
              <w:rPr>
                <w:rFonts w:ascii="宋体" w:hAnsi="宋体" w:eastAsia="宋体" w:cs="宋体"/>
                <w:color w:val="auto"/>
                <w:spacing w:val="-3"/>
                <w:sz w:val="23"/>
                <w:szCs w:val="23"/>
              </w:rPr>
              <w:t>住址</w:t>
            </w:r>
          </w:p>
        </w:tc>
        <w:tc>
          <w:tcPr>
            <w:tcW w:w="2337" w:type="dxa"/>
            <w:gridSpan w:val="2"/>
            <w:vAlign w:val="top"/>
          </w:tcPr>
          <w:p>
            <w:pPr>
              <w:rPr>
                <w:rFonts w:ascii="Arial"/>
                <w:color w:val="auto"/>
                <w:sz w:val="21"/>
              </w:rPr>
            </w:pPr>
          </w:p>
        </w:tc>
        <w:tc>
          <w:tcPr>
            <w:tcW w:w="1538" w:type="dxa"/>
            <w:gridSpan w:val="2"/>
            <w:vAlign w:val="top"/>
          </w:tcPr>
          <w:p>
            <w:pPr>
              <w:spacing w:before="252" w:line="219" w:lineRule="auto"/>
              <w:ind w:left="74"/>
              <w:rPr>
                <w:rFonts w:ascii="宋体" w:hAnsi="宋体" w:eastAsia="宋体" w:cs="宋体"/>
                <w:color w:val="auto"/>
                <w:sz w:val="23"/>
                <w:szCs w:val="23"/>
              </w:rPr>
            </w:pPr>
            <w:r>
              <w:rPr>
                <w:rFonts w:ascii="宋体" w:hAnsi="宋体" w:eastAsia="宋体" w:cs="宋体"/>
                <w:color w:val="auto"/>
                <w:spacing w:val="1"/>
                <w:sz w:val="23"/>
                <w:szCs w:val="23"/>
              </w:rPr>
              <w:t>异地联系地址</w:t>
            </w:r>
          </w:p>
        </w:tc>
        <w:tc>
          <w:tcPr>
            <w:tcW w:w="4208" w:type="dxa"/>
            <w:gridSpan w:val="3"/>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94" w:type="dxa"/>
            <w:vAlign w:val="top"/>
          </w:tcPr>
          <w:p>
            <w:pPr>
              <w:spacing w:before="146" w:line="221" w:lineRule="auto"/>
              <w:ind w:left="135"/>
              <w:rPr>
                <w:rFonts w:ascii="宋体" w:hAnsi="宋体" w:eastAsia="宋体" w:cs="宋体"/>
                <w:color w:val="auto"/>
                <w:sz w:val="23"/>
                <w:szCs w:val="23"/>
              </w:rPr>
            </w:pPr>
            <w:r>
              <w:rPr>
                <w:rFonts w:ascii="宋体" w:hAnsi="宋体" w:eastAsia="宋体" w:cs="宋体"/>
                <w:color w:val="auto"/>
                <w:spacing w:val="5"/>
                <w:sz w:val="23"/>
                <w:szCs w:val="23"/>
              </w:rPr>
              <w:t>联系电话1</w:t>
            </w:r>
          </w:p>
        </w:tc>
        <w:tc>
          <w:tcPr>
            <w:tcW w:w="2337" w:type="dxa"/>
            <w:gridSpan w:val="2"/>
            <w:vAlign w:val="top"/>
          </w:tcPr>
          <w:p>
            <w:pPr>
              <w:rPr>
                <w:rFonts w:ascii="Arial"/>
                <w:color w:val="auto"/>
                <w:sz w:val="21"/>
              </w:rPr>
            </w:pPr>
          </w:p>
        </w:tc>
        <w:tc>
          <w:tcPr>
            <w:tcW w:w="1538" w:type="dxa"/>
            <w:gridSpan w:val="2"/>
            <w:vAlign w:val="top"/>
          </w:tcPr>
          <w:p>
            <w:pPr>
              <w:spacing w:before="146" w:line="221" w:lineRule="auto"/>
              <w:ind w:left="244"/>
              <w:rPr>
                <w:rFonts w:ascii="宋体" w:hAnsi="宋体" w:eastAsia="宋体" w:cs="宋体"/>
                <w:color w:val="auto"/>
                <w:sz w:val="23"/>
                <w:szCs w:val="23"/>
              </w:rPr>
            </w:pPr>
            <w:r>
              <w:rPr>
                <w:rFonts w:ascii="宋体" w:hAnsi="宋体" w:eastAsia="宋体" w:cs="宋体"/>
                <w:color w:val="auto"/>
                <w:spacing w:val="-2"/>
                <w:sz w:val="23"/>
                <w:szCs w:val="23"/>
              </w:rPr>
              <w:t>联系电话2</w:t>
            </w:r>
          </w:p>
        </w:tc>
        <w:tc>
          <w:tcPr>
            <w:tcW w:w="4208" w:type="dxa"/>
            <w:gridSpan w:val="3"/>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4" w:type="dxa"/>
            <w:vAlign w:val="top"/>
          </w:tcPr>
          <w:p>
            <w:pPr>
              <w:spacing w:before="123" w:line="246" w:lineRule="auto"/>
              <w:ind w:left="195" w:right="158" w:firstLine="119"/>
              <w:rPr>
                <w:rFonts w:ascii="宋体" w:hAnsi="宋体" w:eastAsia="宋体" w:cs="宋体"/>
                <w:color w:val="auto"/>
                <w:sz w:val="23"/>
                <w:szCs w:val="23"/>
              </w:rPr>
            </w:pPr>
            <w:r>
              <w:rPr>
                <w:rFonts w:ascii="宋体" w:hAnsi="宋体" w:eastAsia="宋体" w:cs="宋体"/>
                <w:color w:val="auto"/>
                <w:spacing w:val="6"/>
                <w:sz w:val="23"/>
                <w:szCs w:val="23"/>
              </w:rPr>
              <w:t>转往省</w:t>
            </w:r>
            <w:r>
              <w:rPr>
                <w:rFonts w:ascii="宋体" w:hAnsi="宋体" w:eastAsia="宋体" w:cs="宋体"/>
                <w:color w:val="auto"/>
                <w:sz w:val="23"/>
                <w:szCs w:val="23"/>
              </w:rPr>
              <w:t xml:space="preserve">  </w:t>
            </w:r>
            <w:r>
              <w:rPr>
                <w:rFonts w:ascii="宋体" w:hAnsi="宋体" w:eastAsia="宋体" w:cs="宋体"/>
                <w:color w:val="auto"/>
                <w:spacing w:val="10"/>
                <w:sz w:val="23"/>
                <w:szCs w:val="23"/>
              </w:rPr>
              <w:t>(市、区)</w:t>
            </w:r>
          </w:p>
        </w:tc>
        <w:tc>
          <w:tcPr>
            <w:tcW w:w="2337" w:type="dxa"/>
            <w:gridSpan w:val="2"/>
            <w:vAlign w:val="top"/>
          </w:tcPr>
          <w:p>
            <w:pPr>
              <w:rPr>
                <w:rFonts w:ascii="Arial"/>
                <w:color w:val="auto"/>
                <w:sz w:val="21"/>
              </w:rPr>
            </w:pPr>
          </w:p>
        </w:tc>
        <w:tc>
          <w:tcPr>
            <w:tcW w:w="1538" w:type="dxa"/>
            <w:gridSpan w:val="2"/>
            <w:vAlign w:val="top"/>
          </w:tcPr>
          <w:p>
            <w:pPr>
              <w:spacing w:before="143" w:line="239" w:lineRule="auto"/>
              <w:ind w:left="304" w:right="253"/>
              <w:rPr>
                <w:rFonts w:ascii="宋体" w:hAnsi="宋体" w:eastAsia="宋体" w:cs="宋体"/>
                <w:color w:val="auto"/>
                <w:sz w:val="23"/>
                <w:szCs w:val="23"/>
              </w:rPr>
            </w:pPr>
            <w:r>
              <w:rPr>
                <w:rFonts w:ascii="宋体" w:hAnsi="宋体" w:eastAsia="宋体" w:cs="宋体"/>
                <w:color w:val="auto"/>
                <w:spacing w:val="4"/>
                <w:sz w:val="23"/>
                <w:szCs w:val="23"/>
              </w:rPr>
              <w:t>转往地区</w:t>
            </w:r>
            <w:r>
              <w:rPr>
                <w:rFonts w:ascii="宋体" w:hAnsi="宋体" w:eastAsia="宋体" w:cs="宋体"/>
                <w:color w:val="auto"/>
                <w:spacing w:val="2"/>
                <w:sz w:val="23"/>
                <w:szCs w:val="23"/>
              </w:rPr>
              <w:t xml:space="preserve"> </w:t>
            </w:r>
            <w:r>
              <w:rPr>
                <w:rFonts w:ascii="宋体" w:hAnsi="宋体" w:eastAsia="宋体" w:cs="宋体"/>
                <w:color w:val="auto"/>
                <w:spacing w:val="10"/>
                <w:sz w:val="23"/>
                <w:szCs w:val="23"/>
              </w:rPr>
              <w:t>(市、州)</w:t>
            </w:r>
          </w:p>
        </w:tc>
        <w:tc>
          <w:tcPr>
            <w:tcW w:w="4208" w:type="dxa"/>
            <w:gridSpan w:val="3"/>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6" w:hRule="atLeast"/>
          <w:jc w:val="center"/>
        </w:trPr>
        <w:tc>
          <w:tcPr>
            <w:tcW w:w="9677" w:type="dxa"/>
            <w:gridSpan w:val="8"/>
            <w:vAlign w:val="top"/>
          </w:tcPr>
          <w:p>
            <w:pPr>
              <w:spacing w:before="91" w:line="220" w:lineRule="auto"/>
              <w:ind w:left="58"/>
              <w:rPr>
                <w:rFonts w:ascii="宋体" w:hAnsi="宋体" w:eastAsia="宋体" w:cs="宋体"/>
                <w:color w:val="auto"/>
                <w:sz w:val="23"/>
                <w:szCs w:val="23"/>
              </w:rPr>
            </w:pPr>
            <w:r>
              <w:rPr>
                <w:rFonts w:ascii="宋体" w:hAnsi="宋体" w:eastAsia="宋体" w:cs="宋体"/>
                <w:b/>
                <w:bCs/>
                <w:color w:val="auto"/>
                <w:spacing w:val="-5"/>
                <w:sz w:val="23"/>
                <w:szCs w:val="23"/>
              </w:rPr>
              <w:t>温馨提示</w:t>
            </w:r>
          </w:p>
          <w:p>
            <w:pPr>
              <w:spacing w:before="37" w:line="250" w:lineRule="auto"/>
              <w:ind w:left="55" w:firstLine="449"/>
              <w:jc w:val="both"/>
              <w:rPr>
                <w:rFonts w:ascii="宋体" w:hAnsi="宋体" w:eastAsia="宋体" w:cs="宋体"/>
                <w:color w:val="auto"/>
                <w:sz w:val="22"/>
                <w:szCs w:val="22"/>
              </w:rPr>
            </w:pPr>
            <w:r>
              <w:rPr>
                <w:rFonts w:ascii="宋体" w:hAnsi="宋体" w:eastAsia="宋体" w:cs="宋体"/>
                <w:color w:val="auto"/>
                <w:spacing w:val="10"/>
                <w:sz w:val="22"/>
                <w:szCs w:val="22"/>
              </w:rPr>
              <w:t>1.跨省异地就医直接结算执行就医地规定的支付范围及有关规定、参保地规定</w:t>
            </w:r>
            <w:r>
              <w:rPr>
                <w:rFonts w:ascii="宋体" w:hAnsi="宋体" w:eastAsia="宋体" w:cs="宋体"/>
                <w:color w:val="auto"/>
                <w:spacing w:val="18"/>
                <w:sz w:val="22"/>
                <w:szCs w:val="22"/>
              </w:rPr>
              <w:t xml:space="preserve"> </w:t>
            </w:r>
            <w:r>
              <w:rPr>
                <w:rFonts w:ascii="宋体" w:hAnsi="宋体" w:eastAsia="宋体" w:cs="宋体"/>
                <w:color w:val="auto"/>
                <w:spacing w:val="11"/>
                <w:sz w:val="22"/>
                <w:szCs w:val="22"/>
              </w:rPr>
              <w:t>的基本医疗保险基金起付标准、支付比例、最高支付限额、门诊慢特病病种范围等</w:t>
            </w:r>
            <w:r>
              <w:rPr>
                <w:rFonts w:ascii="宋体" w:hAnsi="宋体" w:eastAsia="宋体" w:cs="宋体"/>
                <w:color w:val="auto"/>
                <w:spacing w:val="17"/>
                <w:sz w:val="22"/>
                <w:szCs w:val="22"/>
              </w:rPr>
              <w:t xml:space="preserve"> </w:t>
            </w:r>
            <w:r>
              <w:rPr>
                <w:rFonts w:ascii="宋体" w:hAnsi="宋体" w:eastAsia="宋体" w:cs="宋体"/>
                <w:color w:val="auto"/>
                <w:spacing w:val="31"/>
                <w:sz w:val="22"/>
                <w:szCs w:val="22"/>
              </w:rPr>
              <w:t>有关政策。</w:t>
            </w:r>
          </w:p>
          <w:p>
            <w:pPr>
              <w:spacing w:before="14" w:line="244" w:lineRule="auto"/>
              <w:ind w:left="55" w:firstLine="419"/>
              <w:jc w:val="both"/>
              <w:rPr>
                <w:rFonts w:ascii="宋体" w:hAnsi="宋体" w:eastAsia="宋体" w:cs="宋体"/>
                <w:color w:val="auto"/>
                <w:sz w:val="22"/>
                <w:szCs w:val="22"/>
              </w:rPr>
            </w:pPr>
            <w:r>
              <w:rPr>
                <w:rFonts w:ascii="宋体" w:hAnsi="宋体" w:eastAsia="宋体" w:cs="宋体"/>
                <w:color w:val="auto"/>
                <w:spacing w:val="11"/>
                <w:sz w:val="22"/>
                <w:szCs w:val="22"/>
              </w:rPr>
              <w:t>2.办理跨省备案时直接备案到就医地市或直辖市。参保人员根据病情、居住地</w:t>
            </w:r>
            <w:r>
              <w:rPr>
                <w:rFonts w:ascii="宋体" w:hAnsi="宋体" w:eastAsia="宋体" w:cs="宋体"/>
                <w:color w:val="auto"/>
                <w:spacing w:val="18"/>
                <w:sz w:val="22"/>
                <w:szCs w:val="22"/>
              </w:rPr>
              <w:t xml:space="preserve"> </w:t>
            </w:r>
            <w:r>
              <w:rPr>
                <w:rFonts w:ascii="宋体" w:hAnsi="宋体" w:eastAsia="宋体" w:cs="宋体"/>
                <w:color w:val="auto"/>
                <w:spacing w:val="11"/>
                <w:sz w:val="22"/>
                <w:szCs w:val="22"/>
              </w:rPr>
              <w:t>、交通等情况，自主选择就医地开通的跨省异地联网定点医疗机构住院就医。门诊</w:t>
            </w:r>
            <w:r>
              <w:rPr>
                <w:rFonts w:ascii="宋体" w:hAnsi="宋体" w:eastAsia="宋体" w:cs="宋体"/>
                <w:color w:val="auto"/>
                <w:spacing w:val="17"/>
                <w:sz w:val="22"/>
                <w:szCs w:val="22"/>
              </w:rPr>
              <w:t xml:space="preserve"> </w:t>
            </w:r>
            <w:r>
              <w:rPr>
                <w:rFonts w:ascii="宋体" w:hAnsi="宋体" w:eastAsia="宋体" w:cs="宋体"/>
                <w:color w:val="auto"/>
                <w:spacing w:val="13"/>
                <w:sz w:val="22"/>
                <w:szCs w:val="22"/>
              </w:rPr>
              <w:t>就医时按照参保地异地就医管理要求选择跨省异地联网定点医药机构就诊。</w:t>
            </w:r>
          </w:p>
          <w:p>
            <w:pPr>
              <w:spacing w:before="10" w:line="238" w:lineRule="auto"/>
              <w:ind w:left="55" w:right="20" w:firstLine="420"/>
              <w:jc w:val="both"/>
              <w:rPr>
                <w:rFonts w:ascii="宋体" w:hAnsi="宋体" w:eastAsia="宋体" w:cs="宋体"/>
                <w:color w:val="auto"/>
                <w:sz w:val="23"/>
                <w:szCs w:val="23"/>
              </w:rPr>
            </w:pPr>
            <w:r>
              <w:rPr>
                <w:rFonts w:ascii="宋体" w:hAnsi="宋体" w:eastAsia="宋体" w:cs="宋体"/>
                <w:color w:val="auto"/>
                <w:spacing w:val="2"/>
                <w:sz w:val="23"/>
                <w:szCs w:val="23"/>
              </w:rPr>
              <w:t>3.到海南、西藏等省级统筹的省份和新疆生产建设兵团就医的，可备案到就医</w:t>
            </w:r>
            <w:r>
              <w:rPr>
                <w:rFonts w:ascii="宋体" w:hAnsi="宋体" w:eastAsia="宋体" w:cs="宋体"/>
                <w:color w:val="auto"/>
                <w:spacing w:val="3"/>
                <w:sz w:val="23"/>
                <w:szCs w:val="23"/>
              </w:rPr>
              <w:t xml:space="preserve"> </w:t>
            </w:r>
            <w:r>
              <w:rPr>
                <w:rFonts w:ascii="宋体" w:hAnsi="宋体" w:eastAsia="宋体" w:cs="宋体"/>
                <w:color w:val="auto"/>
                <w:spacing w:val="9"/>
                <w:sz w:val="23"/>
                <w:szCs w:val="23"/>
              </w:rPr>
              <w:t>省份和新疆生产建设兵团。</w:t>
            </w:r>
          </w:p>
          <w:p>
            <w:pPr>
              <w:spacing w:before="87" w:line="216" w:lineRule="auto"/>
              <w:ind w:left="485"/>
              <w:rPr>
                <w:rFonts w:ascii="宋体" w:hAnsi="宋体" w:eastAsia="宋体" w:cs="宋体"/>
                <w:color w:val="auto"/>
                <w:sz w:val="23"/>
                <w:szCs w:val="23"/>
              </w:rPr>
            </w:pPr>
            <w:r>
              <w:rPr>
                <w:rFonts w:ascii="宋体" w:hAnsi="宋体" w:eastAsia="宋体" w:cs="宋体"/>
                <w:color w:val="auto"/>
                <w:spacing w:val="7"/>
                <w:sz w:val="23"/>
                <w:szCs w:val="23"/>
              </w:rPr>
              <w:t>4.异地急诊抢救人员视同已备案。</w:t>
            </w:r>
          </w:p>
          <w:p>
            <w:pPr>
              <w:spacing w:before="2" w:line="214" w:lineRule="auto"/>
              <w:ind w:left="55" w:right="4" w:firstLine="400"/>
              <w:rPr>
                <w:rFonts w:ascii="宋体" w:hAnsi="宋体" w:eastAsia="宋体" w:cs="宋体"/>
                <w:color w:val="auto"/>
                <w:sz w:val="22"/>
                <w:szCs w:val="22"/>
              </w:rPr>
            </w:pPr>
            <w:r>
              <w:rPr>
                <w:rFonts w:ascii="宋体" w:hAnsi="宋体" w:eastAsia="宋体" w:cs="宋体"/>
                <w:color w:val="auto"/>
                <w:spacing w:val="13"/>
                <w:sz w:val="22"/>
                <w:szCs w:val="22"/>
              </w:rPr>
              <w:t>5.未按规定办理登记备案手续，或在就医地非跨省异地联网定点医</w:t>
            </w:r>
            <w:r>
              <w:rPr>
                <w:rFonts w:ascii="宋体" w:hAnsi="宋体" w:eastAsia="宋体" w:cs="宋体"/>
                <w:color w:val="auto"/>
                <w:spacing w:val="12"/>
                <w:sz w:val="22"/>
                <w:szCs w:val="22"/>
              </w:rPr>
              <w:t>疗机构发生</w:t>
            </w:r>
            <w:r>
              <w:rPr>
                <w:rFonts w:ascii="宋体" w:hAnsi="宋体" w:eastAsia="宋体" w:cs="宋体"/>
                <w:color w:val="auto"/>
                <w:sz w:val="22"/>
                <w:szCs w:val="22"/>
              </w:rPr>
              <w:t xml:space="preserve"> </w:t>
            </w:r>
            <w:r>
              <w:rPr>
                <w:rFonts w:ascii="宋体" w:hAnsi="宋体" w:eastAsia="宋体" w:cs="宋体"/>
                <w:color w:val="auto"/>
                <w:spacing w:val="16"/>
                <w:sz w:val="22"/>
                <w:szCs w:val="22"/>
              </w:rPr>
              <w:t>的医疗费用，按参保地现有规定执行。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1594" w:type="dxa"/>
            <w:vAlign w:val="top"/>
          </w:tcPr>
          <w:p>
            <w:pPr>
              <w:spacing w:before="206" w:line="261" w:lineRule="auto"/>
              <w:ind w:left="135" w:right="119"/>
              <w:rPr>
                <w:rFonts w:ascii="宋体" w:hAnsi="宋体" w:eastAsia="宋体" w:cs="宋体"/>
                <w:color w:val="auto"/>
                <w:sz w:val="23"/>
                <w:szCs w:val="23"/>
              </w:rPr>
            </w:pPr>
            <w:r>
              <w:rPr>
                <w:rFonts w:ascii="宋体" w:hAnsi="宋体" w:eastAsia="宋体" w:cs="宋体"/>
                <w:color w:val="auto"/>
                <w:spacing w:val="2"/>
                <w:sz w:val="23"/>
                <w:szCs w:val="23"/>
              </w:rPr>
              <w:t>本人(被委</w:t>
            </w:r>
            <w:r>
              <w:rPr>
                <w:rFonts w:ascii="宋体" w:hAnsi="宋体" w:eastAsia="宋体" w:cs="宋体"/>
                <w:color w:val="auto"/>
                <w:spacing w:val="3"/>
                <w:sz w:val="23"/>
                <w:szCs w:val="23"/>
              </w:rPr>
              <w:t xml:space="preserve"> </w:t>
            </w:r>
            <w:r>
              <w:rPr>
                <w:rFonts w:ascii="宋体" w:hAnsi="宋体" w:eastAsia="宋体" w:cs="宋体"/>
                <w:color w:val="auto"/>
                <w:spacing w:val="6"/>
                <w:sz w:val="23"/>
                <w:szCs w:val="23"/>
              </w:rPr>
              <w:t>托人)签名</w:t>
            </w:r>
          </w:p>
        </w:tc>
        <w:tc>
          <w:tcPr>
            <w:tcW w:w="2746" w:type="dxa"/>
            <w:gridSpan w:val="3"/>
            <w:vAlign w:val="top"/>
          </w:tcPr>
          <w:p>
            <w:pPr>
              <w:rPr>
                <w:rFonts w:ascii="Arial"/>
                <w:color w:val="auto"/>
                <w:sz w:val="21"/>
              </w:rPr>
            </w:pPr>
          </w:p>
        </w:tc>
        <w:tc>
          <w:tcPr>
            <w:tcW w:w="1678" w:type="dxa"/>
            <w:gridSpan w:val="2"/>
            <w:vAlign w:val="top"/>
          </w:tcPr>
          <w:p>
            <w:pPr>
              <w:spacing w:line="292" w:lineRule="auto"/>
              <w:rPr>
                <w:rFonts w:ascii="Arial"/>
                <w:color w:val="auto"/>
                <w:sz w:val="21"/>
              </w:rPr>
            </w:pPr>
          </w:p>
          <w:p>
            <w:pPr>
              <w:spacing w:before="75" w:line="220" w:lineRule="auto"/>
              <w:ind w:left="375"/>
              <w:rPr>
                <w:rFonts w:ascii="宋体" w:hAnsi="宋体" w:eastAsia="宋体" w:cs="宋体"/>
                <w:color w:val="auto"/>
                <w:sz w:val="23"/>
                <w:szCs w:val="23"/>
              </w:rPr>
            </w:pPr>
            <w:r>
              <w:rPr>
                <w:rFonts w:ascii="宋体" w:hAnsi="宋体" w:eastAsia="宋体" w:cs="宋体"/>
                <w:color w:val="auto"/>
                <w:spacing w:val="3"/>
                <w:sz w:val="23"/>
                <w:szCs w:val="23"/>
              </w:rPr>
              <w:t>填表日期</w:t>
            </w:r>
          </w:p>
        </w:tc>
        <w:tc>
          <w:tcPr>
            <w:tcW w:w="3659" w:type="dxa"/>
            <w:gridSpan w:val="2"/>
            <w:vAlign w:val="top"/>
          </w:tcPr>
          <w:p>
            <w:pPr>
              <w:rPr>
                <w:rFonts w:ascii="Arial"/>
                <w:color w:val="auto"/>
                <w:sz w:val="21"/>
              </w:rPr>
            </w:pPr>
          </w:p>
        </w:tc>
      </w:tr>
    </w:tbl>
    <w:p>
      <w:pPr>
        <w:spacing w:before="123" w:line="230" w:lineRule="auto"/>
        <w:ind w:left="55"/>
        <w:jc w:val="center"/>
        <w:rPr>
          <w:rFonts w:ascii="仿宋" w:hAnsi="仿宋" w:eastAsia="仿宋" w:cs="仿宋"/>
          <w:color w:val="auto"/>
          <w:sz w:val="23"/>
          <w:szCs w:val="23"/>
        </w:rPr>
      </w:pPr>
      <w:r>
        <w:rPr>
          <w:rFonts w:ascii="仿宋" w:hAnsi="仿宋" w:eastAsia="仿宋" w:cs="仿宋"/>
          <w:color w:val="auto"/>
          <w:spacing w:val="-26"/>
          <w:sz w:val="23"/>
          <w:szCs w:val="23"/>
        </w:rPr>
        <w:t>经办机构：</w:t>
      </w:r>
      <w:r>
        <w:rPr>
          <w:rFonts w:ascii="仿宋" w:hAnsi="仿宋" w:eastAsia="仿宋" w:cs="仿宋"/>
          <w:color w:val="auto"/>
          <w:spacing w:val="2"/>
          <w:sz w:val="23"/>
          <w:szCs w:val="23"/>
        </w:rPr>
        <w:t xml:space="preserve">            </w:t>
      </w:r>
      <w:r>
        <w:rPr>
          <w:rFonts w:ascii="仿宋" w:hAnsi="仿宋" w:eastAsia="仿宋" w:cs="仿宋"/>
          <w:color w:val="auto"/>
          <w:spacing w:val="-26"/>
          <w:sz w:val="23"/>
          <w:szCs w:val="23"/>
        </w:rPr>
        <w:t>联系电话：</w:t>
      </w:r>
      <w:r>
        <w:rPr>
          <w:rFonts w:ascii="仿宋" w:hAnsi="仿宋" w:eastAsia="仿宋" w:cs="仿宋"/>
          <w:color w:val="auto"/>
          <w:spacing w:val="11"/>
          <w:sz w:val="23"/>
          <w:szCs w:val="23"/>
        </w:rPr>
        <w:t xml:space="preserve">          </w:t>
      </w:r>
      <w:r>
        <w:rPr>
          <w:rFonts w:ascii="仿宋" w:hAnsi="仿宋" w:eastAsia="仿宋" w:cs="仿宋"/>
          <w:color w:val="auto"/>
          <w:spacing w:val="-26"/>
          <w:sz w:val="23"/>
          <w:szCs w:val="23"/>
        </w:rPr>
        <w:t>经办人：</w:t>
      </w:r>
      <w:r>
        <w:rPr>
          <w:rFonts w:ascii="仿宋" w:hAnsi="仿宋" w:eastAsia="仿宋" w:cs="仿宋"/>
          <w:color w:val="auto"/>
          <w:spacing w:val="3"/>
          <w:sz w:val="23"/>
          <w:szCs w:val="23"/>
        </w:rPr>
        <w:t xml:space="preserve">         </w:t>
      </w:r>
      <w:r>
        <w:rPr>
          <w:rFonts w:ascii="仿宋" w:hAnsi="仿宋" w:eastAsia="仿宋" w:cs="仿宋"/>
          <w:color w:val="auto"/>
          <w:spacing w:val="-26"/>
          <w:position w:val="1"/>
          <w:sz w:val="23"/>
          <w:szCs w:val="23"/>
        </w:rPr>
        <w:t>经办日期：</w:t>
      </w:r>
    </w:p>
    <w:p>
      <w:pPr>
        <w:pStyle w:val="2"/>
        <w:jc w:val="both"/>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结果样本</w:t>
      </w:r>
    </w:p>
    <w:p>
      <w:pPr>
        <w:pStyle w:val="2"/>
        <w:jc w:val="both"/>
        <w:rPr>
          <w:rFonts w:hint="eastAsia"/>
          <w:b/>
          <w:bCs/>
          <w:color w:val="auto"/>
          <w:sz w:val="32"/>
          <w:szCs w:val="40"/>
          <w:lang w:val="en-US" w:eastAsia="zh-CN"/>
        </w:rPr>
      </w:pPr>
      <w:r>
        <w:rPr>
          <w:rFonts w:hint="eastAsia"/>
          <w:b/>
          <w:bCs/>
          <w:color w:val="auto"/>
          <w:sz w:val="32"/>
          <w:szCs w:val="40"/>
          <w:lang w:val="en-US" w:eastAsia="zh-CN"/>
        </w:rPr>
        <w:drawing>
          <wp:inline distT="0" distB="0" distL="0" distR="0">
            <wp:extent cx="6219190" cy="22860"/>
            <wp:effectExtent l="0" t="0" r="13970" b="7620"/>
            <wp:docPr id="12" name="IM 5"/>
            <wp:cNvGraphicFramePr/>
            <a:graphic xmlns:a="http://schemas.openxmlformats.org/drawingml/2006/main">
              <a:graphicData uri="http://schemas.openxmlformats.org/drawingml/2006/picture">
                <pic:pic xmlns:pic="http://schemas.openxmlformats.org/drawingml/2006/picture">
                  <pic:nvPicPr>
                    <pic:cNvPr id="12" name="IM 5"/>
                    <pic:cNvPicPr/>
                  </pic:nvPicPr>
                  <pic:blipFill>
                    <a:blip r:embed="rId7"/>
                    <a:stretch>
                      <a:fillRect/>
                    </a:stretch>
                  </pic:blipFill>
                  <pic:spPr>
                    <a:xfrm>
                      <a:off x="0" y="0"/>
                      <a:ext cx="6219654" cy="22866"/>
                    </a:xfrm>
                    <a:prstGeom prst="rect">
                      <a:avLst/>
                    </a:prstGeom>
                  </pic:spPr>
                </pic:pic>
              </a:graphicData>
            </a:graphic>
          </wp:inline>
        </w:drawing>
      </w:r>
    </w:p>
    <w:p>
      <w:pPr>
        <w:pStyle w:val="2"/>
        <w:ind w:firstLine="560" w:firstLineChars="200"/>
        <w:jc w:val="both"/>
        <w:rPr>
          <w:rFonts w:hint="eastAsia" w:ascii="微软雅黑" w:hAnsi="微软雅黑" w:eastAsia="微软雅黑" w:cs="微软雅黑"/>
          <w:b/>
          <w:bCs/>
          <w:color w:val="auto"/>
          <w:sz w:val="28"/>
          <w:szCs w:val="36"/>
          <w:lang w:val="en-US" w:eastAsia="zh-CN"/>
        </w:rPr>
      </w:pPr>
      <w:r>
        <w:rPr>
          <w:rFonts w:hint="eastAsia" w:ascii="微软雅黑" w:hAnsi="微软雅黑" w:eastAsia="微软雅黑" w:cs="微软雅黑"/>
          <w:b/>
          <w:bCs/>
          <w:color w:val="auto"/>
          <w:sz w:val="28"/>
          <w:szCs w:val="36"/>
          <w:lang w:val="en-US" w:eastAsia="zh-CN"/>
        </w:rPr>
        <w:t>无</w:t>
      </w:r>
    </w:p>
    <w:sectPr>
      <w:headerReference r:id="rId5"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0E1B2E4-5D7C-4F72-BE46-9D3B6D102A04}"/>
  </w:font>
  <w:font w:name="黑体">
    <w:panose1 w:val="02010609060101010101"/>
    <w:charset w:val="86"/>
    <w:family w:val="auto"/>
    <w:pitch w:val="default"/>
    <w:sig w:usb0="800002BF" w:usb1="38CF7CFA" w:usb2="00000016" w:usb3="00000000" w:csb0="00040001" w:csb1="00000000"/>
    <w:embedRegular r:id="rId2" w:fontKey="{C42DB54C-A288-4BD0-BD0E-250A0AC087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3" w:fontKey="{A16D3A07-9C5A-4454-8E82-64477E8EE63E}"/>
  </w:font>
  <w:font w:name="微软雅黑">
    <w:panose1 w:val="020B0503020204020204"/>
    <w:charset w:val="86"/>
    <w:family w:val="auto"/>
    <w:pitch w:val="default"/>
    <w:sig w:usb0="80000287" w:usb1="280F3C52" w:usb2="00000016" w:usb3="00000000" w:csb0="0004001F" w:csb1="00000000"/>
    <w:embedRegular r:id="rId4" w:fontKey="{EA2E1FD3-36A9-49FE-AD1E-1CE9FC9A7DF8}"/>
  </w:font>
  <w:font w:name="仿宋">
    <w:panose1 w:val="02010609060101010101"/>
    <w:charset w:val="86"/>
    <w:family w:val="auto"/>
    <w:pitch w:val="default"/>
    <w:sig w:usb0="800002BF" w:usb1="38CF7CFA" w:usb2="00000016" w:usb3="00000000" w:csb0="00040001" w:csb1="00000000"/>
    <w:embedRegular r:id="rId5" w:fontKey="{49C238C4-EB1A-4910-97B9-30D4D1E1C1C1}"/>
  </w:font>
  <w:font w:name="仿宋_GB2312">
    <w:panose1 w:val="02010609030101010101"/>
    <w:charset w:val="86"/>
    <w:family w:val="auto"/>
    <w:pitch w:val="default"/>
    <w:sig w:usb0="00000001" w:usb1="080E0000" w:usb2="00000000" w:usb3="00000000" w:csb0="00040000" w:csb1="00000000"/>
    <w:embedRegular r:id="rId6" w:fontKey="{DFBEC4A7-3143-42BE-8CA3-703E3D33DB08}"/>
  </w:font>
  <w:font w:name="Tahoma">
    <w:panose1 w:val="020B0604030504040204"/>
    <w:charset w:val="00"/>
    <w:family w:val="swiss"/>
    <w:pitch w:val="default"/>
    <w:sig w:usb0="E1002EFF" w:usb1="C000605B" w:usb2="00000029" w:usb3="00000000" w:csb0="200101FF" w:csb1="20280000"/>
    <w:embedRegular r:id="rId7" w:fontKey="{D6C37741-F226-4B75-BEF6-6FBEA4CC24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0"/>
      </w:pBdr>
      <w:spacing w:line="800" w:lineRule="exact"/>
      <w:jc w:val="left"/>
      <w:outlineLvl w:val="0"/>
    </w:pPr>
    <w:r>
      <w:rPr>
        <w:rFonts w:hint="eastAsia" w:ascii="仿宋" w:hAnsi="仿宋" w:eastAsia="仿宋" w:cs="仿宋"/>
        <w:sz w:val="28"/>
        <w:szCs w:val="44"/>
        <w:lang w:val="en-US" w:eastAsia="zh-CN"/>
      </w:rPr>
      <w:t xml:space="preserve">异地就医备案信息注销/群众办事指南 </w:t>
    </w:r>
    <w:r>
      <w:rPr>
        <w:rFonts w:hint="eastAsia" w:ascii="仿宋_GB2312" w:hAnsi="仿宋_GB2312" w:eastAsia="仿宋_GB2312" w:cs="仿宋_GB2312"/>
        <w:sz w:val="28"/>
        <w:szCs w:val="4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800" w:lineRule="exact"/>
      <w:jc w:val="left"/>
      <w:outlineLvl w:val="0"/>
    </w:pPr>
    <w:r>
      <w:rPr>
        <w:rFonts w:hint="eastAsia" w:ascii="仿宋_GB2312" w:hAnsi="仿宋_GB2312" w:eastAsia="仿宋_GB2312" w:cs="仿宋_GB2312"/>
        <w:sz w:val="28"/>
        <w:szCs w:val="44"/>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MDM5NjU4MWRjNDk3ODU5NTZkMDAwNTU2NmM4MmIifQ=="/>
  </w:docVars>
  <w:rsids>
    <w:rsidRoot w:val="17030C1E"/>
    <w:rsid w:val="0007409A"/>
    <w:rsid w:val="0009075B"/>
    <w:rsid w:val="00220A2F"/>
    <w:rsid w:val="002702FE"/>
    <w:rsid w:val="002D35A0"/>
    <w:rsid w:val="002D4204"/>
    <w:rsid w:val="00347A8B"/>
    <w:rsid w:val="003A0C2E"/>
    <w:rsid w:val="00401891"/>
    <w:rsid w:val="004C04D9"/>
    <w:rsid w:val="0053540B"/>
    <w:rsid w:val="006F10E0"/>
    <w:rsid w:val="006F35B6"/>
    <w:rsid w:val="00724B5D"/>
    <w:rsid w:val="007304FE"/>
    <w:rsid w:val="00754B8B"/>
    <w:rsid w:val="007731E8"/>
    <w:rsid w:val="007B508F"/>
    <w:rsid w:val="007C0ECF"/>
    <w:rsid w:val="007F4CAA"/>
    <w:rsid w:val="00806D52"/>
    <w:rsid w:val="00942F0F"/>
    <w:rsid w:val="009B6C4B"/>
    <w:rsid w:val="009D0155"/>
    <w:rsid w:val="009F2248"/>
    <w:rsid w:val="00A51880"/>
    <w:rsid w:val="00A85DDF"/>
    <w:rsid w:val="00B94C65"/>
    <w:rsid w:val="00C77E59"/>
    <w:rsid w:val="00C821E0"/>
    <w:rsid w:val="00CC6F20"/>
    <w:rsid w:val="00CD216E"/>
    <w:rsid w:val="00D15B9B"/>
    <w:rsid w:val="00D4020F"/>
    <w:rsid w:val="00D77C6C"/>
    <w:rsid w:val="00D81C9D"/>
    <w:rsid w:val="00E6073F"/>
    <w:rsid w:val="00E74863"/>
    <w:rsid w:val="00F70D83"/>
    <w:rsid w:val="00FD61A5"/>
    <w:rsid w:val="010A36F1"/>
    <w:rsid w:val="018E6D5E"/>
    <w:rsid w:val="02493090"/>
    <w:rsid w:val="02A760D0"/>
    <w:rsid w:val="03D34B0D"/>
    <w:rsid w:val="042D1C38"/>
    <w:rsid w:val="050F6813"/>
    <w:rsid w:val="05A37F03"/>
    <w:rsid w:val="078E750A"/>
    <w:rsid w:val="08117779"/>
    <w:rsid w:val="08326C27"/>
    <w:rsid w:val="08704BD2"/>
    <w:rsid w:val="08C26045"/>
    <w:rsid w:val="08CE595C"/>
    <w:rsid w:val="09AA5436"/>
    <w:rsid w:val="09B90D65"/>
    <w:rsid w:val="0A7333A0"/>
    <w:rsid w:val="0AC57974"/>
    <w:rsid w:val="0C045364"/>
    <w:rsid w:val="0E343CE8"/>
    <w:rsid w:val="0F040A6B"/>
    <w:rsid w:val="102665D2"/>
    <w:rsid w:val="1054157E"/>
    <w:rsid w:val="11661BD9"/>
    <w:rsid w:val="12F14282"/>
    <w:rsid w:val="132C540B"/>
    <w:rsid w:val="14630921"/>
    <w:rsid w:val="146C6BD0"/>
    <w:rsid w:val="14BC76F2"/>
    <w:rsid w:val="14DF23EA"/>
    <w:rsid w:val="159F0B93"/>
    <w:rsid w:val="16480DD8"/>
    <w:rsid w:val="17030C1E"/>
    <w:rsid w:val="170830C2"/>
    <w:rsid w:val="179E375F"/>
    <w:rsid w:val="17D63799"/>
    <w:rsid w:val="1892214E"/>
    <w:rsid w:val="19121FD6"/>
    <w:rsid w:val="1A734541"/>
    <w:rsid w:val="1E2969B2"/>
    <w:rsid w:val="1F4834B2"/>
    <w:rsid w:val="1FB31FBB"/>
    <w:rsid w:val="203F046A"/>
    <w:rsid w:val="204469B0"/>
    <w:rsid w:val="21981101"/>
    <w:rsid w:val="21CB18BC"/>
    <w:rsid w:val="22B858CA"/>
    <w:rsid w:val="239337E3"/>
    <w:rsid w:val="243E3981"/>
    <w:rsid w:val="247F4016"/>
    <w:rsid w:val="25070E5D"/>
    <w:rsid w:val="25A0096A"/>
    <w:rsid w:val="261E020C"/>
    <w:rsid w:val="274B26C8"/>
    <w:rsid w:val="2827440E"/>
    <w:rsid w:val="28394ECD"/>
    <w:rsid w:val="28406004"/>
    <w:rsid w:val="28867647"/>
    <w:rsid w:val="2973261D"/>
    <w:rsid w:val="29B50FF4"/>
    <w:rsid w:val="2B4E3FCD"/>
    <w:rsid w:val="2B6846CE"/>
    <w:rsid w:val="2C4D1678"/>
    <w:rsid w:val="2CEC4066"/>
    <w:rsid w:val="2D1A0983"/>
    <w:rsid w:val="2EC807BB"/>
    <w:rsid w:val="2F1B1AD4"/>
    <w:rsid w:val="2FC84BB7"/>
    <w:rsid w:val="30675C46"/>
    <w:rsid w:val="30C72985"/>
    <w:rsid w:val="312B7C81"/>
    <w:rsid w:val="313A162A"/>
    <w:rsid w:val="35FE02F5"/>
    <w:rsid w:val="3830106E"/>
    <w:rsid w:val="3A6B1686"/>
    <w:rsid w:val="3A785860"/>
    <w:rsid w:val="3A985C81"/>
    <w:rsid w:val="3E497C6C"/>
    <w:rsid w:val="3F694934"/>
    <w:rsid w:val="402E5DBD"/>
    <w:rsid w:val="40312D75"/>
    <w:rsid w:val="40973E84"/>
    <w:rsid w:val="418C3D08"/>
    <w:rsid w:val="428744ED"/>
    <w:rsid w:val="431A5634"/>
    <w:rsid w:val="43223130"/>
    <w:rsid w:val="435060E4"/>
    <w:rsid w:val="44E62ED6"/>
    <w:rsid w:val="47336248"/>
    <w:rsid w:val="47FB44C2"/>
    <w:rsid w:val="48282692"/>
    <w:rsid w:val="48A028AB"/>
    <w:rsid w:val="4AEC3EA7"/>
    <w:rsid w:val="4B08786B"/>
    <w:rsid w:val="4B4B2163"/>
    <w:rsid w:val="4B9F28EF"/>
    <w:rsid w:val="4EE85841"/>
    <w:rsid w:val="4FEA5B24"/>
    <w:rsid w:val="502D7FD2"/>
    <w:rsid w:val="514D18FA"/>
    <w:rsid w:val="52A64F62"/>
    <w:rsid w:val="54A735A4"/>
    <w:rsid w:val="554754C7"/>
    <w:rsid w:val="5576222D"/>
    <w:rsid w:val="5781542C"/>
    <w:rsid w:val="57E54E7A"/>
    <w:rsid w:val="591B2B11"/>
    <w:rsid w:val="59946F61"/>
    <w:rsid w:val="5A453E43"/>
    <w:rsid w:val="5B665A97"/>
    <w:rsid w:val="5BCB710B"/>
    <w:rsid w:val="5D9A7FA7"/>
    <w:rsid w:val="5DB91FED"/>
    <w:rsid w:val="5DDB7525"/>
    <w:rsid w:val="5EED3F04"/>
    <w:rsid w:val="5F2C54BD"/>
    <w:rsid w:val="5FF85AFA"/>
    <w:rsid w:val="608532B7"/>
    <w:rsid w:val="60F83DD7"/>
    <w:rsid w:val="611F660B"/>
    <w:rsid w:val="616B2DDC"/>
    <w:rsid w:val="61F373F4"/>
    <w:rsid w:val="63824009"/>
    <w:rsid w:val="6384132F"/>
    <w:rsid w:val="63B3573D"/>
    <w:rsid w:val="63B8442D"/>
    <w:rsid w:val="64D34C7C"/>
    <w:rsid w:val="67370D53"/>
    <w:rsid w:val="67E67E83"/>
    <w:rsid w:val="693844C3"/>
    <w:rsid w:val="699F7A53"/>
    <w:rsid w:val="69D13BFF"/>
    <w:rsid w:val="6A841BD5"/>
    <w:rsid w:val="6AF24DD3"/>
    <w:rsid w:val="6B151DD1"/>
    <w:rsid w:val="6B486645"/>
    <w:rsid w:val="6BEE1738"/>
    <w:rsid w:val="6BF40694"/>
    <w:rsid w:val="6CD8472C"/>
    <w:rsid w:val="6D2E5588"/>
    <w:rsid w:val="6D3255F7"/>
    <w:rsid w:val="6E8D72AA"/>
    <w:rsid w:val="6F525DFE"/>
    <w:rsid w:val="6F7C4FD9"/>
    <w:rsid w:val="6FE16B76"/>
    <w:rsid w:val="703C2A37"/>
    <w:rsid w:val="70C13D2D"/>
    <w:rsid w:val="71915A59"/>
    <w:rsid w:val="73D2587E"/>
    <w:rsid w:val="74011BFE"/>
    <w:rsid w:val="752652CE"/>
    <w:rsid w:val="76D0242A"/>
    <w:rsid w:val="77BF424C"/>
    <w:rsid w:val="77E72A35"/>
    <w:rsid w:val="78E24AF9"/>
    <w:rsid w:val="78EA1783"/>
    <w:rsid w:val="79F0159B"/>
    <w:rsid w:val="7B883702"/>
    <w:rsid w:val="7BAB58F9"/>
    <w:rsid w:val="7E22431E"/>
    <w:rsid w:val="7F8A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ind w:firstLine="0" w:firstLineChars="0"/>
      <w:jc w:val="center"/>
      <w:outlineLvl w:val="0"/>
    </w:pPr>
    <w:rPr>
      <w:rFonts w:eastAsia="方正小标宋简体"/>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b/>
      <w:bCs/>
      <w:caps/>
      <w:sz w:val="20"/>
      <w:szCs w:val="20"/>
    </w:rPr>
  </w:style>
  <w:style w:type="paragraph" w:styleId="9">
    <w:name w:val="Normal (Web)"/>
    <w:basedOn w:val="1"/>
    <w:qFormat/>
    <w:uiPriority w:val="99"/>
    <w:pPr>
      <w:widowControl/>
      <w:spacing w:before="100" w:beforeAutospacing="1" w:after="100" w:afterAutospacing="1"/>
      <w:jc w:val="left"/>
    </w:pPr>
    <w:rPr>
      <w:rFonts w:hint="eastAsia"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qFormat/>
    <w:uiPriority w:val="99"/>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B4D30-DB94-4DF2-A751-988485E0C310}">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1007</Words>
  <Characters>1029</Characters>
  <Lines>128</Lines>
  <Paragraphs>36</Paragraphs>
  <TotalTime>0</TotalTime>
  <ScaleCrop>false</ScaleCrop>
  <LinksUpToDate>false</LinksUpToDate>
  <CharactersWithSpaces>1104</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2019-05-04T02:09:00Z</dcterms:created>
  <dc:creator>专业制作</dc:creator>
  <cp:lastModifiedBy>鑫森淼火土</cp:lastModifiedBy>
  <dcterms:modified xsi:type="dcterms:W3CDTF">2024-05-08T02:14:16Z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3788B12985E247B592433BD7420704BD</vt:lpwstr>
  </property>
</Properties>
</file>