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39" w:line="244" w:lineRule="auto"/>
        <w:ind w:left="3543" w:right="719" w:hanging="2848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西咸新区关于激发市场主体创新动能的</w:t>
      </w:r>
      <w:r>
        <w:rPr>
          <w:rFonts w:ascii="宋体" w:hAnsi="宋体" w:eastAsia="宋体" w:cs="宋体"/>
          <w:spacing w:val="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若干政策</w:t>
      </w:r>
      <w:bookmarkEnd w:id="0"/>
    </w:p>
    <w:p>
      <w:pPr>
        <w:spacing w:line="370" w:lineRule="auto"/>
        <w:rPr>
          <w:rFonts w:ascii="Arial"/>
          <w:sz w:val="21"/>
        </w:rPr>
      </w:pPr>
    </w:p>
    <w:p>
      <w:pPr>
        <w:pStyle w:val="2"/>
        <w:spacing w:before="101" w:line="350" w:lineRule="auto"/>
        <w:ind w:firstLine="658"/>
        <w:jc w:val="both"/>
      </w:pPr>
      <w:r>
        <w:rPr>
          <w:spacing w:val="4"/>
        </w:rPr>
        <w:t>为进一步优化新区创新生态，增强科技创新能力，强化企业</w:t>
      </w:r>
      <w:r>
        <w:rPr>
          <w:spacing w:val="15"/>
        </w:rPr>
        <w:t xml:space="preserve"> </w:t>
      </w:r>
      <w:r>
        <w:rPr>
          <w:spacing w:val="7"/>
        </w:rPr>
        <w:t>创新主体地位，打造西部最优营商环境，加速科技型企业聚集，</w:t>
      </w:r>
      <w:r>
        <w:t xml:space="preserve"> </w:t>
      </w:r>
      <w:r>
        <w:rPr>
          <w:spacing w:val="5"/>
        </w:rPr>
        <w:t>加快推动秦创原总窗口见效成势，努力把新区建设成为全省创新</w:t>
      </w:r>
      <w:r>
        <w:rPr>
          <w:spacing w:val="17"/>
        </w:rPr>
        <w:t xml:space="preserve"> </w:t>
      </w:r>
      <w:r>
        <w:rPr>
          <w:spacing w:val="9"/>
        </w:rPr>
        <w:t>驱动发展的新引擎，特制定本政策。</w:t>
      </w:r>
    </w:p>
    <w:p>
      <w:pPr>
        <w:spacing w:before="54" w:line="226" w:lineRule="auto"/>
        <w:ind w:left="6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一、实施创新主体培育行动</w:t>
      </w:r>
    </w:p>
    <w:p>
      <w:pPr>
        <w:pStyle w:val="2"/>
        <w:spacing w:before="223" w:line="341" w:lineRule="auto"/>
        <w:ind w:left="21" w:right="38" w:firstLine="643"/>
      </w:pPr>
      <w:r>
        <w:rPr>
          <w:b/>
          <w:bCs/>
          <w:spacing w:val="16"/>
        </w:rPr>
        <w:t>第一条</w:t>
      </w:r>
      <w:r>
        <w:rPr>
          <w:spacing w:val="16"/>
        </w:rPr>
        <w:t xml:space="preserve">  对首次进入新区国家级高新技术企业培育</w:t>
      </w:r>
      <w:r>
        <w:rPr>
          <w:spacing w:val="15"/>
        </w:rPr>
        <w:t>库的企</w:t>
      </w:r>
      <w:r>
        <w:t xml:space="preserve"> </w:t>
      </w:r>
      <w:r>
        <w:rPr>
          <w:spacing w:val="3"/>
        </w:rPr>
        <w:t>业，给予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3"/>
        </w:rPr>
        <w:t>8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3"/>
        </w:rPr>
        <w:t>万元一次性资助。</w:t>
      </w:r>
    </w:p>
    <w:p>
      <w:pPr>
        <w:pStyle w:val="2"/>
        <w:spacing w:before="53" w:line="220" w:lineRule="auto"/>
        <w:ind w:left="654"/>
      </w:pPr>
      <w:r>
        <w:rPr>
          <w:spacing w:val="6"/>
        </w:rPr>
        <w:t>对重新通过认定的高企，给予</w:t>
      </w:r>
      <w:r>
        <w:rPr>
          <w:spacing w:val="-53"/>
        </w:rPr>
        <w:t xml:space="preserve"> </w:t>
      </w:r>
      <w:r>
        <w:rPr>
          <w:rFonts w:ascii="宋体" w:hAnsi="宋体" w:eastAsia="宋体" w:cs="宋体"/>
          <w:spacing w:val="6"/>
        </w:rPr>
        <w:t>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6"/>
        </w:rPr>
        <w:t>万元一次性奖励。</w:t>
      </w:r>
    </w:p>
    <w:p>
      <w:pPr>
        <w:pStyle w:val="2"/>
        <w:spacing w:before="233" w:line="347" w:lineRule="auto"/>
        <w:ind w:left="2" w:right="36" w:firstLine="662"/>
      </w:pPr>
      <w:r>
        <w:rPr>
          <w:b/>
          <w:bCs/>
          <w:spacing w:val="11"/>
        </w:rPr>
        <w:t>第二条</w:t>
      </w:r>
      <w:r>
        <w:rPr>
          <w:spacing w:val="11"/>
        </w:rPr>
        <w:t xml:space="preserve">  对首次进入新区瞪羚企业培育库的企业</w:t>
      </w:r>
      <w:r>
        <w:rPr>
          <w:spacing w:val="10"/>
        </w:rPr>
        <w:t>，给予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10"/>
        </w:rPr>
        <w:t>10</w:t>
      </w:r>
      <w:r>
        <w:rPr>
          <w:rFonts w:ascii="宋体" w:hAnsi="宋体" w:eastAsia="宋体" w:cs="宋体"/>
        </w:rPr>
        <w:t xml:space="preserve"> </w:t>
      </w:r>
      <w:r>
        <w:rPr>
          <w:spacing w:val="5"/>
        </w:rPr>
        <w:t>万元一次性资助。培育期内获得省、市认定的，在省、市奖励的</w:t>
      </w:r>
      <w:r>
        <w:rPr>
          <w:spacing w:val="15"/>
        </w:rPr>
        <w:t xml:space="preserve"> </w:t>
      </w:r>
      <w:r>
        <w:rPr>
          <w:spacing w:val="6"/>
        </w:rPr>
        <w:t>基础上，再给予</w:t>
      </w:r>
      <w:r>
        <w:rPr>
          <w:spacing w:val="-47"/>
        </w:rPr>
        <w:t xml:space="preserve"> </w:t>
      </w:r>
      <w:r>
        <w:rPr>
          <w:rFonts w:ascii="宋体" w:hAnsi="宋体" w:eastAsia="宋体" w:cs="宋体"/>
          <w:spacing w:val="6"/>
        </w:rPr>
        <w:t>50</w:t>
      </w:r>
      <w:r>
        <w:rPr>
          <w:rFonts w:ascii="Times New Roman" w:hAnsi="Times New Roman" w:eastAsia="Times New Roman" w:cs="Times New Roman"/>
          <w:spacing w:val="6"/>
        </w:rPr>
        <w:t>%</w:t>
      </w:r>
      <w:r>
        <w:rPr>
          <w:spacing w:val="6"/>
        </w:rPr>
        <w:t>配套奖励。</w:t>
      </w:r>
    </w:p>
    <w:p>
      <w:pPr>
        <w:pStyle w:val="2"/>
        <w:spacing w:before="52" w:line="349" w:lineRule="auto"/>
        <w:ind w:left="21" w:right="36" w:firstLine="643"/>
        <w:jc w:val="both"/>
      </w:pPr>
      <w:r>
        <w:rPr>
          <w:b/>
          <w:bCs/>
          <w:spacing w:val="6"/>
        </w:rPr>
        <w:t>第三条</w:t>
      </w:r>
      <w:r>
        <w:rPr>
          <w:spacing w:val="6"/>
        </w:rPr>
        <w:t xml:space="preserve">  对上年度营业收入在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6"/>
        </w:rPr>
        <w:t>1600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6"/>
        </w:rPr>
        <w:t>万元以上；或上年度营</w:t>
      </w:r>
      <w:r>
        <w:t xml:space="preserve"> </w:t>
      </w:r>
      <w:r>
        <w:rPr>
          <w:spacing w:val="2"/>
        </w:rPr>
        <w:t>业收入在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2"/>
        </w:rPr>
        <w:t>1000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2"/>
        </w:rPr>
        <w:t>万元以上，增长率超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2"/>
        </w:rPr>
        <w:t>50</w:t>
      </w:r>
      <w:r>
        <w:rPr>
          <w:rFonts w:ascii="Times New Roman" w:hAnsi="Times New Roman" w:eastAsia="Times New Roman" w:cs="Times New Roman"/>
          <w:spacing w:val="2"/>
        </w:rPr>
        <w:t>%</w:t>
      </w:r>
      <w:r>
        <w:rPr>
          <w:spacing w:val="2"/>
        </w:rPr>
        <w:t>的科技型</w:t>
      </w:r>
      <w:r>
        <w:rPr>
          <w:spacing w:val="1"/>
        </w:rPr>
        <w:t>企业，给予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1"/>
        </w:rPr>
        <w:t>15</w:t>
      </w:r>
      <w:r>
        <w:rPr>
          <w:rFonts w:ascii="宋体" w:hAnsi="宋体" w:eastAsia="宋体" w:cs="宋体"/>
        </w:rPr>
        <w:t xml:space="preserve"> </w:t>
      </w:r>
      <w:r>
        <w:rPr>
          <w:spacing w:val="5"/>
        </w:rPr>
        <w:t>万元一次性资助。</w:t>
      </w:r>
      <w:r>
        <w:rPr>
          <w:rFonts w:ascii="宋体" w:hAnsi="宋体" w:eastAsia="宋体" w:cs="宋体"/>
          <w:spacing w:val="5"/>
        </w:rPr>
        <w:t>2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年内，达到规模以上标准的，再给予</w:t>
      </w:r>
      <w:r>
        <w:rPr>
          <w:spacing w:val="-56"/>
        </w:rPr>
        <w:t xml:space="preserve"> </w:t>
      </w:r>
      <w:r>
        <w:rPr>
          <w:rFonts w:ascii="宋体" w:hAnsi="宋体" w:eastAsia="宋体" w:cs="宋体"/>
          <w:spacing w:val="5"/>
        </w:rPr>
        <w:t>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5"/>
        </w:rPr>
        <w:t>万元</w:t>
      </w:r>
      <w:r>
        <w:t xml:space="preserve"> </w:t>
      </w:r>
      <w:r>
        <w:rPr>
          <w:spacing w:val="3"/>
        </w:rPr>
        <w:t>一次性奖励。</w:t>
      </w:r>
    </w:p>
    <w:p>
      <w:pPr>
        <w:pStyle w:val="2"/>
        <w:spacing w:before="52" w:line="347" w:lineRule="auto"/>
        <w:ind w:left="9" w:right="38" w:firstLine="654"/>
        <w:jc w:val="both"/>
      </w:pPr>
      <w:r>
        <w:rPr>
          <w:b/>
          <w:bCs/>
          <w:spacing w:val="2"/>
        </w:rPr>
        <w:t>第四条</w:t>
      </w:r>
      <w:r>
        <w:rPr>
          <w:spacing w:val="2"/>
        </w:rPr>
        <w:t xml:space="preserve">  对上年度净利润不低于</w:t>
      </w:r>
      <w:r>
        <w:rPr>
          <w:spacing w:val="-61"/>
        </w:rPr>
        <w:t xml:space="preserve"> </w:t>
      </w:r>
      <w:r>
        <w:rPr>
          <w:rFonts w:ascii="宋体" w:hAnsi="宋体" w:eastAsia="宋体" w:cs="宋体"/>
          <w:spacing w:val="2"/>
        </w:rPr>
        <w:t>400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2"/>
        </w:rPr>
        <w:t>万元，或上两年营业收</w:t>
      </w:r>
      <w:r>
        <w:t xml:space="preserve"> </w:t>
      </w:r>
      <w:r>
        <w:rPr>
          <w:spacing w:val="8"/>
        </w:rPr>
        <w:t>入平均值不低于</w:t>
      </w:r>
      <w:r>
        <w:rPr>
          <w:spacing w:val="-50"/>
        </w:rPr>
        <w:t xml:space="preserve"> </w:t>
      </w:r>
      <w:r>
        <w:rPr>
          <w:rFonts w:ascii="宋体" w:hAnsi="宋体" w:eastAsia="宋体" w:cs="宋体"/>
          <w:spacing w:val="8"/>
        </w:rPr>
        <w:t>2400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8"/>
        </w:rPr>
        <w:t>万元，或估值不低于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8"/>
        </w:rPr>
        <w:t>1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宋体" w:hAnsi="宋体" w:eastAsia="宋体" w:cs="宋体"/>
          <w:spacing w:val="8"/>
        </w:rPr>
        <w:t>6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spacing w:val="8"/>
        </w:rPr>
        <w:t>亿元的科技型企</w:t>
      </w:r>
      <w:r>
        <w:t xml:space="preserve"> </w:t>
      </w:r>
      <w:r>
        <w:rPr>
          <w:spacing w:val="10"/>
        </w:rPr>
        <w:t>业，给予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10"/>
        </w:rPr>
        <w:t>20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10"/>
        </w:rPr>
        <w:t>万元一次性资助。</w:t>
      </w:r>
      <w:r>
        <w:rPr>
          <w:rFonts w:ascii="宋体" w:hAnsi="宋体" w:eastAsia="宋体" w:cs="宋体"/>
          <w:spacing w:val="10"/>
        </w:rPr>
        <w:t>2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10"/>
        </w:rPr>
        <w:t>年内，进入省级上市后备企业</w:t>
      </w:r>
    </w:p>
    <w:p>
      <w:pPr>
        <w:spacing w:line="347" w:lineRule="auto"/>
        <w:sectPr>
          <w:footerReference r:id="rId5" w:type="default"/>
          <w:pgSz w:w="11906" w:h="16839"/>
          <w:pgMar w:top="1431" w:right="1437" w:bottom="1905" w:left="1591" w:header="0" w:footer="1626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220" w:lineRule="auto"/>
        <w:ind w:left="17"/>
      </w:pPr>
      <w:r>
        <w:rPr>
          <w:spacing w:val="3"/>
        </w:rPr>
        <w:t>资源库的，再给予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3"/>
        </w:rPr>
        <w:t>10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3"/>
        </w:rPr>
        <w:t>万元一次性奖励。</w:t>
      </w:r>
    </w:p>
    <w:p>
      <w:pPr>
        <w:spacing w:before="229" w:line="226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二、实施创新能力提升行动</w:t>
      </w:r>
    </w:p>
    <w:p>
      <w:pPr>
        <w:pStyle w:val="2"/>
        <w:spacing w:before="222" w:line="347" w:lineRule="auto"/>
        <w:ind w:left="3" w:right="91" w:firstLine="657"/>
      </w:pPr>
      <w:r>
        <w:rPr>
          <w:b/>
          <w:bCs/>
          <w:spacing w:val="1"/>
        </w:rPr>
        <w:t>第五条</w:t>
      </w:r>
      <w:r>
        <w:rPr>
          <w:spacing w:val="1"/>
        </w:rPr>
        <w:t xml:space="preserve">  企业研发人员占当年职工人数</w:t>
      </w:r>
      <w:r>
        <w:rPr>
          <w:spacing w:val="-28"/>
        </w:rPr>
        <w:t xml:space="preserve"> </w:t>
      </w:r>
      <w:r>
        <w:rPr>
          <w:rFonts w:ascii="宋体" w:hAnsi="宋体" w:eastAsia="宋体" w:cs="宋体"/>
          <w:spacing w:val="1"/>
        </w:rPr>
        <w:t>10</w:t>
      </w:r>
      <w:r>
        <w:rPr>
          <w:rFonts w:ascii="Times New Roman" w:hAnsi="Times New Roman" w:eastAsia="Times New Roman" w:cs="Times New Roman"/>
          <w:spacing w:val="1"/>
        </w:rPr>
        <w:t>%</w:t>
      </w:r>
      <w:r>
        <w:rPr>
          <w:spacing w:val="1"/>
        </w:rPr>
        <w:t>以上，研究与试</w:t>
      </w:r>
      <w:r>
        <w:t xml:space="preserve"> </w:t>
      </w:r>
      <w:r>
        <w:rPr>
          <w:spacing w:val="7"/>
        </w:rPr>
        <w:t>验发展（</w:t>
      </w:r>
      <w:r>
        <w:rPr>
          <w:rFonts w:ascii="Times New Roman" w:hAnsi="Times New Roman" w:eastAsia="Times New Roman" w:cs="Times New Roman"/>
          <w:spacing w:val="7"/>
        </w:rPr>
        <w:t>R&amp;D</w:t>
      </w:r>
      <w:r>
        <w:rPr>
          <w:spacing w:val="7"/>
        </w:rPr>
        <w:t>）经费投入占主营业务收入</w:t>
      </w:r>
      <w:r>
        <w:rPr>
          <w:spacing w:val="-53"/>
        </w:rPr>
        <w:t xml:space="preserve"> </w:t>
      </w:r>
      <w:r>
        <w:rPr>
          <w:rFonts w:ascii="宋体" w:hAnsi="宋体" w:eastAsia="宋体" w:cs="宋体"/>
          <w:spacing w:val="7"/>
        </w:rPr>
        <w:t>5</w:t>
      </w:r>
      <w:r>
        <w:rPr>
          <w:rFonts w:ascii="Times New Roman" w:hAnsi="Times New Roman" w:eastAsia="Times New Roman" w:cs="Times New Roman"/>
          <w:spacing w:val="7"/>
        </w:rPr>
        <w:t>%</w:t>
      </w:r>
      <w:r>
        <w:rPr>
          <w:spacing w:val="7"/>
        </w:rPr>
        <w:t>以上，按上年新增</w:t>
      </w:r>
      <w:r>
        <w:t xml:space="preserve"> </w:t>
      </w:r>
      <w:r>
        <w:rPr>
          <w:spacing w:val="5"/>
        </w:rPr>
        <w:t>部分的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5"/>
        </w:rPr>
        <w:t>3</w:t>
      </w:r>
      <w:r>
        <w:rPr>
          <w:rFonts w:ascii="Times New Roman" w:hAnsi="Times New Roman" w:eastAsia="Times New Roman" w:cs="Times New Roman"/>
          <w:spacing w:val="5"/>
        </w:rPr>
        <w:t>%</w:t>
      </w:r>
      <w:r>
        <w:rPr>
          <w:spacing w:val="5"/>
        </w:rPr>
        <w:t>，给予每家每年最高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5"/>
        </w:rPr>
        <w:t>200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5"/>
        </w:rPr>
        <w:t>万元</w:t>
      </w:r>
      <w:r>
        <w:rPr>
          <w:spacing w:val="4"/>
        </w:rPr>
        <w:t>补贴。</w:t>
      </w:r>
    </w:p>
    <w:p>
      <w:pPr>
        <w:pStyle w:val="2"/>
        <w:spacing w:before="48" w:line="341" w:lineRule="auto"/>
        <w:ind w:left="7" w:firstLine="653"/>
      </w:pPr>
      <w:r>
        <w:rPr>
          <w:b/>
          <w:bCs/>
          <w:spacing w:val="7"/>
        </w:rPr>
        <w:t>第六条</w:t>
      </w:r>
      <w:r>
        <w:rPr>
          <w:spacing w:val="7"/>
        </w:rPr>
        <w:t xml:space="preserve">  对培育建设的国家级、省级、市级技术创新平台，</w:t>
      </w:r>
      <w:r>
        <w:rPr>
          <w:spacing w:val="6"/>
        </w:rPr>
        <w:t xml:space="preserve"> </w:t>
      </w:r>
      <w:r>
        <w:rPr>
          <w:spacing w:val="-2"/>
        </w:rPr>
        <w:t>在中、省、市奖励的基础上，按最高奖励标</w:t>
      </w:r>
      <w:r>
        <w:rPr>
          <w:spacing w:val="-3"/>
        </w:rPr>
        <w:t>准给予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-3"/>
        </w:rPr>
        <w:t>1</w:t>
      </w:r>
      <w:r>
        <w:rPr>
          <w:rFonts w:ascii="Times New Roman" w:hAnsi="Times New Roman" w:eastAsia="Times New Roman" w:cs="Times New Roman"/>
          <w:spacing w:val="-3"/>
        </w:rPr>
        <w:t>:</w:t>
      </w:r>
      <w:r>
        <w:rPr>
          <w:rFonts w:ascii="宋体" w:hAnsi="宋体" w:eastAsia="宋体" w:cs="宋体"/>
          <w:spacing w:val="-3"/>
        </w:rPr>
        <w:t>1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-3"/>
        </w:rPr>
        <w:t>配套奖励。</w:t>
      </w:r>
    </w:p>
    <w:p>
      <w:pPr>
        <w:pStyle w:val="2"/>
        <w:spacing w:before="54" w:line="351" w:lineRule="auto"/>
        <w:ind w:left="7" w:right="89" w:firstLine="653"/>
      </w:pPr>
      <w:r>
        <w:rPr>
          <w:b/>
          <w:bCs/>
          <w:spacing w:val="4"/>
        </w:rPr>
        <w:t>第七条</w:t>
      </w:r>
      <w:r>
        <w:rPr>
          <w:spacing w:val="4"/>
        </w:rPr>
        <w:t xml:space="preserve">  鼓励高等院校、科研院所等在秦创原总窗口</w:t>
      </w:r>
      <w:r>
        <w:rPr>
          <w:spacing w:val="3"/>
        </w:rPr>
        <w:t>设立科</w:t>
      </w:r>
      <w:r>
        <w:t xml:space="preserve"> </w:t>
      </w:r>
      <w:r>
        <w:rPr>
          <w:spacing w:val="3"/>
        </w:rPr>
        <w:t>技成果转化经营机构，每引导转化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3"/>
        </w:rPr>
        <w:t>1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3"/>
        </w:rPr>
        <w:t>项科技成果，按实缴货币出</w:t>
      </w:r>
      <w:r>
        <w:t xml:space="preserve"> 资额的</w:t>
      </w:r>
      <w:r>
        <w:rPr>
          <w:spacing w:val="-28"/>
        </w:rPr>
        <w:t xml:space="preserve"> </w:t>
      </w:r>
      <w:r>
        <w:rPr>
          <w:rFonts w:ascii="宋体" w:hAnsi="宋体" w:eastAsia="宋体" w:cs="宋体"/>
        </w:rPr>
        <w:t>1</w:t>
      </w:r>
      <w:r>
        <w:rPr>
          <w:rFonts w:ascii="Times New Roman" w:hAnsi="Times New Roman" w:eastAsia="Times New Roman" w:cs="Times New Roman"/>
        </w:rPr>
        <w:t>%</w:t>
      </w:r>
      <w:r>
        <w:t>，给予经营机构最高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</w:rPr>
        <w:t>10</w:t>
      </w:r>
      <w:r>
        <w:rPr>
          <w:rFonts w:ascii="宋体" w:hAnsi="宋体" w:eastAsia="宋体" w:cs="宋体"/>
          <w:spacing w:val="-47"/>
        </w:rPr>
        <w:t xml:space="preserve"> </w:t>
      </w:r>
      <w:r>
        <w:t xml:space="preserve">万元奖励，每家每年累计最高 </w:t>
      </w:r>
      <w:r>
        <w:rPr>
          <w:rFonts w:ascii="宋体" w:hAnsi="宋体" w:eastAsia="宋体" w:cs="宋体"/>
          <w:spacing w:val="-2"/>
        </w:rPr>
        <w:t>500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2"/>
        </w:rPr>
        <w:t>万元。</w:t>
      </w:r>
    </w:p>
    <w:p>
      <w:pPr>
        <w:pStyle w:val="2"/>
        <w:spacing w:before="43" w:line="348" w:lineRule="auto"/>
        <w:ind w:left="1" w:right="89" w:firstLine="659"/>
        <w:jc w:val="both"/>
      </w:pPr>
      <w:r>
        <w:rPr>
          <w:b/>
          <w:bCs/>
          <w:spacing w:val="18"/>
        </w:rPr>
        <w:t>第八条</w:t>
      </w:r>
      <w:r>
        <w:rPr>
          <w:spacing w:val="18"/>
        </w:rPr>
        <w:t xml:space="preserve">  对上年度新增技术合同交易额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spacing w:val="18"/>
        </w:rPr>
        <w:t>50</w:t>
      </w:r>
      <w:r>
        <w:rPr>
          <w:rFonts w:ascii="宋体" w:hAnsi="宋体" w:eastAsia="宋体" w:cs="宋体"/>
          <w:spacing w:val="-30"/>
        </w:rPr>
        <w:t xml:space="preserve"> </w:t>
      </w:r>
      <w:r>
        <w:rPr>
          <w:spacing w:val="18"/>
        </w:rPr>
        <w:t>万元以上的企</w:t>
      </w:r>
      <w:r>
        <w:t xml:space="preserve"> </w:t>
      </w:r>
      <w:r>
        <w:rPr>
          <w:spacing w:val="2"/>
        </w:rPr>
        <w:t>业，按新增部分不超过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2"/>
        </w:rPr>
        <w:t>3</w:t>
      </w:r>
      <w:r>
        <w:rPr>
          <w:rFonts w:ascii="Times New Roman" w:hAnsi="Times New Roman" w:eastAsia="Times New Roman" w:cs="Times New Roman"/>
          <w:spacing w:val="2"/>
        </w:rPr>
        <w:t>%</w:t>
      </w:r>
      <w:r>
        <w:rPr>
          <w:spacing w:val="2"/>
        </w:rPr>
        <w:t>的比例，给予每家每</w:t>
      </w:r>
      <w:r>
        <w:rPr>
          <w:spacing w:val="1"/>
        </w:rPr>
        <w:t>年最高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1"/>
        </w:rPr>
        <w:t>50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1"/>
        </w:rPr>
        <w:t>万元奖</w:t>
      </w:r>
      <w:r>
        <w:t xml:space="preserve"> </w:t>
      </w:r>
      <w:r>
        <w:rPr>
          <w:spacing w:val="-1"/>
        </w:rPr>
        <w:t>励。</w:t>
      </w:r>
    </w:p>
    <w:p>
      <w:pPr>
        <w:pStyle w:val="2"/>
        <w:spacing w:before="51" w:line="347" w:lineRule="auto"/>
        <w:ind w:left="17" w:right="91" w:firstLine="633"/>
      </w:pPr>
      <w:r>
        <w:rPr>
          <w:spacing w:val="5"/>
        </w:rPr>
        <w:t>对上年度以委托开发、技术转让、独占许可</w:t>
      </w:r>
      <w:r>
        <w:rPr>
          <w:spacing w:val="4"/>
        </w:rPr>
        <w:t>等方式转化高等</w:t>
      </w:r>
      <w:r>
        <w:t xml:space="preserve"> </w:t>
      </w:r>
      <w:r>
        <w:rPr>
          <w:spacing w:val="3"/>
        </w:rPr>
        <w:t>院校、科研院所专利技术成果的企业，按实际技术交易额的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3"/>
        </w:rPr>
        <w:t>20</w:t>
      </w:r>
      <w:r>
        <w:rPr>
          <w:rFonts w:ascii="Times New Roman" w:hAnsi="Times New Roman" w:eastAsia="Times New Roman" w:cs="Times New Roman"/>
          <w:spacing w:val="3"/>
        </w:rPr>
        <w:t>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4"/>
        </w:rPr>
        <w:t>给予奖励，每家每年最高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4"/>
        </w:rPr>
        <w:t>30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4"/>
        </w:rPr>
        <w:t>万元。</w:t>
      </w:r>
    </w:p>
    <w:p>
      <w:pPr>
        <w:pStyle w:val="2"/>
        <w:spacing w:before="48" w:line="343" w:lineRule="auto"/>
        <w:ind w:left="14" w:right="91" w:firstLine="635"/>
      </w:pPr>
      <w:r>
        <w:rPr>
          <w:spacing w:val="5"/>
        </w:rPr>
        <w:t>对技术合同认定登记机构，按新增认定登记</w:t>
      </w:r>
      <w:r>
        <w:rPr>
          <w:spacing w:val="4"/>
        </w:rPr>
        <w:t>一亿元奖励一万</w:t>
      </w:r>
      <w:r>
        <w:t xml:space="preserve"> </w:t>
      </w:r>
      <w:r>
        <w:rPr>
          <w:spacing w:val="5"/>
        </w:rPr>
        <w:t>元的标准，给予每家每年最高</w:t>
      </w:r>
      <w:r>
        <w:rPr>
          <w:spacing w:val="-50"/>
        </w:rPr>
        <w:t xml:space="preserve"> </w:t>
      </w:r>
      <w:r>
        <w:rPr>
          <w:rFonts w:ascii="宋体" w:hAnsi="宋体" w:eastAsia="宋体" w:cs="宋体"/>
          <w:spacing w:val="5"/>
        </w:rPr>
        <w:t>50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5"/>
        </w:rPr>
        <w:t>万元奖励。</w:t>
      </w:r>
    </w:p>
    <w:p>
      <w:pPr>
        <w:pStyle w:val="2"/>
        <w:spacing w:before="46" w:line="343" w:lineRule="auto"/>
        <w:ind w:left="17" w:right="89" w:firstLine="643"/>
      </w:pPr>
      <w:r>
        <w:rPr>
          <w:b/>
          <w:bCs/>
          <w:spacing w:val="4"/>
        </w:rPr>
        <w:t>第九条</w:t>
      </w:r>
      <w:r>
        <w:rPr>
          <w:spacing w:val="4"/>
        </w:rPr>
        <w:t xml:space="preserve">  鼓励产业链上下游协同创新，对购买链上科</w:t>
      </w:r>
      <w:r>
        <w:rPr>
          <w:spacing w:val="3"/>
        </w:rPr>
        <w:t>技型企</w:t>
      </w:r>
      <w:r>
        <w:t xml:space="preserve"> </w:t>
      </w:r>
      <w:r>
        <w:rPr>
          <w:spacing w:val="8"/>
        </w:rPr>
        <w:t>业首次投入市场的新产品，按合同金额的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8"/>
        </w:rPr>
        <w:t>5</w:t>
      </w:r>
      <w:r>
        <w:rPr>
          <w:rFonts w:ascii="Times New Roman" w:hAnsi="Times New Roman" w:eastAsia="Times New Roman" w:cs="Times New Roman"/>
          <w:spacing w:val="8"/>
        </w:rPr>
        <w:t>%</w:t>
      </w:r>
      <w:r>
        <w:rPr>
          <w:spacing w:val="8"/>
        </w:rPr>
        <w:t>给予每家每年最高</w:t>
      </w:r>
    </w:p>
    <w:p>
      <w:pPr>
        <w:spacing w:line="343" w:lineRule="auto"/>
        <w:sectPr>
          <w:footerReference r:id="rId6" w:type="default"/>
          <w:pgSz w:w="11906" w:h="16839"/>
          <w:pgMar w:top="1431" w:right="1384" w:bottom="1904" w:left="1595" w:header="0" w:footer="1626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12"/>
      </w:pPr>
      <w:r>
        <w:rPr>
          <w:rFonts w:ascii="宋体" w:hAnsi="宋体" w:eastAsia="宋体" w:cs="宋体"/>
        </w:rPr>
        <w:t>50</w:t>
      </w:r>
      <w:r>
        <w:rPr>
          <w:rFonts w:ascii="宋体" w:hAnsi="宋体" w:eastAsia="宋体" w:cs="宋体"/>
          <w:spacing w:val="-45"/>
        </w:rPr>
        <w:t xml:space="preserve"> </w:t>
      </w:r>
      <w:r>
        <w:t>万元补贴。</w:t>
      </w:r>
    </w:p>
    <w:p>
      <w:pPr>
        <w:spacing w:before="226" w:line="226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三、实施创新环境优化行动</w:t>
      </w:r>
    </w:p>
    <w:p>
      <w:pPr>
        <w:pStyle w:val="2"/>
        <w:spacing w:before="222" w:line="341" w:lineRule="auto"/>
        <w:ind w:left="6" w:right="2" w:firstLine="657"/>
      </w:pPr>
      <w:r>
        <w:rPr>
          <w:b/>
          <w:bCs/>
          <w:spacing w:val="4"/>
        </w:rPr>
        <w:t>第十条</w:t>
      </w:r>
      <w:r>
        <w:rPr>
          <w:spacing w:val="4"/>
        </w:rPr>
        <w:t xml:space="preserve">  对首次评为省级、市级、新区级科技服</w:t>
      </w:r>
      <w:r>
        <w:rPr>
          <w:spacing w:val="3"/>
        </w:rPr>
        <w:t>务业示范机</w:t>
      </w:r>
      <w:r>
        <w:t xml:space="preserve"> </w:t>
      </w:r>
      <w:r>
        <w:rPr>
          <w:spacing w:val="4"/>
        </w:rPr>
        <w:t>构的，分别给予</w:t>
      </w:r>
      <w:r>
        <w:rPr>
          <w:spacing w:val="-51"/>
        </w:rPr>
        <w:t xml:space="preserve"> </w:t>
      </w:r>
      <w:r>
        <w:rPr>
          <w:rFonts w:ascii="宋体" w:hAnsi="宋体" w:eastAsia="宋体" w:cs="宋体"/>
          <w:spacing w:val="4"/>
        </w:rPr>
        <w:t>20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4"/>
        </w:rPr>
        <w:t>万元、</w:t>
      </w:r>
      <w:r>
        <w:rPr>
          <w:rFonts w:ascii="宋体" w:hAnsi="宋体" w:eastAsia="宋体" w:cs="宋体"/>
          <w:spacing w:val="4"/>
        </w:rPr>
        <w:t>15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4"/>
        </w:rPr>
        <w:t>万元、</w:t>
      </w:r>
      <w:r>
        <w:rPr>
          <w:rFonts w:ascii="宋体" w:hAnsi="宋体" w:eastAsia="宋体" w:cs="宋体"/>
          <w:spacing w:val="4"/>
        </w:rPr>
        <w:t>10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4"/>
        </w:rPr>
        <w:t>万元的一次性奖励。</w:t>
      </w:r>
    </w:p>
    <w:p>
      <w:pPr>
        <w:pStyle w:val="2"/>
        <w:spacing w:before="54" w:line="341" w:lineRule="auto"/>
        <w:ind w:left="12" w:right="2" w:firstLine="640"/>
      </w:pPr>
      <w:r>
        <w:rPr>
          <w:spacing w:val="17"/>
        </w:rPr>
        <w:t>对为新区企业提供科技中介服务且年度主营业务收入超过</w:t>
      </w:r>
      <w:r>
        <w:rPr>
          <w:spacing w:val="8"/>
        </w:rPr>
        <w:t xml:space="preserve"> </w:t>
      </w:r>
      <w:r>
        <w:rPr>
          <w:rFonts w:ascii="宋体" w:hAnsi="宋体" w:eastAsia="宋体" w:cs="宋体"/>
          <w:spacing w:val="4"/>
        </w:rPr>
        <w:t>50</w:t>
      </w:r>
      <w:r>
        <w:rPr>
          <w:rFonts w:ascii="宋体" w:hAnsi="宋体" w:eastAsia="宋体" w:cs="宋体"/>
          <w:spacing w:val="-30"/>
        </w:rPr>
        <w:t xml:space="preserve"> </w:t>
      </w:r>
      <w:r>
        <w:rPr>
          <w:spacing w:val="4"/>
        </w:rPr>
        <w:t>万元的，给予其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4"/>
        </w:rPr>
        <w:t>5</w:t>
      </w:r>
      <w:r>
        <w:rPr>
          <w:rFonts w:ascii="Times New Roman" w:hAnsi="Times New Roman" w:eastAsia="Times New Roman" w:cs="Times New Roman"/>
          <w:spacing w:val="4"/>
        </w:rPr>
        <w:t>%</w:t>
      </w:r>
      <w:r>
        <w:rPr>
          <w:spacing w:val="4"/>
        </w:rPr>
        <w:t>的一次性奖励，每家每年最高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4"/>
        </w:rPr>
        <w:t>50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4"/>
        </w:rPr>
        <w:t>万元。</w:t>
      </w:r>
    </w:p>
    <w:p>
      <w:pPr>
        <w:pStyle w:val="2"/>
        <w:spacing w:before="51" w:line="347" w:lineRule="auto"/>
        <w:ind w:firstLine="663"/>
      </w:pPr>
      <w:r>
        <w:rPr>
          <w:b/>
          <w:bCs/>
          <w:spacing w:val="4"/>
        </w:rPr>
        <w:t>第十一条</w:t>
      </w:r>
      <w:r>
        <w:rPr>
          <w:spacing w:val="4"/>
        </w:rPr>
        <w:t xml:space="preserve">  对入围国家级（含部委）创新创业</w:t>
      </w:r>
      <w:r>
        <w:rPr>
          <w:spacing w:val="3"/>
        </w:rPr>
        <w:t>赛事、省市复</w:t>
      </w:r>
      <w:r>
        <w:t xml:space="preserve"> </w:t>
      </w:r>
      <w:r>
        <w:rPr>
          <w:spacing w:val="5"/>
        </w:rPr>
        <w:t>赛、新区决赛，且落地的项目，分别给予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5"/>
        </w:rPr>
        <w:t>30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5"/>
        </w:rPr>
        <w:t>万元、</w:t>
      </w:r>
      <w:r>
        <w:rPr>
          <w:rFonts w:ascii="宋体" w:hAnsi="宋体" w:eastAsia="宋体" w:cs="宋体"/>
          <w:spacing w:val="5"/>
        </w:rPr>
        <w:t>20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5"/>
        </w:rPr>
        <w:t>万元、</w:t>
      </w:r>
      <w:r>
        <w:rPr>
          <w:rFonts w:ascii="宋体" w:hAnsi="宋体" w:eastAsia="宋体" w:cs="宋体"/>
          <w:spacing w:val="5"/>
        </w:rPr>
        <w:t>10</w:t>
      </w:r>
      <w:r>
        <w:rPr>
          <w:rFonts w:ascii="宋体" w:hAnsi="宋体" w:eastAsia="宋体" w:cs="宋体"/>
        </w:rPr>
        <w:t xml:space="preserve"> </w:t>
      </w:r>
      <w:r>
        <w:rPr>
          <w:spacing w:val="7"/>
        </w:rPr>
        <w:t>万元的一次性奖励。</w:t>
      </w:r>
    </w:p>
    <w:p>
      <w:pPr>
        <w:pStyle w:val="2"/>
        <w:spacing w:before="58" w:line="349" w:lineRule="auto"/>
        <w:ind w:left="9" w:firstLine="653"/>
        <w:jc w:val="both"/>
      </w:pPr>
      <w:r>
        <w:rPr>
          <w:b/>
          <w:bCs/>
          <w:spacing w:val="4"/>
        </w:rPr>
        <w:t>第十二条</w:t>
      </w:r>
      <w:r>
        <w:rPr>
          <w:spacing w:val="4"/>
        </w:rPr>
        <w:t xml:space="preserve">  强化科技人才引育服务，对新</w:t>
      </w:r>
      <w:r>
        <w:rPr>
          <w:spacing w:val="3"/>
        </w:rPr>
        <w:t>引入的年度工作报</w:t>
      </w:r>
      <w:r>
        <w:t xml:space="preserve"> </w:t>
      </w:r>
      <w:r>
        <w:rPr>
          <w:spacing w:val="5"/>
        </w:rPr>
        <w:t>酬（含劳动报酬、劳务报酬）高于高级管理人员平均水平的创新</w:t>
      </w:r>
      <w:r>
        <w:rPr>
          <w:spacing w:val="8"/>
        </w:rPr>
        <w:t xml:space="preserve"> </w:t>
      </w:r>
      <w:r>
        <w:rPr>
          <w:spacing w:val="3"/>
        </w:rPr>
        <w:t>型人才，按超出部分的</w:t>
      </w:r>
      <w:r>
        <w:rPr>
          <w:spacing w:val="-62"/>
        </w:rPr>
        <w:t xml:space="preserve"> </w:t>
      </w:r>
      <w:r>
        <w:rPr>
          <w:rFonts w:ascii="宋体" w:hAnsi="宋体" w:eastAsia="宋体" w:cs="宋体"/>
          <w:spacing w:val="3"/>
        </w:rPr>
        <w:t>80</w:t>
      </w:r>
      <w:r>
        <w:rPr>
          <w:rFonts w:ascii="Times New Roman" w:hAnsi="Times New Roman" w:eastAsia="Times New Roman" w:cs="Times New Roman"/>
          <w:spacing w:val="3"/>
        </w:rPr>
        <w:t>%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3"/>
        </w:rPr>
        <w:t>、</w:t>
      </w:r>
      <w:r>
        <w:rPr>
          <w:rFonts w:ascii="宋体" w:hAnsi="宋体" w:eastAsia="宋体" w:cs="宋体"/>
          <w:spacing w:val="3"/>
        </w:rPr>
        <w:t>50</w:t>
      </w:r>
      <w:r>
        <w:rPr>
          <w:rFonts w:ascii="Times New Roman" w:hAnsi="Times New Roman" w:eastAsia="Times New Roman" w:cs="Times New Roman"/>
          <w:spacing w:val="3"/>
        </w:rPr>
        <w:t>%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3"/>
        </w:rPr>
        <w:t>、</w:t>
      </w:r>
      <w:r>
        <w:rPr>
          <w:rFonts w:ascii="宋体" w:hAnsi="宋体" w:eastAsia="宋体" w:cs="宋体"/>
          <w:spacing w:val="3"/>
        </w:rPr>
        <w:t>20</w:t>
      </w:r>
      <w:r>
        <w:rPr>
          <w:rFonts w:ascii="Times New Roman" w:hAnsi="Times New Roman" w:eastAsia="Times New Roman" w:cs="Times New Roman"/>
          <w:spacing w:val="3"/>
        </w:rPr>
        <w:t>%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3"/>
        </w:rPr>
        <w:t>，连续三年给予</w:t>
      </w:r>
      <w:r>
        <w:rPr>
          <w:spacing w:val="2"/>
        </w:rPr>
        <w:t>每家每</w:t>
      </w:r>
      <w:r>
        <w:t xml:space="preserve"> </w:t>
      </w:r>
      <w:r>
        <w:rPr>
          <w:spacing w:val="1"/>
        </w:rPr>
        <w:t>年最高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spacing w:val="1"/>
        </w:rPr>
        <w:t>50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1"/>
        </w:rPr>
        <w:t>万元补贴。</w:t>
      </w:r>
    </w:p>
    <w:p>
      <w:pPr>
        <w:pStyle w:val="2"/>
        <w:spacing w:before="54" w:line="347" w:lineRule="auto"/>
        <w:ind w:left="12" w:right="2" w:firstLine="640"/>
      </w:pPr>
      <w:r>
        <w:rPr>
          <w:spacing w:val="5"/>
        </w:rPr>
        <w:t>对为参保职工提供职业培训，并取得职业资</w:t>
      </w:r>
      <w:r>
        <w:rPr>
          <w:spacing w:val="4"/>
        </w:rPr>
        <w:t>格证书或职业技</w:t>
      </w:r>
      <w:r>
        <w:t xml:space="preserve"> </w:t>
      </w:r>
      <w:r>
        <w:rPr>
          <w:spacing w:val="5"/>
        </w:rPr>
        <w:t>能等级证书或职业技能培训合格证书的科技型企业，按培训费用</w:t>
      </w:r>
      <w:r>
        <w:rPr>
          <w:spacing w:val="3"/>
        </w:rPr>
        <w:t xml:space="preserve"> </w:t>
      </w:r>
      <w:r>
        <w:rPr>
          <w:rFonts w:ascii="宋体" w:hAnsi="宋体" w:eastAsia="宋体" w:cs="宋体"/>
          <w:spacing w:val="3"/>
        </w:rPr>
        <w:t>30</w:t>
      </w:r>
      <w:r>
        <w:rPr>
          <w:rFonts w:ascii="Times New Roman" w:hAnsi="Times New Roman" w:eastAsia="Times New Roman" w:cs="Times New Roman"/>
          <w:spacing w:val="3"/>
        </w:rPr>
        <w:t>%</w:t>
      </w:r>
      <w:r>
        <w:rPr>
          <w:spacing w:val="3"/>
        </w:rPr>
        <w:t>，给予每家每年最高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3"/>
        </w:rPr>
        <w:t>10</w:t>
      </w:r>
      <w:r>
        <w:rPr>
          <w:rFonts w:ascii="宋体" w:hAnsi="宋体" w:eastAsia="宋体" w:cs="宋体"/>
          <w:spacing w:val="-47"/>
        </w:rPr>
        <w:t xml:space="preserve"> </w:t>
      </w:r>
      <w:r>
        <w:rPr>
          <w:spacing w:val="3"/>
        </w:rPr>
        <w:t>万元补贴。</w:t>
      </w:r>
    </w:p>
    <w:p>
      <w:pPr>
        <w:pStyle w:val="2"/>
        <w:spacing w:before="51" w:line="342" w:lineRule="auto"/>
        <w:ind w:left="13" w:right="2" w:firstLine="639"/>
      </w:pPr>
      <w:r>
        <w:rPr>
          <w:spacing w:val="5"/>
        </w:rPr>
        <w:t>对为参保职工提供统一交通便利的科技型企</w:t>
      </w:r>
      <w:r>
        <w:rPr>
          <w:spacing w:val="4"/>
        </w:rPr>
        <w:t>业，按实际通行</w:t>
      </w:r>
      <w:r>
        <w:t xml:space="preserve"> </w:t>
      </w:r>
      <w:r>
        <w:rPr>
          <w:spacing w:val="4"/>
        </w:rPr>
        <w:t>成本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4"/>
        </w:rPr>
        <w:t>50</w:t>
      </w:r>
      <w:r>
        <w:rPr>
          <w:rFonts w:ascii="Times New Roman" w:hAnsi="Times New Roman" w:eastAsia="Times New Roman" w:cs="Times New Roman"/>
          <w:spacing w:val="4"/>
        </w:rPr>
        <w:t>%</w:t>
      </w:r>
      <w:r>
        <w:rPr>
          <w:spacing w:val="4"/>
        </w:rPr>
        <w:t>，给予每家每年最高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4"/>
        </w:rPr>
        <w:t>5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4"/>
        </w:rPr>
        <w:t>万元补贴。</w:t>
      </w:r>
    </w:p>
    <w:p>
      <w:pPr>
        <w:spacing w:before="50" w:line="227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四、附则</w:t>
      </w:r>
    </w:p>
    <w:p>
      <w:pPr>
        <w:pStyle w:val="2"/>
        <w:spacing w:before="219" w:line="345" w:lineRule="auto"/>
        <w:ind w:left="49" w:right="2" w:firstLine="589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一）本政策适用于注册登记、税务关系、统计关系均在新</w:t>
      </w:r>
      <w:r>
        <w:t xml:space="preserve"> </w:t>
      </w:r>
      <w:r>
        <w:rPr>
          <w:spacing w:val="-4"/>
        </w:rPr>
        <w:t>区的企业。</w:t>
      </w:r>
    </w:p>
    <w:p>
      <w:pPr>
        <w:spacing w:line="345" w:lineRule="auto"/>
        <w:sectPr>
          <w:footerReference r:id="rId7" w:type="default"/>
          <w:pgSz w:w="11906" w:h="16839"/>
          <w:pgMar w:top="1431" w:right="1473" w:bottom="1904" w:left="1592" w:header="0" w:footer="1626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289" w:lineRule="auto"/>
        <w:ind w:left="3" w:firstLine="632"/>
      </w:pPr>
      <w:r>
        <w:rPr>
          <w:spacing w:val="11"/>
        </w:rPr>
        <w:t>（</w:t>
      </w:r>
      <w:r>
        <w:rPr>
          <w:spacing w:val="-76"/>
        </w:rPr>
        <w:t xml:space="preserve"> </w:t>
      </w:r>
      <w:r>
        <w:rPr>
          <w:spacing w:val="11"/>
        </w:rPr>
        <w:t>二）本政策兑现遵循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免申即享</w:t>
      </w:r>
      <w:r>
        <w:rPr>
          <w:rFonts w:ascii="Times New Roman" w:hAnsi="Times New Roman" w:eastAsia="Times New Roman" w:cs="Times New Roman"/>
          <w:spacing w:val="11"/>
        </w:rPr>
        <w:t>”“</w:t>
      </w:r>
      <w:r>
        <w:rPr>
          <w:spacing w:val="11"/>
        </w:rPr>
        <w:t>即申即</w:t>
      </w:r>
      <w:r>
        <w:rPr>
          <w:spacing w:val="10"/>
        </w:rPr>
        <w:t>享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为主，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综合</w:t>
      </w:r>
      <w:r>
        <w:t xml:space="preserve"> </w:t>
      </w:r>
      <w:r>
        <w:rPr>
          <w:spacing w:val="6"/>
        </w:rPr>
        <w:t>评审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为辅的原则。</w:t>
      </w:r>
    </w:p>
    <w:p>
      <w:pPr>
        <w:pStyle w:val="2"/>
        <w:spacing w:before="229" w:line="290" w:lineRule="auto"/>
        <w:ind w:left="17" w:firstLine="619"/>
      </w:pPr>
      <w:r>
        <w:rPr>
          <w:spacing w:val="9"/>
        </w:rPr>
        <w:t>（</w:t>
      </w:r>
      <w:r>
        <w:rPr>
          <w:spacing w:val="-73"/>
        </w:rPr>
        <w:t xml:space="preserve"> </w:t>
      </w:r>
      <w:r>
        <w:rPr>
          <w:spacing w:val="9"/>
        </w:rPr>
        <w:t>三）同一企业就同一事项满足多个奖补政</w:t>
      </w:r>
      <w:r>
        <w:rPr>
          <w:spacing w:val="8"/>
        </w:rPr>
        <w:t>策的，按照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就</w:t>
      </w:r>
      <w:r>
        <w:t xml:space="preserve"> </w:t>
      </w:r>
      <w:r>
        <w:rPr>
          <w:spacing w:val="6"/>
        </w:rPr>
        <w:t>高不重复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原则予以兑现。</w:t>
      </w:r>
    </w:p>
    <w:p>
      <w:pPr>
        <w:pStyle w:val="2"/>
        <w:spacing w:before="226" w:line="290" w:lineRule="auto"/>
        <w:ind w:left="31" w:firstLine="605"/>
      </w:pPr>
      <w:r>
        <w:rPr>
          <w:spacing w:val="1"/>
        </w:rPr>
        <w:t>（</w:t>
      </w:r>
      <w:r>
        <w:rPr>
          <w:spacing w:val="-44"/>
        </w:rPr>
        <w:t xml:space="preserve"> </w:t>
      </w:r>
      <w:r>
        <w:rPr>
          <w:spacing w:val="1"/>
        </w:rPr>
        <w:t>四）本政策执行期内如遇法律、法规或有关政策调整变化</w:t>
      </w:r>
      <w:r>
        <w:t xml:space="preserve"> </w:t>
      </w:r>
      <w:r>
        <w:rPr>
          <w:spacing w:val="2"/>
        </w:rPr>
        <w:t>的，从其规定。</w:t>
      </w:r>
    </w:p>
    <w:p>
      <w:pPr>
        <w:pStyle w:val="2"/>
        <w:spacing w:before="221" w:line="223" w:lineRule="auto"/>
        <w:ind w:left="636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五）本政策由新区科技创新和新经济局负责解释说明。</w:t>
      </w:r>
    </w:p>
    <w:p>
      <w:pPr>
        <w:pStyle w:val="2"/>
        <w:spacing w:before="229" w:line="220" w:lineRule="auto"/>
        <w:ind w:left="636"/>
      </w:pPr>
      <w:r>
        <w:rPr>
          <w:spacing w:val="4"/>
        </w:rPr>
        <w:t>（</w:t>
      </w:r>
      <w:r>
        <w:rPr>
          <w:spacing w:val="-85"/>
        </w:rPr>
        <w:t xml:space="preserve"> </w:t>
      </w:r>
      <w:r>
        <w:rPr>
          <w:spacing w:val="4"/>
        </w:rPr>
        <w:t>六）本政策自发布之日起实施，有效期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4"/>
        </w:rPr>
        <w:t>3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3"/>
        </w:rPr>
        <w:t>年。</w:t>
      </w:r>
    </w:p>
    <w:sectPr>
      <w:footerReference r:id="rId8" w:type="default"/>
      <w:pgSz w:w="11906" w:h="16839"/>
      <w:pgMar w:top="1431" w:right="1475" w:bottom="1904" w:left="1595" w:header="0" w:footer="16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right="2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2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F47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1434</Words>
  <Characters>1500</Characters>
  <TotalTime>68</TotalTime>
  <ScaleCrop>false</ScaleCrop>
  <LinksUpToDate>false</LinksUpToDate>
  <CharactersWithSpaces>1643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2023-01-31T15:18:00Z</dcterms:created>
  <dc:creator>Administrator</dc:creator>
  <cp:lastModifiedBy>Lay</cp:lastModifiedBy>
  <dcterms:modified xsi:type="dcterms:W3CDTF">2024-06-14T07:10:38Z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2024-06-13T15:32:31Z</vt:filetime>
  </property>
  <property fmtid="{D5CDD505-2E9C-101B-9397-08002B2CF9AE}" pid="4" name="KSOProductBuildVer">
    <vt:lpwstr>2052-12.1.0.16929</vt:lpwstr>
  </property>
  <property fmtid="{D5CDD505-2E9C-101B-9397-08002B2CF9AE}" pid="5" name="ICV">
    <vt:lpwstr>68B84AF7230343E1BDF52769479B72E2_13</vt:lpwstr>
  </property>
</Properties>
</file>