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DF916" w14:textId="77777777" w:rsidR="00B163DA" w:rsidRDefault="00000000">
      <w:pPr>
        <w:spacing w:line="500" w:lineRule="exact"/>
        <w:ind w:firstLineChars="0" w:firstLine="0"/>
        <w:jc w:val="left"/>
        <w:rPr>
          <w:rFonts w:ascii="Times New Roman" w:eastAsia="方正小标宋简体" w:hAnsi="Times New Roman" w:cs="Times New Roman"/>
          <w:spacing w:val="-2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pacing w:val="-20"/>
          <w:kern w:val="0"/>
          <w:sz w:val="36"/>
          <w:szCs w:val="36"/>
        </w:rPr>
        <w:t>附件</w:t>
      </w:r>
      <w:r>
        <w:rPr>
          <w:rFonts w:ascii="Times New Roman" w:eastAsia="方正小标宋简体" w:hAnsi="Times New Roman" w:cs="Times New Roman" w:hint="eastAsia"/>
          <w:spacing w:val="-20"/>
          <w:kern w:val="0"/>
          <w:sz w:val="36"/>
          <w:szCs w:val="36"/>
        </w:rPr>
        <w:t>1</w:t>
      </w:r>
    </w:p>
    <w:p w14:paraId="36E99A02" w14:textId="77777777" w:rsidR="00B163DA" w:rsidRDefault="00000000">
      <w:pPr>
        <w:spacing w:line="576" w:lineRule="exact"/>
        <w:ind w:firstLine="720"/>
        <w:jc w:val="center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  <w:t>西咸新区城区公共管网供水价格制定方案</w:t>
      </w:r>
    </w:p>
    <w:p w14:paraId="08FC6FEA" w14:textId="77777777" w:rsidR="002A7522" w:rsidRDefault="00000000">
      <w:pPr>
        <w:spacing w:line="576" w:lineRule="exact"/>
        <w:ind w:firstLine="64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 w:hint="eastAsia"/>
          <w:color w:val="000000"/>
          <w:szCs w:val="32"/>
        </w:rPr>
        <w:t xml:space="preserve">  </w:t>
      </w:r>
    </w:p>
    <w:p w14:paraId="3AC61079" w14:textId="51A62B79" w:rsidR="00B163DA" w:rsidRDefault="00000000">
      <w:pPr>
        <w:spacing w:line="576" w:lineRule="exact"/>
        <w:ind w:firstLine="640"/>
        <w:rPr>
          <w:rFonts w:hint="eastAsia"/>
          <w:color w:val="000000"/>
          <w:szCs w:val="32"/>
        </w:rPr>
      </w:pPr>
      <w:r>
        <w:rPr>
          <w:rFonts w:hint="eastAsia"/>
          <w:color w:val="000000"/>
          <w:szCs w:val="32"/>
        </w:rPr>
        <w:t>按照《中华人民共和国价格法》、《政府制定价格行为规则》、《政府制定价格听证办法》、《城镇供水价格管理办法》、《陕西省定价目录》、《陕西省定价听证目录》等相关规定，根据国家和我省加快完善供水价格机制的要求，结合西咸新区实际情况，在调研和成本监审的基础上研究制定了《西咸新区城区公共管网供水价格制定方案</w:t>
      </w:r>
      <w:r w:rsidR="002A7522">
        <w:rPr>
          <w:rFonts w:hint="eastAsia"/>
          <w:color w:val="000000"/>
          <w:szCs w:val="32"/>
        </w:rPr>
        <w:t>》</w:t>
      </w:r>
      <w:r>
        <w:rPr>
          <w:rFonts w:hint="eastAsia"/>
          <w:color w:val="000000"/>
          <w:szCs w:val="32"/>
        </w:rPr>
        <w:t>。</w:t>
      </w:r>
    </w:p>
    <w:p w14:paraId="5B72D250" w14:textId="77777777" w:rsidR="00B163DA" w:rsidRDefault="00000000">
      <w:pPr>
        <w:spacing w:line="576" w:lineRule="exact"/>
        <w:ind w:firstLine="640"/>
        <w:rPr>
          <w:rFonts w:ascii="Times New Roman" w:eastAsia="黑体" w:hAnsi="Times New Roman" w:cs="Times New Roman"/>
          <w:color w:val="000000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Cs w:val="32"/>
        </w:rPr>
        <w:t>一</w:t>
      </w:r>
      <w:r>
        <w:rPr>
          <w:rFonts w:ascii="Times New Roman" w:eastAsia="黑体" w:hAnsi="Times New Roman" w:cs="Times New Roman"/>
          <w:color w:val="000000"/>
          <w:szCs w:val="32"/>
        </w:rPr>
        <w:t>、总体要求和基本原则</w:t>
      </w:r>
    </w:p>
    <w:p w14:paraId="5EFB3787" w14:textId="77777777" w:rsidR="00B163DA" w:rsidRDefault="00000000">
      <w:pPr>
        <w:spacing w:line="576" w:lineRule="exact"/>
        <w:ind w:firstLine="640"/>
        <w:rPr>
          <w:rFonts w:ascii="Times New Roman" w:eastAsia="楷体_GB2312" w:hAnsi="Times New Roman" w:cs="Times New Roman"/>
          <w:color w:val="000000"/>
          <w:szCs w:val="32"/>
        </w:rPr>
      </w:pPr>
      <w:r>
        <w:rPr>
          <w:rFonts w:ascii="Times New Roman" w:eastAsia="楷体_GB2312" w:hAnsi="Times New Roman" w:cs="Times New Roman"/>
          <w:color w:val="000000"/>
          <w:szCs w:val="32"/>
        </w:rPr>
        <w:t>（一）总体要求</w:t>
      </w:r>
    </w:p>
    <w:p w14:paraId="668E2888" w14:textId="63D365FE" w:rsidR="00B163DA" w:rsidRDefault="00000000">
      <w:pPr>
        <w:spacing w:line="576" w:lineRule="exact"/>
        <w:ind w:firstLine="64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 w:hint="eastAsia"/>
          <w:color w:val="000000"/>
          <w:szCs w:val="32"/>
          <w:lang w:val="zh-TW"/>
        </w:rPr>
        <w:t>为了统筹社会经济发展和供水、污水处理行业的稳健运营，逐步解决污水处理费偏低的问题。在充分考虑社会承受能力的基础上，合理控制水价调整的幅度，避免因价格波动过大而给各类用水</w:t>
      </w:r>
      <w:r w:rsidR="00845B19">
        <w:rPr>
          <w:rFonts w:ascii="Times New Roman" w:hAnsi="Times New Roman" w:cs="Times New Roman" w:hint="eastAsia"/>
          <w:color w:val="000000"/>
          <w:szCs w:val="32"/>
          <w:lang w:val="zh-TW"/>
        </w:rPr>
        <w:t>群体</w:t>
      </w:r>
      <w:r>
        <w:rPr>
          <w:rFonts w:ascii="Times New Roman" w:hAnsi="Times New Roman" w:cs="Times New Roman" w:hint="eastAsia"/>
          <w:color w:val="000000"/>
          <w:szCs w:val="32"/>
          <w:lang w:val="zh-TW"/>
        </w:rPr>
        <w:t>带来较重的负担。切实做好宣传解释工作，争取社会的理解与支持，确保水价格制定工作的稳步实施，进一步提升新区水资源的合理配置和高效利用。</w:t>
      </w:r>
    </w:p>
    <w:p w14:paraId="76B5D839" w14:textId="77777777" w:rsidR="00B163DA" w:rsidRDefault="00000000">
      <w:pPr>
        <w:spacing w:line="576" w:lineRule="exact"/>
        <w:ind w:firstLine="640"/>
        <w:rPr>
          <w:rFonts w:ascii="Times New Roman" w:eastAsia="楷体_GB2312" w:hAnsi="Times New Roman" w:cs="Times New Roman"/>
          <w:color w:val="000000"/>
          <w:szCs w:val="32"/>
        </w:rPr>
      </w:pPr>
      <w:r>
        <w:rPr>
          <w:rFonts w:ascii="Times New Roman" w:eastAsia="楷体_GB2312" w:hAnsi="Times New Roman" w:cs="Times New Roman"/>
          <w:color w:val="000000"/>
          <w:szCs w:val="32"/>
        </w:rPr>
        <w:t>（二）基本原则</w:t>
      </w:r>
    </w:p>
    <w:p w14:paraId="3934F559" w14:textId="77777777" w:rsidR="00B163DA" w:rsidRDefault="00000000">
      <w:pPr>
        <w:spacing w:line="576" w:lineRule="exact"/>
        <w:ind w:firstLine="64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 w:hint="eastAsia"/>
          <w:color w:val="000000"/>
          <w:szCs w:val="32"/>
        </w:rPr>
        <w:t>（</w:t>
      </w:r>
      <w:r>
        <w:rPr>
          <w:rFonts w:ascii="Times New Roman" w:hAnsi="Times New Roman" w:cs="Times New Roman" w:hint="eastAsia"/>
          <w:color w:val="000000"/>
          <w:szCs w:val="32"/>
        </w:rPr>
        <w:t>1</w:t>
      </w:r>
      <w:r>
        <w:rPr>
          <w:rFonts w:ascii="Times New Roman" w:hAnsi="Times New Roman" w:cs="Times New Roman" w:hint="eastAsia"/>
          <w:color w:val="000000"/>
          <w:szCs w:val="32"/>
        </w:rPr>
        <w:t>）坚持价格机制促进节约用水的原则。充分发挥价格机制在水资源需求方面的调节和引导作用，增强用水群体的节约用水意识，以提高水资源利用效率。</w:t>
      </w:r>
    </w:p>
    <w:p w14:paraId="3FB52DE0" w14:textId="77777777" w:rsidR="00B163DA" w:rsidRDefault="00000000">
      <w:pPr>
        <w:spacing w:line="576" w:lineRule="exact"/>
        <w:ind w:firstLine="64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 w:hint="eastAsia"/>
          <w:color w:val="000000"/>
          <w:szCs w:val="32"/>
        </w:rPr>
        <w:t>（</w:t>
      </w:r>
      <w:r>
        <w:rPr>
          <w:rFonts w:ascii="Times New Roman" w:hAnsi="Times New Roman" w:cs="Times New Roman" w:hint="eastAsia"/>
          <w:color w:val="000000"/>
          <w:szCs w:val="32"/>
        </w:rPr>
        <w:t>2</w:t>
      </w:r>
      <w:r>
        <w:rPr>
          <w:rFonts w:ascii="Times New Roman" w:hAnsi="Times New Roman" w:cs="Times New Roman" w:hint="eastAsia"/>
          <w:color w:val="000000"/>
          <w:szCs w:val="32"/>
        </w:rPr>
        <w:t>）坚持平稳推进的原则。供水和污水处理作为重要的公用事业，其价格水平变化应当保持相对稳定，综合考虑新区供水事业发展需要、社会承受能力、水价政策衔接以及对不同用</w:t>
      </w:r>
      <w:r>
        <w:rPr>
          <w:rFonts w:ascii="Times New Roman" w:hAnsi="Times New Roman" w:cs="Times New Roman" w:hint="eastAsia"/>
          <w:color w:val="000000"/>
          <w:szCs w:val="32"/>
        </w:rPr>
        <w:lastRenderedPageBreak/>
        <w:t>水群体的影响等因素，确保水价</w:t>
      </w:r>
      <w:proofErr w:type="gramStart"/>
      <w:r>
        <w:rPr>
          <w:rFonts w:ascii="Times New Roman" w:hAnsi="Times New Roman" w:cs="Times New Roman" w:hint="eastAsia"/>
          <w:color w:val="000000"/>
          <w:szCs w:val="32"/>
        </w:rPr>
        <w:t>调整平稳</w:t>
      </w:r>
      <w:proofErr w:type="gramEnd"/>
      <w:r>
        <w:rPr>
          <w:rFonts w:ascii="Times New Roman" w:hAnsi="Times New Roman" w:cs="Times New Roman" w:hint="eastAsia"/>
          <w:color w:val="000000"/>
          <w:szCs w:val="32"/>
        </w:rPr>
        <w:t>有序进行。</w:t>
      </w:r>
    </w:p>
    <w:p w14:paraId="24ADBC59" w14:textId="77777777" w:rsidR="00B163DA" w:rsidRDefault="00000000">
      <w:pPr>
        <w:spacing w:line="576" w:lineRule="exact"/>
        <w:ind w:firstLine="640"/>
        <w:rPr>
          <w:rFonts w:ascii="Times New Roman" w:hAnsi="Times New Roman" w:cs="Times New Roman"/>
          <w:color w:val="000000"/>
          <w:szCs w:val="32"/>
          <w:highlight w:val="yellow"/>
        </w:rPr>
      </w:pPr>
      <w:r>
        <w:rPr>
          <w:rFonts w:ascii="Times New Roman" w:hAnsi="Times New Roman" w:cs="Times New Roman" w:hint="eastAsia"/>
          <w:color w:val="000000"/>
          <w:szCs w:val="32"/>
        </w:rPr>
        <w:t>（</w:t>
      </w:r>
      <w:r>
        <w:rPr>
          <w:rFonts w:ascii="Times New Roman" w:hAnsi="Times New Roman" w:cs="Times New Roman" w:hint="eastAsia"/>
          <w:color w:val="000000"/>
          <w:szCs w:val="32"/>
        </w:rPr>
        <w:t>3</w:t>
      </w:r>
      <w:r>
        <w:rPr>
          <w:rFonts w:ascii="Times New Roman" w:hAnsi="Times New Roman" w:cs="Times New Roman" w:hint="eastAsia"/>
          <w:color w:val="000000"/>
          <w:szCs w:val="32"/>
        </w:rPr>
        <w:t>）坚持统筹兼顾的原则。由于供水和污水处理行业市场化发展不够充分且缺少统一化管理，仅依靠市场运营暂时难以充分调节价格，存在既要覆盖建设运营成本、保证合理收益，又要体现公共事业的公益性和非营利性等多重矛盾情况。为保障供水和污水处理企业正常运行和发展，统筹兼顾覆盖成本和合理收益的定价原则。</w:t>
      </w:r>
    </w:p>
    <w:p w14:paraId="381F713B" w14:textId="77777777" w:rsidR="00B163DA" w:rsidRDefault="00000000">
      <w:pPr>
        <w:spacing w:line="576" w:lineRule="exact"/>
        <w:ind w:firstLine="640"/>
        <w:rPr>
          <w:rFonts w:ascii="Times New Roman" w:eastAsia="黑体" w:hAnsi="Times New Roman" w:cs="Times New Roman"/>
          <w:color w:val="000000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Cs w:val="32"/>
        </w:rPr>
        <w:t>二</w:t>
      </w:r>
      <w:r>
        <w:rPr>
          <w:rFonts w:ascii="Times New Roman" w:eastAsia="黑体" w:hAnsi="Times New Roman" w:cs="Times New Roman"/>
          <w:color w:val="000000"/>
          <w:szCs w:val="32"/>
        </w:rPr>
        <w:t>、水价适用范围</w:t>
      </w:r>
    </w:p>
    <w:p w14:paraId="2947C88A" w14:textId="77777777" w:rsidR="00B163DA" w:rsidRDefault="00000000">
      <w:pPr>
        <w:spacing w:line="576" w:lineRule="exact"/>
        <w:ind w:firstLine="640"/>
        <w:jc w:val="left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 w:hint="eastAsia"/>
          <w:color w:val="000000"/>
          <w:szCs w:val="32"/>
        </w:rPr>
        <w:t>本方案适用于西咸新区内供水管网服务覆盖区域。</w:t>
      </w:r>
    </w:p>
    <w:p w14:paraId="41E52362" w14:textId="77777777" w:rsidR="00B163DA" w:rsidRDefault="00000000">
      <w:pPr>
        <w:spacing w:line="576" w:lineRule="exact"/>
        <w:ind w:firstLine="640"/>
        <w:rPr>
          <w:rFonts w:ascii="Times New Roman" w:eastAsia="黑体" w:hAnsi="Times New Roman" w:cs="Times New Roman"/>
          <w:color w:val="000000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Cs w:val="32"/>
        </w:rPr>
        <w:t>三</w:t>
      </w:r>
      <w:r>
        <w:rPr>
          <w:rFonts w:ascii="Times New Roman" w:eastAsia="黑体" w:hAnsi="Times New Roman" w:cs="Times New Roman"/>
          <w:color w:val="000000"/>
          <w:szCs w:val="32"/>
        </w:rPr>
        <w:t>、水价方案</w:t>
      </w:r>
    </w:p>
    <w:p w14:paraId="0E8B4ADC" w14:textId="77777777" w:rsidR="00B163DA" w:rsidRDefault="00000000">
      <w:pPr>
        <w:spacing w:line="576" w:lineRule="exact"/>
        <w:ind w:firstLine="643"/>
        <w:jc w:val="left"/>
        <w:rPr>
          <w:rFonts w:ascii="仿宋_GB2312" w:hAnsi="Times New Roman" w:cs="Times New Roman"/>
          <w:b/>
          <w:szCs w:val="32"/>
        </w:rPr>
      </w:pPr>
      <w:r>
        <w:rPr>
          <w:rFonts w:ascii="仿宋_GB2312" w:hAnsi="Times New Roman" w:cs="Times New Roman" w:hint="eastAsia"/>
          <w:b/>
          <w:szCs w:val="32"/>
        </w:rPr>
        <w:t>（一）供水终端销售价格方案一</w:t>
      </w:r>
    </w:p>
    <w:p w14:paraId="10C38EC0" w14:textId="77777777" w:rsidR="00B163DA" w:rsidRDefault="00000000">
      <w:pPr>
        <w:spacing w:line="576" w:lineRule="exact"/>
        <w:ind w:firstLineChars="0" w:firstLine="560"/>
        <w:jc w:val="center"/>
        <w:rPr>
          <w:rFonts w:ascii="仿宋_GB2312" w:hAnsi="Times New Roman" w:cs="Times New Roman"/>
          <w:sz w:val="28"/>
          <w:szCs w:val="32"/>
        </w:rPr>
      </w:pPr>
      <w:r>
        <w:rPr>
          <w:rFonts w:ascii="仿宋_GB2312" w:hAnsi="Times New Roman" w:cs="Times New Roman" w:hint="eastAsia"/>
          <w:sz w:val="28"/>
          <w:szCs w:val="32"/>
        </w:rPr>
        <w:t>供水终端销售价格表（方案一）</w:t>
      </w:r>
    </w:p>
    <w:p w14:paraId="39481166" w14:textId="77777777" w:rsidR="00B163DA" w:rsidRDefault="00000000">
      <w:pPr>
        <w:widowControl/>
        <w:spacing w:line="578" w:lineRule="exact"/>
        <w:ind w:firstLine="480"/>
        <w:jc w:val="right"/>
        <w:rPr>
          <w:rFonts w:ascii="仿宋_GB2312" w:hint="eastAsia"/>
          <w:kern w:val="0"/>
          <w:sz w:val="24"/>
          <w:szCs w:val="24"/>
        </w:rPr>
      </w:pPr>
      <w:r>
        <w:rPr>
          <w:rFonts w:ascii="仿宋_GB2312" w:hAnsi="仿宋_GB2312" w:cs="仿宋_GB2312" w:hint="eastAsia"/>
          <w:kern w:val="0"/>
          <w:sz w:val="24"/>
          <w:szCs w:val="24"/>
          <w:lang w:val="zh-TW" w:eastAsia="zh-TW"/>
        </w:rPr>
        <w:t>单位：元</w:t>
      </w:r>
      <w:r>
        <w:rPr>
          <w:rFonts w:ascii="仿宋_GB2312" w:hint="eastAsia"/>
          <w:kern w:val="0"/>
          <w:sz w:val="24"/>
          <w:szCs w:val="24"/>
        </w:rPr>
        <w:t>/m</w:t>
      </w:r>
      <w:r>
        <w:rPr>
          <w:rFonts w:ascii="仿宋_GB2312" w:hint="eastAsia"/>
          <w:kern w:val="0"/>
          <w:sz w:val="24"/>
          <w:szCs w:val="24"/>
          <w:vertAlign w:val="superscript"/>
        </w:rPr>
        <w:t>3</w:t>
      </w:r>
    </w:p>
    <w:tbl>
      <w:tblPr>
        <w:tblW w:w="740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5"/>
        <w:gridCol w:w="1861"/>
        <w:gridCol w:w="1369"/>
        <w:gridCol w:w="1390"/>
        <w:gridCol w:w="1683"/>
      </w:tblGrid>
      <w:tr w:rsidR="00B163DA" w14:paraId="349F3A23" w14:textId="77777777">
        <w:trPr>
          <w:trHeight w:val="530"/>
          <w:tblHeader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051FF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用水</w:t>
            </w:r>
          </w:p>
          <w:p w14:paraId="7EE6523D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类别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DED9C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基本水价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178D4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水资源费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519DC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污水处理费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50FDD347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 w:hint="eastAsia"/>
                <w:bCs/>
                <w:sz w:val="22"/>
                <w:szCs w:val="20"/>
              </w:rPr>
              <w:t>终端水价</w:t>
            </w:r>
          </w:p>
        </w:tc>
      </w:tr>
      <w:tr w:rsidR="00B163DA" w14:paraId="398EA865" w14:textId="77777777">
        <w:trPr>
          <w:trHeight w:val="449"/>
          <w:jc w:val="center"/>
        </w:trPr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5B862768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居民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2A0B1" w14:textId="77777777" w:rsidR="00B163DA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2.40（一阶）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2DFB6CF6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0.30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218FD7DC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1.21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2658D922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3.91（一阶）</w:t>
            </w:r>
          </w:p>
        </w:tc>
      </w:tr>
      <w:tr w:rsidR="00B163DA" w14:paraId="29073672" w14:textId="77777777">
        <w:trPr>
          <w:trHeight w:val="449"/>
          <w:jc w:val="center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30DF09A0" w14:textId="77777777" w:rsidR="00B163DA" w:rsidRDefault="00B163DA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11E48" w14:textId="77777777" w:rsidR="00B163DA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4.80（二阶）</w:t>
            </w: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2F73A439" w14:textId="77777777" w:rsidR="00B163DA" w:rsidRDefault="00B163DA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026FE020" w14:textId="77777777" w:rsidR="00B163DA" w:rsidRDefault="00B163DA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18F5CEB2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 w:hint="eastAsia"/>
                <w:bCs/>
                <w:sz w:val="22"/>
                <w:szCs w:val="20"/>
              </w:rPr>
              <w:t>6</w:t>
            </w:r>
            <w:r>
              <w:rPr>
                <w:rFonts w:ascii="仿宋_GB2312" w:hAnsi="宋体" w:cs="Times New Roman"/>
                <w:bCs/>
                <w:sz w:val="22"/>
                <w:szCs w:val="20"/>
              </w:rPr>
              <w:t>.31（二阶）</w:t>
            </w:r>
          </w:p>
        </w:tc>
      </w:tr>
      <w:tr w:rsidR="00B163DA" w14:paraId="192DCEA9" w14:textId="77777777">
        <w:trPr>
          <w:trHeight w:val="443"/>
          <w:jc w:val="center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14C06B3D" w14:textId="77777777" w:rsidR="00B163DA" w:rsidRDefault="00B163DA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EC300" w14:textId="77777777" w:rsidR="00B163DA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7.20（三阶）</w:t>
            </w: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60EBA78C" w14:textId="77777777" w:rsidR="00B163DA" w:rsidRDefault="00B163DA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4B8789D0" w14:textId="77777777" w:rsidR="00B163DA" w:rsidRDefault="00B163DA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29BED63E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 w:hint="eastAsia"/>
                <w:bCs/>
                <w:sz w:val="22"/>
                <w:szCs w:val="20"/>
              </w:rPr>
              <w:t>8</w:t>
            </w:r>
            <w:r>
              <w:rPr>
                <w:rFonts w:ascii="仿宋_GB2312" w:hAnsi="宋体" w:cs="Times New Roman"/>
                <w:bCs/>
                <w:sz w:val="22"/>
                <w:szCs w:val="20"/>
              </w:rPr>
              <w:t>.71（三阶）</w:t>
            </w:r>
          </w:p>
        </w:tc>
      </w:tr>
      <w:tr w:rsidR="00B163DA" w14:paraId="2D394AB5" w14:textId="77777777">
        <w:trPr>
          <w:trHeight w:val="323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DDD79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非居民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627A6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3.60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BEA17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0.72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04595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1.57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763A14B5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5.89</w:t>
            </w:r>
          </w:p>
        </w:tc>
      </w:tr>
      <w:tr w:rsidR="00B163DA" w14:paraId="6C696CEE" w14:textId="77777777">
        <w:trPr>
          <w:trHeight w:val="323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3CB69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 w:hint="eastAsia"/>
                <w:bCs/>
                <w:sz w:val="22"/>
                <w:szCs w:val="20"/>
              </w:rPr>
              <w:t>特</w:t>
            </w:r>
            <w:r>
              <w:rPr>
                <w:rFonts w:ascii="仿宋_GB2312" w:hAnsi="宋体" w:cs="Times New Roman"/>
                <w:bCs/>
                <w:sz w:val="22"/>
                <w:szCs w:val="20"/>
              </w:rPr>
              <w:t>行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F43D3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15.54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9D6D5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3.00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399C5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1.57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450F0617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20.11</w:t>
            </w:r>
          </w:p>
        </w:tc>
      </w:tr>
    </w:tbl>
    <w:p w14:paraId="2384D8BB" w14:textId="77777777" w:rsidR="00B163DA" w:rsidRDefault="00000000">
      <w:pPr>
        <w:spacing w:line="560" w:lineRule="exact"/>
        <w:ind w:firstLineChars="0" w:firstLine="641"/>
        <w:rPr>
          <w:rFonts w:ascii="仿宋_GB2312" w:hAnsi="Times New Roman" w:cs="Times New Roman"/>
          <w:sz w:val="28"/>
          <w:szCs w:val="32"/>
        </w:rPr>
      </w:pPr>
      <w:r>
        <w:rPr>
          <w:rFonts w:ascii="仿宋_GB2312" w:hAnsi="Times New Roman" w:cs="Times New Roman" w:hint="eastAsia"/>
          <w:sz w:val="28"/>
          <w:szCs w:val="32"/>
        </w:rPr>
        <w:t>注：居民第一阶梯年用水量为</w:t>
      </w:r>
      <w:r>
        <w:rPr>
          <w:rFonts w:ascii="仿宋_GB2312" w:hAnsi="Times New Roman" w:cs="Times New Roman"/>
          <w:sz w:val="28"/>
          <w:szCs w:val="32"/>
        </w:rPr>
        <w:t>153</w:t>
      </w:r>
      <w:r>
        <w:rPr>
          <w:rFonts w:ascii="仿宋_GB2312" w:hAnsi="Times New Roman" w:cs="Times New Roman" w:hint="eastAsia"/>
          <w:sz w:val="28"/>
          <w:szCs w:val="32"/>
        </w:rPr>
        <w:t>m</w:t>
      </w:r>
      <w:r>
        <w:rPr>
          <w:rFonts w:ascii="Calibri" w:hAnsi="Calibri" w:cs="Calibri"/>
          <w:sz w:val="28"/>
          <w:szCs w:val="32"/>
        </w:rPr>
        <w:t>³</w:t>
      </w:r>
      <w:r>
        <w:rPr>
          <w:rFonts w:ascii="仿宋_GB2312" w:hAnsi="Times New Roman" w:cs="Times New Roman" w:hint="eastAsia"/>
          <w:sz w:val="28"/>
          <w:szCs w:val="32"/>
        </w:rPr>
        <w:t>（含），第二阶梯年用水量为</w:t>
      </w:r>
      <w:r>
        <w:rPr>
          <w:rFonts w:ascii="仿宋_GB2312" w:hAnsi="Times New Roman" w:cs="Times New Roman"/>
          <w:sz w:val="28"/>
          <w:szCs w:val="32"/>
        </w:rPr>
        <w:t>153</w:t>
      </w:r>
      <w:r>
        <w:rPr>
          <w:rFonts w:ascii="仿宋_GB2312" w:hAnsi="Times New Roman" w:cs="Times New Roman" w:hint="eastAsia"/>
          <w:sz w:val="28"/>
          <w:szCs w:val="32"/>
        </w:rPr>
        <w:t>m</w:t>
      </w:r>
      <w:r>
        <w:rPr>
          <w:rFonts w:ascii="Calibri" w:hAnsi="Calibri" w:cs="Calibri"/>
          <w:sz w:val="28"/>
          <w:szCs w:val="32"/>
        </w:rPr>
        <w:t>³</w:t>
      </w:r>
      <w:r>
        <w:rPr>
          <w:rFonts w:ascii="仿宋_GB2312" w:hAnsi="Times New Roman" w:cs="Times New Roman"/>
          <w:sz w:val="28"/>
          <w:szCs w:val="32"/>
        </w:rPr>
        <w:t>-234</w:t>
      </w:r>
      <w:r>
        <w:rPr>
          <w:rFonts w:ascii="仿宋_GB2312" w:hAnsi="Times New Roman" w:cs="Times New Roman" w:hint="eastAsia"/>
          <w:sz w:val="28"/>
          <w:szCs w:val="32"/>
        </w:rPr>
        <w:t>m</w:t>
      </w:r>
      <w:r>
        <w:rPr>
          <w:rFonts w:ascii="Calibri" w:hAnsi="Calibri" w:cs="Calibri"/>
          <w:sz w:val="28"/>
          <w:szCs w:val="32"/>
        </w:rPr>
        <w:t>³</w:t>
      </w:r>
      <w:r>
        <w:rPr>
          <w:rFonts w:ascii="仿宋_GB2312" w:hAnsi="Times New Roman" w:cs="Times New Roman" w:hint="eastAsia"/>
          <w:sz w:val="28"/>
          <w:szCs w:val="32"/>
        </w:rPr>
        <w:t>（含），第三阶梯年用水量为</w:t>
      </w:r>
      <w:r>
        <w:rPr>
          <w:rFonts w:ascii="仿宋_GB2312" w:hAnsi="Times New Roman" w:cs="Times New Roman"/>
          <w:sz w:val="28"/>
          <w:szCs w:val="32"/>
        </w:rPr>
        <w:t>234</w:t>
      </w:r>
      <w:r>
        <w:rPr>
          <w:rFonts w:ascii="仿宋_GB2312" w:hAnsi="Times New Roman" w:cs="Times New Roman" w:hint="eastAsia"/>
          <w:sz w:val="28"/>
          <w:szCs w:val="32"/>
        </w:rPr>
        <w:t>m</w:t>
      </w:r>
      <w:r>
        <w:rPr>
          <w:rFonts w:ascii="Calibri" w:hAnsi="Calibri" w:cs="Calibri"/>
          <w:sz w:val="28"/>
          <w:szCs w:val="32"/>
        </w:rPr>
        <w:t>³</w:t>
      </w:r>
      <w:r>
        <w:rPr>
          <w:rFonts w:ascii="仿宋_GB2312" w:hAnsi="仿宋_GB2312" w:cs="仿宋_GB2312" w:hint="eastAsia"/>
          <w:sz w:val="28"/>
          <w:szCs w:val="32"/>
        </w:rPr>
        <w:t>以上</w:t>
      </w:r>
      <w:r>
        <w:rPr>
          <w:rFonts w:ascii="仿宋_GB2312" w:hAnsi="Times New Roman" w:cs="Times New Roman" w:hint="eastAsia"/>
          <w:sz w:val="28"/>
          <w:szCs w:val="32"/>
        </w:rPr>
        <w:t>。</w:t>
      </w:r>
    </w:p>
    <w:p w14:paraId="3A7B318F" w14:textId="77777777" w:rsidR="00B163DA" w:rsidRDefault="00000000">
      <w:pPr>
        <w:spacing w:line="576" w:lineRule="exact"/>
        <w:ind w:firstLine="643"/>
        <w:jc w:val="left"/>
        <w:rPr>
          <w:rFonts w:ascii="仿宋_GB2312" w:hAnsi="Times New Roman" w:cs="Times New Roman"/>
          <w:b/>
          <w:szCs w:val="32"/>
        </w:rPr>
      </w:pPr>
      <w:r>
        <w:rPr>
          <w:rFonts w:ascii="仿宋_GB2312" w:hAnsi="Times New Roman" w:cs="Times New Roman" w:hint="eastAsia"/>
          <w:b/>
          <w:szCs w:val="32"/>
        </w:rPr>
        <w:t>（二）供水终端销售价格方案二</w:t>
      </w:r>
    </w:p>
    <w:p w14:paraId="23291A8F" w14:textId="77777777" w:rsidR="00B163DA" w:rsidRDefault="00000000">
      <w:pPr>
        <w:spacing w:line="576" w:lineRule="exact"/>
        <w:ind w:firstLineChars="0" w:firstLine="560"/>
        <w:jc w:val="center"/>
        <w:rPr>
          <w:rFonts w:ascii="仿宋_GB2312" w:hAnsi="Times New Roman" w:cs="Times New Roman"/>
          <w:sz w:val="28"/>
          <w:szCs w:val="32"/>
        </w:rPr>
      </w:pPr>
      <w:r>
        <w:rPr>
          <w:rFonts w:ascii="仿宋_GB2312" w:hAnsi="Times New Roman" w:cs="Times New Roman" w:hint="eastAsia"/>
          <w:sz w:val="28"/>
          <w:szCs w:val="32"/>
        </w:rPr>
        <w:t>供水终端销售价格表（方案二）</w:t>
      </w:r>
    </w:p>
    <w:p w14:paraId="7AECB118" w14:textId="77777777" w:rsidR="00B163DA" w:rsidRDefault="00000000">
      <w:pPr>
        <w:widowControl/>
        <w:spacing w:line="578" w:lineRule="exact"/>
        <w:ind w:firstLine="480"/>
        <w:jc w:val="right"/>
        <w:rPr>
          <w:rFonts w:eastAsiaTheme="minorEastAsia" w:hint="eastAsia"/>
          <w:kern w:val="0"/>
          <w:sz w:val="24"/>
          <w:szCs w:val="24"/>
        </w:rPr>
      </w:pPr>
      <w:r>
        <w:rPr>
          <w:rFonts w:ascii="仿宋_GB2312" w:hAnsi="仿宋_GB2312" w:cs="仿宋_GB2312"/>
          <w:kern w:val="0"/>
          <w:sz w:val="24"/>
          <w:szCs w:val="24"/>
          <w:lang w:val="zh-TW" w:eastAsia="zh-TW"/>
        </w:rPr>
        <w:t>单位：元</w:t>
      </w:r>
      <w:r>
        <w:rPr>
          <w:kern w:val="0"/>
          <w:sz w:val="24"/>
          <w:szCs w:val="24"/>
        </w:rPr>
        <w:t>/m</w:t>
      </w:r>
      <w:r>
        <w:rPr>
          <w:kern w:val="0"/>
          <w:sz w:val="24"/>
          <w:szCs w:val="24"/>
          <w:vertAlign w:val="superscript"/>
        </w:rPr>
        <w:t>3</w:t>
      </w:r>
    </w:p>
    <w:tbl>
      <w:tblPr>
        <w:tblW w:w="72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"/>
        <w:gridCol w:w="1831"/>
        <w:gridCol w:w="1348"/>
        <w:gridCol w:w="1367"/>
        <w:gridCol w:w="1656"/>
      </w:tblGrid>
      <w:tr w:rsidR="00B163DA" w14:paraId="4962EBB5" w14:textId="77777777">
        <w:trPr>
          <w:trHeight w:val="594"/>
          <w:tblHeader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2DB0E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lastRenderedPageBreak/>
              <w:t>用水</w:t>
            </w:r>
          </w:p>
          <w:p w14:paraId="36AA934F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类别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214C4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基本水价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37F97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水资源费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29C45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污水处理费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49B1E9CB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 w:hint="eastAsia"/>
                <w:bCs/>
                <w:sz w:val="22"/>
                <w:szCs w:val="20"/>
              </w:rPr>
              <w:t>终端水价</w:t>
            </w:r>
          </w:p>
        </w:tc>
      </w:tr>
      <w:tr w:rsidR="00B163DA" w14:paraId="533B1336" w14:textId="77777777">
        <w:trPr>
          <w:trHeight w:val="448"/>
          <w:jc w:val="center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72F96C39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居民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9AF01" w14:textId="77777777" w:rsidR="00B163DA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2.29（一阶）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1F7BB393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0.30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67A4CBB1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1.21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38273578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3.80（一阶）</w:t>
            </w:r>
          </w:p>
        </w:tc>
      </w:tr>
      <w:tr w:rsidR="00B163DA" w14:paraId="3E012272" w14:textId="77777777">
        <w:trPr>
          <w:trHeight w:val="448"/>
          <w:jc w:val="center"/>
        </w:trPr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1C5CD78F" w14:textId="77777777" w:rsidR="00B163DA" w:rsidRDefault="00B163DA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653BB" w14:textId="77777777" w:rsidR="00B163DA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4.58（二阶）</w:t>
            </w: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4386EB0D" w14:textId="77777777" w:rsidR="00B163DA" w:rsidRDefault="00B163DA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29F41B74" w14:textId="77777777" w:rsidR="00B163DA" w:rsidRDefault="00B163DA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14CE00CB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6.09（二阶）</w:t>
            </w:r>
          </w:p>
        </w:tc>
      </w:tr>
      <w:tr w:rsidR="00B163DA" w14:paraId="7466AB73" w14:textId="77777777">
        <w:trPr>
          <w:trHeight w:val="442"/>
          <w:jc w:val="center"/>
        </w:trPr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4C9339D1" w14:textId="77777777" w:rsidR="00B163DA" w:rsidRDefault="00B163DA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DEEED" w14:textId="77777777" w:rsidR="00B163DA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6.87（三阶）</w:t>
            </w: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6263D86E" w14:textId="77777777" w:rsidR="00B163DA" w:rsidRDefault="00B163DA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2B72E81A" w14:textId="77777777" w:rsidR="00B163DA" w:rsidRDefault="00B163DA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723EF5C0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8.38（三阶）</w:t>
            </w:r>
          </w:p>
        </w:tc>
      </w:tr>
      <w:tr w:rsidR="00B163DA" w14:paraId="6C2814C1" w14:textId="77777777">
        <w:trPr>
          <w:trHeight w:val="322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C5FC7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非居民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318A7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 w:hint="eastAsia"/>
                <w:bCs/>
                <w:sz w:val="22"/>
                <w:szCs w:val="20"/>
              </w:rPr>
              <w:t>3</w:t>
            </w:r>
            <w:r>
              <w:rPr>
                <w:rFonts w:ascii="仿宋_GB2312" w:hAnsi="宋体" w:cs="Times New Roman"/>
                <w:bCs/>
                <w:sz w:val="22"/>
                <w:szCs w:val="20"/>
              </w:rPr>
              <w:t>.51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5A3D3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0.72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A915F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 w:hint="eastAsia"/>
                <w:bCs/>
                <w:sz w:val="22"/>
                <w:szCs w:val="20"/>
              </w:rPr>
              <w:t>1</w:t>
            </w:r>
            <w:r>
              <w:rPr>
                <w:rFonts w:ascii="仿宋_GB2312" w:hAnsi="宋体" w:cs="Times New Roman"/>
                <w:bCs/>
                <w:sz w:val="22"/>
                <w:szCs w:val="20"/>
              </w:rPr>
              <w:t>.57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0127BA70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5.80</w:t>
            </w:r>
          </w:p>
        </w:tc>
      </w:tr>
      <w:tr w:rsidR="00B163DA" w14:paraId="66F426C3" w14:textId="77777777">
        <w:trPr>
          <w:trHeight w:val="322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1278D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 w:hint="eastAsia"/>
                <w:bCs/>
                <w:sz w:val="22"/>
                <w:szCs w:val="20"/>
              </w:rPr>
              <w:t>特</w:t>
            </w:r>
            <w:r>
              <w:rPr>
                <w:rFonts w:ascii="仿宋_GB2312" w:hAnsi="宋体" w:cs="Times New Roman"/>
                <w:bCs/>
                <w:sz w:val="22"/>
                <w:szCs w:val="20"/>
              </w:rPr>
              <w:t>行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71FC5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 w:hint="eastAsia"/>
                <w:bCs/>
                <w:sz w:val="22"/>
                <w:szCs w:val="20"/>
              </w:rPr>
              <w:t>1</w:t>
            </w:r>
            <w:r>
              <w:rPr>
                <w:rFonts w:ascii="仿宋_GB2312" w:hAnsi="宋体" w:cs="Times New Roman"/>
                <w:bCs/>
                <w:sz w:val="22"/>
                <w:szCs w:val="20"/>
              </w:rPr>
              <w:t>5.54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A905A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3.00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0809E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 w:hint="eastAsia"/>
                <w:bCs/>
                <w:sz w:val="22"/>
                <w:szCs w:val="20"/>
              </w:rPr>
              <w:t>1</w:t>
            </w:r>
            <w:r>
              <w:rPr>
                <w:rFonts w:ascii="仿宋_GB2312" w:hAnsi="宋体" w:cs="Times New Roman"/>
                <w:bCs/>
                <w:sz w:val="22"/>
                <w:szCs w:val="20"/>
              </w:rPr>
              <w:t>.57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127328E2" w14:textId="77777777" w:rsidR="00B163DA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20.11</w:t>
            </w:r>
          </w:p>
        </w:tc>
      </w:tr>
    </w:tbl>
    <w:p w14:paraId="3F7FFDAD" w14:textId="77777777" w:rsidR="00B163DA" w:rsidRDefault="00000000">
      <w:pPr>
        <w:spacing w:line="576" w:lineRule="exact"/>
        <w:ind w:firstLine="56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仿宋_GB2312" w:hAnsi="Times New Roman" w:cs="Times New Roman" w:hint="eastAsia"/>
          <w:sz w:val="28"/>
          <w:szCs w:val="32"/>
        </w:rPr>
        <w:t>注：居民第一阶梯年用水量为</w:t>
      </w:r>
      <w:r>
        <w:rPr>
          <w:rFonts w:ascii="仿宋_GB2312" w:hAnsi="Times New Roman" w:cs="Times New Roman"/>
          <w:sz w:val="28"/>
          <w:szCs w:val="32"/>
        </w:rPr>
        <w:t>144</w:t>
      </w:r>
      <w:r>
        <w:rPr>
          <w:rFonts w:ascii="仿宋_GB2312" w:hAnsi="Times New Roman" w:cs="Times New Roman" w:hint="eastAsia"/>
          <w:sz w:val="28"/>
          <w:szCs w:val="32"/>
        </w:rPr>
        <w:t>m</w:t>
      </w:r>
      <w:r>
        <w:rPr>
          <w:rFonts w:ascii="仿宋_GB2312" w:hAnsi="Times New Roman" w:cs="Times New Roman"/>
          <w:sz w:val="28"/>
          <w:szCs w:val="32"/>
        </w:rPr>
        <w:t>³</w:t>
      </w:r>
      <w:r>
        <w:rPr>
          <w:rFonts w:ascii="仿宋_GB2312" w:hAnsi="Times New Roman" w:cs="Times New Roman" w:hint="eastAsia"/>
          <w:sz w:val="28"/>
          <w:szCs w:val="32"/>
        </w:rPr>
        <w:t>（含），第二阶梯年用水量为</w:t>
      </w:r>
      <w:r>
        <w:rPr>
          <w:rFonts w:ascii="仿宋_GB2312" w:hAnsi="Times New Roman" w:cs="Times New Roman"/>
          <w:sz w:val="28"/>
          <w:szCs w:val="32"/>
        </w:rPr>
        <w:t>144</w:t>
      </w:r>
      <w:r>
        <w:rPr>
          <w:rFonts w:ascii="仿宋_GB2312" w:hAnsi="Times New Roman" w:cs="Times New Roman" w:hint="eastAsia"/>
          <w:sz w:val="28"/>
          <w:szCs w:val="32"/>
        </w:rPr>
        <w:t>m</w:t>
      </w:r>
      <w:r>
        <w:rPr>
          <w:rFonts w:ascii="仿宋_GB2312" w:hAnsi="Times New Roman" w:cs="Times New Roman"/>
          <w:sz w:val="28"/>
          <w:szCs w:val="32"/>
        </w:rPr>
        <w:t>³</w:t>
      </w:r>
      <w:r>
        <w:rPr>
          <w:rFonts w:ascii="仿宋_GB2312" w:hAnsi="Times New Roman" w:cs="Times New Roman"/>
          <w:sz w:val="28"/>
          <w:szCs w:val="32"/>
        </w:rPr>
        <w:t>-207</w:t>
      </w:r>
      <w:r>
        <w:rPr>
          <w:rFonts w:ascii="仿宋_GB2312" w:hAnsi="Times New Roman" w:cs="Times New Roman" w:hint="eastAsia"/>
          <w:sz w:val="28"/>
          <w:szCs w:val="32"/>
        </w:rPr>
        <w:t>m</w:t>
      </w:r>
      <w:r>
        <w:rPr>
          <w:rFonts w:ascii="仿宋_GB2312" w:hAnsi="Times New Roman" w:cs="Times New Roman"/>
          <w:sz w:val="28"/>
          <w:szCs w:val="32"/>
        </w:rPr>
        <w:t>³</w:t>
      </w:r>
      <w:r>
        <w:rPr>
          <w:rFonts w:ascii="仿宋_GB2312" w:hAnsi="Times New Roman" w:cs="Times New Roman" w:hint="eastAsia"/>
          <w:sz w:val="28"/>
          <w:szCs w:val="32"/>
        </w:rPr>
        <w:t>（含），第三阶梯年用水量为</w:t>
      </w:r>
      <w:r>
        <w:rPr>
          <w:rFonts w:ascii="仿宋_GB2312" w:hAnsi="Times New Roman" w:cs="Times New Roman"/>
          <w:sz w:val="28"/>
          <w:szCs w:val="32"/>
        </w:rPr>
        <w:t>207</w:t>
      </w:r>
      <w:r>
        <w:rPr>
          <w:rFonts w:ascii="仿宋_GB2312" w:hAnsi="Times New Roman" w:cs="Times New Roman" w:hint="eastAsia"/>
          <w:sz w:val="28"/>
          <w:szCs w:val="32"/>
        </w:rPr>
        <w:t>m</w:t>
      </w:r>
      <w:r>
        <w:rPr>
          <w:rFonts w:ascii="仿宋_GB2312" w:hAnsi="Times New Roman" w:cs="Times New Roman"/>
          <w:sz w:val="28"/>
          <w:szCs w:val="32"/>
        </w:rPr>
        <w:t>³</w:t>
      </w:r>
      <w:r>
        <w:rPr>
          <w:rFonts w:ascii="仿宋_GB2312" w:hAnsi="Times New Roman" w:cs="Times New Roman" w:hint="eastAsia"/>
          <w:sz w:val="28"/>
          <w:szCs w:val="32"/>
        </w:rPr>
        <w:t>以上。</w:t>
      </w:r>
    </w:p>
    <w:p w14:paraId="2C33B2D6" w14:textId="77777777" w:rsidR="00B163DA" w:rsidRDefault="00000000">
      <w:pPr>
        <w:spacing w:line="576" w:lineRule="exact"/>
        <w:ind w:firstLine="640"/>
        <w:jc w:val="left"/>
        <w:rPr>
          <w:rFonts w:ascii="Times New Roman" w:eastAsia="黑体" w:hAnsi="Times New Roman" w:cs="Times New Roman"/>
          <w:color w:val="000000"/>
          <w:szCs w:val="32"/>
          <w:lang w:eastAsia="zh-TW"/>
        </w:rPr>
      </w:pPr>
      <w:r>
        <w:rPr>
          <w:rFonts w:ascii="Times New Roman" w:eastAsia="黑体" w:hAnsi="Times New Roman" w:cs="Times New Roman" w:hint="eastAsia"/>
          <w:color w:val="000000"/>
          <w:szCs w:val="32"/>
        </w:rPr>
        <w:t>四</w:t>
      </w:r>
      <w:r>
        <w:rPr>
          <w:rFonts w:ascii="Times New Roman" w:eastAsia="黑体" w:hAnsi="Times New Roman" w:cs="Times New Roman"/>
          <w:color w:val="000000"/>
          <w:szCs w:val="32"/>
        </w:rPr>
        <w:t>、</w:t>
      </w:r>
      <w:r>
        <w:rPr>
          <w:rFonts w:ascii="Times New Roman" w:eastAsia="黑体" w:hAnsi="Times New Roman" w:cs="Times New Roman"/>
          <w:color w:val="000000"/>
          <w:szCs w:val="32"/>
          <w:lang w:eastAsia="zh-TW"/>
        </w:rPr>
        <w:t>相关政策</w:t>
      </w:r>
    </w:p>
    <w:p w14:paraId="56607F2D" w14:textId="77777777" w:rsidR="00B163DA" w:rsidRDefault="00000000">
      <w:pPr>
        <w:spacing w:line="576" w:lineRule="exact"/>
        <w:ind w:firstLineChars="0" w:firstLine="562"/>
        <w:jc w:val="left"/>
        <w:rPr>
          <w:rFonts w:ascii="仿宋_GB2312" w:hAnsi="Times New Roman" w:cs="Times New Roman"/>
          <w:b/>
          <w:szCs w:val="32"/>
        </w:rPr>
      </w:pPr>
      <w:r>
        <w:rPr>
          <w:rFonts w:ascii="仿宋_GB2312" w:hAnsi="Times New Roman" w:cs="Times New Roman" w:hint="eastAsia"/>
          <w:b/>
          <w:szCs w:val="32"/>
        </w:rPr>
        <w:t>（一）方案</w:t>
      </w:r>
      <w:proofErr w:type="gramStart"/>
      <w:r>
        <w:rPr>
          <w:rFonts w:ascii="仿宋_GB2312" w:hAnsi="Times New Roman" w:cs="Times New Roman" w:hint="eastAsia"/>
          <w:b/>
          <w:szCs w:val="32"/>
        </w:rPr>
        <w:t>一</w:t>
      </w:r>
      <w:proofErr w:type="gramEnd"/>
      <w:r>
        <w:rPr>
          <w:rFonts w:ascii="仿宋_GB2312" w:hAnsi="Times New Roman" w:cs="Times New Roman" w:hint="eastAsia"/>
          <w:b/>
          <w:szCs w:val="32"/>
        </w:rPr>
        <w:t>的相关政策</w:t>
      </w:r>
    </w:p>
    <w:p w14:paraId="4EFBCD78" w14:textId="77777777" w:rsidR="00B163DA" w:rsidRDefault="00000000">
      <w:pPr>
        <w:spacing w:line="560" w:lineRule="exact"/>
        <w:ind w:firstLine="64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 w:hint="eastAsia"/>
          <w:szCs w:val="32"/>
        </w:rPr>
        <w:t>①</w:t>
      </w:r>
      <w:r>
        <w:rPr>
          <w:rFonts w:ascii="仿宋_GB2312" w:hAnsi="Times New Roman" w:cs="Times New Roman"/>
          <w:szCs w:val="32"/>
        </w:rPr>
        <w:t>执行居民价格的非居民用户政策。学校（教学和学生生活用水）、幼儿园、婴幼儿照护服务机构、养老服务机构、残疾人托养机构、在社区提供康复护理服务的机构、敬老院、福利院等社会福利场所、宗教场所生活用水、社区组织工作用房和居民公益性服务设施用水等，</w:t>
      </w:r>
      <w:r>
        <w:rPr>
          <w:rFonts w:ascii="仿宋_GB2312" w:hAnsi="Times New Roman" w:cs="Times New Roman" w:hint="eastAsia"/>
          <w:szCs w:val="32"/>
        </w:rPr>
        <w:t>在</w:t>
      </w:r>
      <w:r>
        <w:rPr>
          <w:rFonts w:ascii="仿宋_GB2312" w:hAnsi="Times New Roman" w:cs="Times New Roman"/>
          <w:szCs w:val="32"/>
        </w:rPr>
        <w:t>执行居民用水第一阶梯终端水价基础上加收0.10元/m</w:t>
      </w:r>
      <w:r>
        <w:rPr>
          <w:rFonts w:ascii="仿宋_GB2312" w:hAnsi="Times New Roman" w:cs="Times New Roman"/>
          <w:szCs w:val="32"/>
        </w:rPr>
        <w:t>³</w:t>
      </w:r>
      <w:r>
        <w:rPr>
          <w:rFonts w:ascii="仿宋_GB2312" w:hAnsi="Times New Roman" w:cs="Times New Roman"/>
          <w:szCs w:val="32"/>
        </w:rPr>
        <w:t>，不执行居民阶梯水价。我省出台新的执行居民价格的非居民用户范围后，从其规定。</w:t>
      </w:r>
    </w:p>
    <w:p w14:paraId="2D06528E" w14:textId="77777777" w:rsidR="00B163DA" w:rsidRDefault="00000000">
      <w:pPr>
        <w:spacing w:line="560" w:lineRule="exact"/>
        <w:ind w:firstLine="64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 w:hint="eastAsia"/>
          <w:szCs w:val="32"/>
        </w:rPr>
        <w:t>②</w:t>
      </w:r>
      <w:r>
        <w:rPr>
          <w:rFonts w:ascii="仿宋_GB2312" w:hAnsi="Times New Roman" w:cs="Times New Roman"/>
          <w:szCs w:val="32"/>
        </w:rPr>
        <w:t>特行范围。包括</w:t>
      </w:r>
      <w:r>
        <w:rPr>
          <w:rFonts w:ascii="仿宋_GB2312" w:hAnsi="Times New Roman" w:cs="Times New Roman" w:hint="eastAsia"/>
          <w:szCs w:val="32"/>
        </w:rPr>
        <w:t>洗车、以自来水为原料的纯净水生产、高尔夫球场、洗浴、足浴、滑雪场用水等。</w:t>
      </w:r>
    </w:p>
    <w:p w14:paraId="6699E2E2" w14:textId="77777777" w:rsidR="00B163DA" w:rsidRDefault="00000000" w:rsidP="009638BF">
      <w:pPr>
        <w:spacing w:line="520" w:lineRule="exact"/>
        <w:ind w:firstLine="640"/>
        <w:jc w:val="left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 w:hint="eastAsia"/>
          <w:szCs w:val="32"/>
        </w:rPr>
        <w:t>③</w:t>
      </w:r>
      <w:r>
        <w:rPr>
          <w:rFonts w:ascii="仿宋_GB2312" w:hAnsi="Times New Roman" w:cs="Times New Roman"/>
          <w:szCs w:val="32"/>
        </w:rPr>
        <w:t>居民阶梯水量每户按4口人计，超过4人的，每增加1人，可申请在各阶梯年度水量基础上增加38m</w:t>
      </w:r>
      <w:r>
        <w:rPr>
          <w:rFonts w:ascii="仿宋_GB2312" w:hAnsi="Times New Roman" w:cs="Times New Roman"/>
          <w:szCs w:val="32"/>
        </w:rPr>
        <w:t>³</w:t>
      </w:r>
      <w:r>
        <w:rPr>
          <w:rFonts w:ascii="仿宋_GB2312" w:hAnsi="Times New Roman" w:cs="Times New Roman"/>
          <w:szCs w:val="32"/>
        </w:rPr>
        <w:t>，每户人口数由供水企业根据用户提供的居民户口簿或居住证认定。</w:t>
      </w:r>
    </w:p>
    <w:p w14:paraId="38A1D503" w14:textId="77777777" w:rsidR="00B163DA" w:rsidRDefault="00000000">
      <w:pPr>
        <w:spacing w:line="576" w:lineRule="exact"/>
        <w:ind w:firstLine="643"/>
        <w:jc w:val="left"/>
        <w:rPr>
          <w:rFonts w:ascii="仿宋_GB2312" w:hAnsi="Times New Roman" w:cs="Times New Roman"/>
          <w:b/>
          <w:szCs w:val="32"/>
        </w:rPr>
      </w:pPr>
      <w:r>
        <w:rPr>
          <w:rFonts w:ascii="仿宋_GB2312" w:hAnsi="Times New Roman" w:cs="Times New Roman" w:hint="eastAsia"/>
          <w:b/>
          <w:szCs w:val="32"/>
        </w:rPr>
        <w:t>（二）方案二的相关政策</w:t>
      </w:r>
    </w:p>
    <w:p w14:paraId="3375B6EC" w14:textId="77777777" w:rsidR="00B163DA" w:rsidRDefault="00000000">
      <w:pPr>
        <w:spacing w:line="560" w:lineRule="exact"/>
        <w:ind w:firstLine="64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 w:hint="eastAsia"/>
          <w:szCs w:val="32"/>
        </w:rPr>
        <w:t>①</w:t>
      </w:r>
      <w:r>
        <w:rPr>
          <w:rFonts w:ascii="仿宋_GB2312" w:hAnsi="Times New Roman" w:cs="Times New Roman"/>
          <w:szCs w:val="32"/>
        </w:rPr>
        <w:t>执行居民价格的非居民用户政策。学校（教学和学生生</w:t>
      </w:r>
      <w:r>
        <w:rPr>
          <w:rFonts w:ascii="仿宋_GB2312" w:hAnsi="Times New Roman" w:cs="Times New Roman"/>
          <w:szCs w:val="32"/>
        </w:rPr>
        <w:lastRenderedPageBreak/>
        <w:t>活用水）、幼儿园、婴幼儿照护服务机构、养老服务机构、残疾人托养机构、在社区提供康复护理服务的机构、敬老院、福利院等社会福利场所、宗教场所生活用水、社区组织工作用房和居民公益性服务设施用水等，</w:t>
      </w:r>
      <w:r>
        <w:rPr>
          <w:rFonts w:ascii="仿宋_GB2312" w:hAnsi="Times New Roman" w:cs="Times New Roman" w:hint="eastAsia"/>
          <w:szCs w:val="32"/>
        </w:rPr>
        <w:t>在</w:t>
      </w:r>
      <w:r>
        <w:rPr>
          <w:rFonts w:ascii="仿宋_GB2312" w:hAnsi="Times New Roman" w:cs="Times New Roman"/>
          <w:szCs w:val="32"/>
        </w:rPr>
        <w:t>执行居民用水第一阶梯终端水价基础上加收0.10元/m</w:t>
      </w:r>
      <w:r>
        <w:rPr>
          <w:rFonts w:ascii="仿宋_GB2312" w:hAnsi="Times New Roman" w:cs="Times New Roman"/>
          <w:szCs w:val="32"/>
        </w:rPr>
        <w:t>³</w:t>
      </w:r>
      <w:r>
        <w:rPr>
          <w:rFonts w:ascii="仿宋_GB2312" w:hAnsi="Times New Roman" w:cs="Times New Roman"/>
          <w:szCs w:val="32"/>
        </w:rPr>
        <w:t>，不执行居民阶梯水价。我省出台新的执行居民价格的非居民用户范围后，从其规定。</w:t>
      </w:r>
    </w:p>
    <w:p w14:paraId="45F7459D" w14:textId="77777777" w:rsidR="00B163DA" w:rsidRDefault="00000000">
      <w:pPr>
        <w:spacing w:line="560" w:lineRule="exact"/>
        <w:ind w:firstLine="64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 w:hint="eastAsia"/>
          <w:szCs w:val="32"/>
        </w:rPr>
        <w:t>②</w:t>
      </w:r>
      <w:r>
        <w:rPr>
          <w:rFonts w:ascii="仿宋_GB2312" w:hAnsi="Times New Roman" w:cs="Times New Roman"/>
          <w:szCs w:val="32"/>
        </w:rPr>
        <w:t>特行范围。包括洗车、洗浴、高尔夫球场、滑雪、以自来水为原料的纯净水生产等。我省出台新的特行范围后，从其规定。</w:t>
      </w:r>
    </w:p>
    <w:p w14:paraId="3A36759F" w14:textId="77777777" w:rsidR="00B163DA" w:rsidRDefault="00000000">
      <w:pPr>
        <w:spacing w:line="560" w:lineRule="exact"/>
        <w:ind w:firstLine="64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 w:hint="eastAsia"/>
          <w:szCs w:val="32"/>
        </w:rPr>
        <w:t>③</w:t>
      </w:r>
      <w:proofErr w:type="gramStart"/>
      <w:r>
        <w:rPr>
          <w:rFonts w:ascii="仿宋_GB2312" w:hAnsi="Times New Roman" w:cs="Times New Roman"/>
          <w:szCs w:val="32"/>
        </w:rPr>
        <w:t>合表户居民</w:t>
      </w:r>
      <w:proofErr w:type="gramEnd"/>
      <w:r>
        <w:rPr>
          <w:rFonts w:ascii="仿宋_GB2312" w:hAnsi="Times New Roman" w:cs="Times New Roman"/>
          <w:szCs w:val="32"/>
        </w:rPr>
        <w:t>用水价格。未完</w:t>
      </w:r>
      <w:proofErr w:type="gramStart"/>
      <w:r>
        <w:rPr>
          <w:rFonts w:ascii="仿宋_GB2312" w:hAnsi="Times New Roman" w:cs="Times New Roman"/>
          <w:szCs w:val="32"/>
        </w:rPr>
        <w:t>成户表改造</w:t>
      </w:r>
      <w:proofErr w:type="gramEnd"/>
      <w:r>
        <w:rPr>
          <w:rFonts w:ascii="仿宋_GB2312" w:hAnsi="Times New Roman" w:cs="Times New Roman"/>
          <w:szCs w:val="32"/>
        </w:rPr>
        <w:t>的</w:t>
      </w:r>
      <w:proofErr w:type="gramStart"/>
      <w:r>
        <w:rPr>
          <w:rFonts w:ascii="仿宋_GB2312" w:hAnsi="Times New Roman" w:cs="Times New Roman"/>
          <w:szCs w:val="32"/>
        </w:rPr>
        <w:t>合表户居民</w:t>
      </w:r>
      <w:proofErr w:type="gramEnd"/>
      <w:r>
        <w:rPr>
          <w:rFonts w:ascii="仿宋_GB2312" w:hAnsi="Times New Roman" w:cs="Times New Roman"/>
          <w:szCs w:val="32"/>
        </w:rPr>
        <w:t>用水价格在居民第一阶梯终端水价基础上加收0.10元/m</w:t>
      </w:r>
      <w:r>
        <w:rPr>
          <w:rFonts w:ascii="仿宋_GB2312" w:hAnsi="Times New Roman" w:cs="Times New Roman"/>
          <w:szCs w:val="32"/>
        </w:rPr>
        <w:t>³</w:t>
      </w:r>
      <w:r>
        <w:rPr>
          <w:rFonts w:ascii="仿宋_GB2312" w:hAnsi="Times New Roman" w:cs="Times New Roman"/>
          <w:szCs w:val="32"/>
        </w:rPr>
        <w:t>，不执行阶梯水价，供水费用由终端用户公平分摊。</w:t>
      </w:r>
    </w:p>
    <w:p w14:paraId="564B2994" w14:textId="77777777" w:rsidR="00B163DA" w:rsidRDefault="00000000">
      <w:pPr>
        <w:spacing w:line="560" w:lineRule="exact"/>
        <w:ind w:firstLine="64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 w:hint="eastAsia"/>
          <w:szCs w:val="32"/>
        </w:rPr>
        <w:t>④</w:t>
      </w:r>
      <w:r>
        <w:rPr>
          <w:rFonts w:ascii="仿宋_GB2312" w:hAnsi="Times New Roman" w:cs="Times New Roman"/>
          <w:szCs w:val="32"/>
        </w:rPr>
        <w:t>二次供水运行。包含二次加压设施设备能耗、庭院管网及附属设施、二次加压设备及水箱（池）、立管等进行维护巡视保养等、每半年对生活用水水箱（池）进行清洗消毒，对庭院管网进行冲洗以及庭院管网漏损等。对于已由供水企业直抄到户的，供水企业负责二次供水设施运营维护；对于由物业企业负责二次供水设施运营维护的，由供水企业与物业签订委托协议，约定服务内容和服务费用。</w:t>
      </w:r>
    </w:p>
    <w:p w14:paraId="1C870449" w14:textId="77777777" w:rsidR="00B163DA" w:rsidRDefault="00000000">
      <w:pPr>
        <w:spacing w:line="560" w:lineRule="exact"/>
        <w:ind w:firstLine="64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 w:hint="eastAsia"/>
          <w:szCs w:val="32"/>
        </w:rPr>
        <w:t>⑤</w:t>
      </w:r>
      <w:r>
        <w:rPr>
          <w:rFonts w:ascii="仿宋_GB2312" w:hAnsi="Times New Roman" w:cs="Times New Roman"/>
          <w:szCs w:val="32"/>
        </w:rPr>
        <w:t>居民阶梯水量每户按4口人计，超过4人的，每增加1人，可申请在各阶梯年度水量基础上增加36m</w:t>
      </w:r>
      <w:r>
        <w:rPr>
          <w:rFonts w:ascii="仿宋_GB2312" w:hAnsi="Times New Roman" w:cs="Times New Roman"/>
          <w:szCs w:val="32"/>
        </w:rPr>
        <w:t>³</w:t>
      </w:r>
      <w:r>
        <w:rPr>
          <w:rFonts w:ascii="仿宋_GB2312" w:hAnsi="Times New Roman" w:cs="Times New Roman"/>
          <w:szCs w:val="32"/>
        </w:rPr>
        <w:t>，每户人口数由供水企业根据用户提供的居民户口簿或居住证认定，认定的人口数有效期为2年。</w:t>
      </w:r>
    </w:p>
    <w:p w14:paraId="02BC1F1E" w14:textId="77777777" w:rsidR="00B163DA" w:rsidRDefault="00000000" w:rsidP="00CD5271">
      <w:pPr>
        <w:spacing w:line="520" w:lineRule="exact"/>
        <w:ind w:firstLine="640"/>
        <w:jc w:val="left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 w:hint="eastAsia"/>
          <w:szCs w:val="32"/>
        </w:rPr>
        <w:t>⑥</w:t>
      </w:r>
      <w:r>
        <w:rPr>
          <w:rFonts w:ascii="仿宋_GB2312" w:hAnsi="Times New Roman" w:cs="Times New Roman"/>
          <w:szCs w:val="32"/>
        </w:rPr>
        <w:t>居民阶梯水价所增加的收入，可作为供水企业收入，应当主要用于管网和户表改造、水质提升、弥补供水成本上涨等。</w:t>
      </w:r>
    </w:p>
    <w:p w14:paraId="0119C1A2" w14:textId="7BEB334C" w:rsidR="00694EC1" w:rsidRDefault="00694EC1" w:rsidP="00694EC1">
      <w:pPr>
        <w:spacing w:line="578" w:lineRule="exact"/>
        <w:ind w:firstLineChars="0" w:firstLine="641"/>
        <w:rPr>
          <w:rFonts w:ascii="黑体" w:eastAsia="PMingLiU" w:hAnsi="黑体" w:cs="黑体" w:hint="eastAsia"/>
          <w:szCs w:val="20"/>
          <w:lang w:val="zh-TW" w:eastAsia="zh-TW"/>
        </w:rPr>
      </w:pPr>
      <w:r>
        <w:rPr>
          <w:rFonts w:ascii="黑体" w:eastAsia="黑体" w:hAnsi="黑体" w:cs="黑体" w:hint="eastAsia"/>
          <w:szCs w:val="20"/>
          <w:lang w:val="zh-TW"/>
        </w:rPr>
        <w:lastRenderedPageBreak/>
        <w:t>五</w:t>
      </w:r>
      <w:r w:rsidRPr="00F62476">
        <w:rPr>
          <w:rFonts w:ascii="黑体" w:eastAsia="黑体" w:hAnsi="黑体" w:cs="黑体"/>
          <w:szCs w:val="20"/>
          <w:lang w:val="zh-TW" w:eastAsia="zh-TW"/>
        </w:rPr>
        <w:t>、影响分析</w:t>
      </w:r>
    </w:p>
    <w:p w14:paraId="54260F4F" w14:textId="77777777" w:rsidR="00694EC1" w:rsidRPr="000872D6" w:rsidRDefault="00694EC1" w:rsidP="00694EC1">
      <w:pPr>
        <w:snapToGrid w:val="0"/>
        <w:spacing w:line="560" w:lineRule="exact"/>
        <w:ind w:firstLine="643"/>
        <w:rPr>
          <w:rFonts w:ascii="楷体_GB2312" w:eastAsia="楷体_GB2312" w:hAnsi="楷体_GB2312" w:cs="楷体_GB2312" w:hint="eastAsia"/>
        </w:rPr>
      </w:pPr>
      <w:r w:rsidRPr="000872D6">
        <w:rPr>
          <w:rFonts w:ascii="楷体_GB2312" w:eastAsia="楷体_GB2312" w:hAnsi="楷体_GB2312" w:cs="楷体_GB2312" w:hint="eastAsia"/>
          <w:b/>
          <w:bCs/>
        </w:rPr>
        <w:t>（一）对居民生活用水的影响</w:t>
      </w:r>
    </w:p>
    <w:p w14:paraId="3E2B6B37" w14:textId="3A4E8E35" w:rsidR="00694EC1" w:rsidRPr="00682133" w:rsidRDefault="00694EC1" w:rsidP="00694EC1">
      <w:pPr>
        <w:spacing w:line="578" w:lineRule="exact"/>
        <w:ind w:firstLineChars="0" w:firstLine="641"/>
        <w:rPr>
          <w:rFonts w:hint="eastAsia"/>
          <w:color w:val="333333"/>
          <w:shd w:val="clear" w:color="auto" w:fill="FFFFFF"/>
        </w:rPr>
      </w:pPr>
      <w:r w:rsidRPr="00682133">
        <w:rPr>
          <w:rFonts w:hint="eastAsia"/>
          <w:color w:val="333333"/>
          <w:shd w:val="clear" w:color="auto" w:fill="FFFFFF"/>
        </w:rPr>
        <w:t>按照居民每户</w:t>
      </w:r>
      <w:r w:rsidRPr="00682133">
        <w:rPr>
          <w:rFonts w:hint="eastAsia"/>
          <w:color w:val="333333"/>
          <w:shd w:val="clear" w:color="auto" w:fill="FFFFFF"/>
        </w:rPr>
        <w:t>4</w:t>
      </w:r>
      <w:r w:rsidRPr="00682133">
        <w:rPr>
          <w:rFonts w:hint="eastAsia"/>
          <w:color w:val="333333"/>
          <w:shd w:val="clear" w:color="auto" w:fill="FFFFFF"/>
        </w:rPr>
        <w:t>人的一阶用水量（</w:t>
      </w:r>
      <w:r w:rsidRPr="00682133">
        <w:rPr>
          <w:rFonts w:hint="eastAsia"/>
          <w:color w:val="333333"/>
          <w:shd w:val="clear" w:color="auto" w:fill="FFFFFF"/>
        </w:rPr>
        <w:t>153m</w:t>
      </w:r>
      <w:r w:rsidRPr="00FE5CAF">
        <w:rPr>
          <w:rFonts w:ascii="仿宋_GB2312" w:hAnsi="Times New Roman" w:cs="Times New Roman"/>
          <w:szCs w:val="32"/>
        </w:rPr>
        <w:t>³</w:t>
      </w:r>
      <w:r w:rsidRPr="00682133">
        <w:rPr>
          <w:rFonts w:hint="eastAsia"/>
          <w:color w:val="333333"/>
          <w:shd w:val="clear" w:color="auto" w:fill="FFFFFF"/>
        </w:rPr>
        <w:t>/</w:t>
      </w:r>
      <w:r w:rsidRPr="00682133">
        <w:rPr>
          <w:rFonts w:hint="eastAsia"/>
          <w:color w:val="333333"/>
          <w:shd w:val="clear" w:color="auto" w:fill="FFFFFF"/>
        </w:rPr>
        <w:t>年）进行计算比较，方案</w:t>
      </w:r>
      <w:proofErr w:type="gramStart"/>
      <w:r w:rsidRPr="00682133">
        <w:rPr>
          <w:rFonts w:hint="eastAsia"/>
          <w:color w:val="333333"/>
          <w:shd w:val="clear" w:color="auto" w:fill="FFFFFF"/>
        </w:rPr>
        <w:t>一</w:t>
      </w:r>
      <w:proofErr w:type="gramEnd"/>
      <w:r w:rsidRPr="00682133">
        <w:rPr>
          <w:rFonts w:hint="eastAsia"/>
          <w:color w:val="333333"/>
          <w:shd w:val="clear" w:color="auto" w:fill="FFFFFF"/>
        </w:rPr>
        <w:t>居民家庭户年度水费上涨</w:t>
      </w:r>
      <w:r w:rsidRPr="00682133">
        <w:rPr>
          <w:rFonts w:hint="eastAsia"/>
          <w:color w:val="333333"/>
          <w:shd w:val="clear" w:color="auto" w:fill="FFFFFF"/>
        </w:rPr>
        <w:t>16.83</w:t>
      </w:r>
      <w:r w:rsidRPr="00682133">
        <w:rPr>
          <w:rFonts w:hint="eastAsia"/>
          <w:color w:val="333333"/>
          <w:shd w:val="clear" w:color="auto" w:fill="FFFFFF"/>
        </w:rPr>
        <w:t>元</w:t>
      </w:r>
      <w:r w:rsidRPr="00682133">
        <w:rPr>
          <w:rFonts w:hint="eastAsia"/>
          <w:color w:val="333333"/>
          <w:shd w:val="clear" w:color="auto" w:fill="FFFFFF"/>
        </w:rPr>
        <w:t>/</w:t>
      </w:r>
      <w:r w:rsidRPr="00682133">
        <w:rPr>
          <w:rFonts w:hint="eastAsia"/>
          <w:color w:val="333333"/>
          <w:shd w:val="clear" w:color="auto" w:fill="FFFFFF"/>
        </w:rPr>
        <w:t>户，上涨幅度为</w:t>
      </w:r>
      <w:r w:rsidRPr="00682133">
        <w:rPr>
          <w:rFonts w:hint="eastAsia"/>
          <w:color w:val="333333"/>
          <w:shd w:val="clear" w:color="auto" w:fill="FFFFFF"/>
        </w:rPr>
        <w:t>2.89%</w:t>
      </w:r>
      <w:r w:rsidRPr="00682133">
        <w:rPr>
          <w:rFonts w:hint="eastAsia"/>
          <w:color w:val="333333"/>
          <w:shd w:val="clear" w:color="auto" w:fill="FFFFFF"/>
        </w:rPr>
        <w:t>。</w:t>
      </w:r>
      <w:r>
        <w:rPr>
          <w:rFonts w:ascii="Segoe UI" w:hAnsi="Segoe UI" w:cs="Segoe UI"/>
          <w:color w:val="2C2C36"/>
          <w:shd w:val="clear" w:color="auto" w:fill="FFFFFF"/>
        </w:rPr>
        <w:t>方案</w:t>
      </w:r>
      <w:proofErr w:type="gramStart"/>
      <w:r>
        <w:rPr>
          <w:rFonts w:ascii="Segoe UI" w:hAnsi="Segoe UI" w:cs="Segoe UI"/>
          <w:color w:val="2C2C36"/>
          <w:shd w:val="clear" w:color="auto" w:fill="FFFFFF"/>
        </w:rPr>
        <w:t>二维持</w:t>
      </w:r>
      <w:proofErr w:type="gramEnd"/>
      <w:r>
        <w:rPr>
          <w:rFonts w:ascii="Segoe UI" w:hAnsi="Segoe UI" w:cs="Segoe UI"/>
          <w:color w:val="2C2C36"/>
          <w:shd w:val="clear" w:color="auto" w:fill="FFFFFF"/>
        </w:rPr>
        <w:t>居民用户水费支出不变。</w:t>
      </w:r>
    </w:p>
    <w:p w14:paraId="22BCF58C" w14:textId="77777777" w:rsidR="00694EC1" w:rsidRPr="000872D6" w:rsidRDefault="00694EC1" w:rsidP="00694EC1">
      <w:pPr>
        <w:snapToGrid w:val="0"/>
        <w:spacing w:line="560" w:lineRule="exact"/>
        <w:ind w:firstLine="643"/>
        <w:rPr>
          <w:rFonts w:ascii="楷体_GB2312" w:eastAsia="楷体_GB2312" w:hAnsi="楷体_GB2312" w:cs="楷体_GB2312" w:hint="eastAsia"/>
          <w:b/>
          <w:bCs/>
        </w:rPr>
      </w:pPr>
      <w:r w:rsidRPr="000872D6">
        <w:rPr>
          <w:rFonts w:ascii="楷体_GB2312" w:eastAsia="楷体_GB2312" w:hAnsi="楷体_GB2312" w:cs="楷体_GB2312" w:hint="eastAsia"/>
          <w:b/>
          <w:bCs/>
        </w:rPr>
        <w:t>（二）</w:t>
      </w:r>
      <w:r w:rsidRPr="000872D6">
        <w:rPr>
          <w:rFonts w:ascii="楷体_GB2312" w:eastAsia="楷体_GB2312" w:hAnsi="楷体_GB2312" w:cs="楷体_GB2312"/>
          <w:b/>
          <w:bCs/>
        </w:rPr>
        <w:t>对非居民用户的影响</w:t>
      </w:r>
    </w:p>
    <w:p w14:paraId="4624CA29" w14:textId="77777777" w:rsidR="00694EC1" w:rsidRPr="000872D6" w:rsidRDefault="00694EC1" w:rsidP="00694EC1">
      <w:pPr>
        <w:spacing w:line="578" w:lineRule="exact"/>
        <w:ind w:firstLineChars="0" w:firstLine="641"/>
        <w:rPr>
          <w:rFonts w:hint="eastAsia"/>
          <w:color w:val="333333"/>
          <w:shd w:val="clear" w:color="auto" w:fill="FFFFFF"/>
        </w:rPr>
      </w:pPr>
      <w:r w:rsidRPr="000872D6">
        <w:rPr>
          <w:rFonts w:hint="eastAsia"/>
          <w:color w:val="333333"/>
          <w:shd w:val="clear" w:color="auto" w:fill="FFFFFF"/>
        </w:rPr>
        <w:t>方案</w:t>
      </w:r>
      <w:proofErr w:type="gramStart"/>
      <w:r w:rsidRPr="000872D6">
        <w:rPr>
          <w:rFonts w:hint="eastAsia"/>
          <w:color w:val="333333"/>
          <w:shd w:val="clear" w:color="auto" w:fill="FFFFFF"/>
        </w:rPr>
        <w:t>一</w:t>
      </w:r>
      <w:proofErr w:type="gramEnd"/>
      <w:r w:rsidRPr="000872D6">
        <w:rPr>
          <w:color w:val="333333"/>
          <w:shd w:val="clear" w:color="auto" w:fill="FFFFFF"/>
        </w:rPr>
        <w:t>非居民用户</w:t>
      </w:r>
      <w:r w:rsidRPr="000872D6">
        <w:rPr>
          <w:rFonts w:hint="eastAsia"/>
          <w:color w:val="333333"/>
          <w:shd w:val="clear" w:color="auto" w:fill="FFFFFF"/>
        </w:rPr>
        <w:t>水费上涨</w:t>
      </w:r>
      <w:r w:rsidRPr="000872D6">
        <w:rPr>
          <w:color w:val="333333"/>
          <w:shd w:val="clear" w:color="auto" w:fill="FFFFFF"/>
        </w:rPr>
        <w:t>0.</w:t>
      </w:r>
      <w:r>
        <w:rPr>
          <w:color w:val="333333"/>
          <w:shd w:val="clear" w:color="auto" w:fill="FFFFFF"/>
        </w:rPr>
        <w:t>09</w:t>
      </w:r>
      <w:r w:rsidRPr="000872D6">
        <w:rPr>
          <w:rFonts w:hint="eastAsia"/>
          <w:color w:val="333333"/>
          <w:shd w:val="clear" w:color="auto" w:fill="FFFFFF"/>
        </w:rPr>
        <w:t>元</w:t>
      </w:r>
      <w:r w:rsidRPr="000872D6">
        <w:rPr>
          <w:rFonts w:hint="eastAsia"/>
          <w:color w:val="333333"/>
          <w:shd w:val="clear" w:color="auto" w:fill="FFFFFF"/>
        </w:rPr>
        <w:t>/</w:t>
      </w:r>
      <w:r>
        <w:rPr>
          <w:rFonts w:ascii="仿宋_GB2312" w:hAnsi="Times New Roman" w:cs="Times New Roman"/>
          <w:szCs w:val="32"/>
        </w:rPr>
        <w:t>m</w:t>
      </w:r>
      <w:r>
        <w:rPr>
          <w:rFonts w:ascii="仿宋_GB2312" w:hAnsi="Times New Roman" w:cs="Times New Roman"/>
          <w:szCs w:val="32"/>
        </w:rPr>
        <w:t>³</w:t>
      </w:r>
      <w:r w:rsidRPr="000872D6">
        <w:rPr>
          <w:rFonts w:hint="eastAsia"/>
          <w:color w:val="333333"/>
          <w:shd w:val="clear" w:color="auto" w:fill="FFFFFF"/>
        </w:rPr>
        <w:t>，</w:t>
      </w:r>
      <w:r>
        <w:rPr>
          <w:rFonts w:hint="eastAsia"/>
          <w:color w:val="333333"/>
          <w:shd w:val="clear" w:color="auto" w:fill="FFFFFF"/>
        </w:rPr>
        <w:t>上涨幅度为</w:t>
      </w:r>
      <w:r>
        <w:rPr>
          <w:rFonts w:hint="eastAsia"/>
          <w:color w:val="333333"/>
          <w:shd w:val="clear" w:color="auto" w:fill="FFFFFF"/>
        </w:rPr>
        <w:t>1</w:t>
      </w:r>
      <w:r>
        <w:rPr>
          <w:color w:val="333333"/>
          <w:shd w:val="clear" w:color="auto" w:fill="FFFFFF"/>
        </w:rPr>
        <w:t>.55%</w:t>
      </w:r>
      <w:r>
        <w:rPr>
          <w:rFonts w:ascii="仿宋_GB2312" w:hAnsi="仿宋_GB2312" w:cs="仿宋_GB2312" w:hint="eastAsia"/>
          <w:szCs w:val="20"/>
          <w:lang w:val="zh-TW"/>
        </w:rPr>
        <w:t>。</w:t>
      </w:r>
      <w:r>
        <w:rPr>
          <w:rFonts w:ascii="Segoe UI" w:hAnsi="Segoe UI" w:cs="Segoe UI"/>
          <w:color w:val="2C2C36"/>
          <w:shd w:val="clear" w:color="auto" w:fill="FFFFFF"/>
        </w:rPr>
        <w:t>方案</w:t>
      </w:r>
      <w:proofErr w:type="gramStart"/>
      <w:r>
        <w:rPr>
          <w:rFonts w:ascii="Segoe UI" w:hAnsi="Segoe UI" w:cs="Segoe UI"/>
          <w:color w:val="2C2C36"/>
          <w:shd w:val="clear" w:color="auto" w:fill="FFFFFF"/>
        </w:rPr>
        <w:t>二维持</w:t>
      </w:r>
      <w:proofErr w:type="gramEnd"/>
      <w:r w:rsidRPr="000872D6">
        <w:rPr>
          <w:color w:val="333333"/>
          <w:shd w:val="clear" w:color="auto" w:fill="FFFFFF"/>
        </w:rPr>
        <w:t>非居民用户</w:t>
      </w:r>
      <w:r>
        <w:rPr>
          <w:rFonts w:ascii="Segoe UI" w:hAnsi="Segoe UI" w:cs="Segoe UI"/>
          <w:color w:val="2C2C36"/>
          <w:shd w:val="clear" w:color="auto" w:fill="FFFFFF"/>
        </w:rPr>
        <w:t>水费支出不变。</w:t>
      </w:r>
    </w:p>
    <w:p w14:paraId="0C6C599E" w14:textId="77777777" w:rsidR="00694EC1" w:rsidRPr="000872D6" w:rsidRDefault="00694EC1" w:rsidP="00694EC1">
      <w:pPr>
        <w:snapToGrid w:val="0"/>
        <w:spacing w:line="560" w:lineRule="exact"/>
        <w:ind w:firstLine="643"/>
        <w:rPr>
          <w:rFonts w:ascii="楷体_GB2312" w:eastAsia="楷体_GB2312" w:hAnsi="楷体_GB2312" w:cs="楷体_GB2312" w:hint="eastAsia"/>
          <w:b/>
          <w:bCs/>
        </w:rPr>
      </w:pPr>
      <w:r w:rsidRPr="000872D6">
        <w:rPr>
          <w:rFonts w:ascii="楷体_GB2312" w:eastAsia="楷体_GB2312" w:hAnsi="楷体_GB2312" w:cs="楷体_GB2312"/>
          <w:b/>
          <w:bCs/>
        </w:rPr>
        <w:t>（三）对特种行业的影响</w:t>
      </w:r>
    </w:p>
    <w:p w14:paraId="33B6CA41" w14:textId="77777777" w:rsidR="00694EC1" w:rsidRDefault="00694EC1" w:rsidP="00694EC1">
      <w:pPr>
        <w:spacing w:line="578" w:lineRule="exact"/>
        <w:ind w:firstLineChars="0" w:firstLine="641"/>
        <w:rPr>
          <w:rFonts w:ascii="仿宋_GB2312" w:hint="eastAsia"/>
          <w:color w:val="333333"/>
          <w:shd w:val="clear" w:color="auto" w:fill="FFFFFF"/>
        </w:rPr>
      </w:pPr>
      <w:r w:rsidRPr="000872D6">
        <w:rPr>
          <w:rFonts w:ascii="仿宋_GB2312" w:hint="eastAsia"/>
          <w:color w:val="333333"/>
          <w:shd w:val="clear" w:color="auto" w:fill="FFFFFF"/>
        </w:rPr>
        <w:t>方案</w:t>
      </w:r>
      <w:proofErr w:type="gramStart"/>
      <w:r w:rsidRPr="000872D6">
        <w:rPr>
          <w:rFonts w:ascii="仿宋_GB2312" w:hint="eastAsia"/>
          <w:color w:val="333333"/>
          <w:shd w:val="clear" w:color="auto" w:fill="FFFFFF"/>
        </w:rPr>
        <w:t>一</w:t>
      </w:r>
      <w:proofErr w:type="gramEnd"/>
      <w:r>
        <w:rPr>
          <w:rFonts w:ascii="仿宋_GB2312" w:hint="eastAsia"/>
          <w:color w:val="333333"/>
          <w:shd w:val="clear" w:color="auto" w:fill="FFFFFF"/>
        </w:rPr>
        <w:t>和方案二的</w:t>
      </w:r>
      <w:r w:rsidRPr="00AA3715">
        <w:rPr>
          <w:rFonts w:ascii="仿宋_GB2312" w:hint="eastAsia"/>
          <w:color w:val="333333"/>
          <w:shd w:val="clear" w:color="auto" w:fill="FFFFFF"/>
        </w:rPr>
        <w:t>特种行业</w:t>
      </w:r>
      <w:r w:rsidRPr="000872D6">
        <w:rPr>
          <w:rFonts w:ascii="仿宋_GB2312" w:hint="eastAsia"/>
          <w:color w:val="333333"/>
          <w:shd w:val="clear" w:color="auto" w:fill="FFFFFF"/>
        </w:rPr>
        <w:t>用户</w:t>
      </w:r>
      <w:proofErr w:type="gramStart"/>
      <w:r w:rsidRPr="000872D6">
        <w:rPr>
          <w:rFonts w:ascii="仿宋_GB2312" w:hint="eastAsia"/>
          <w:color w:val="333333"/>
          <w:shd w:val="clear" w:color="auto" w:fill="FFFFFF"/>
        </w:rPr>
        <w:t>水费</w:t>
      </w:r>
      <w:r>
        <w:rPr>
          <w:rFonts w:ascii="仿宋_GB2312" w:hint="eastAsia"/>
          <w:color w:val="333333"/>
          <w:shd w:val="clear" w:color="auto" w:fill="FFFFFF"/>
        </w:rPr>
        <w:t>均</w:t>
      </w:r>
      <w:proofErr w:type="gramEnd"/>
      <w:r w:rsidRPr="000872D6">
        <w:rPr>
          <w:rFonts w:ascii="仿宋_GB2312" w:hint="eastAsia"/>
          <w:color w:val="333333"/>
          <w:shd w:val="clear" w:color="auto" w:fill="FFFFFF"/>
        </w:rPr>
        <w:t>上涨</w:t>
      </w:r>
      <w:r w:rsidRPr="000872D6">
        <w:rPr>
          <w:rFonts w:ascii="仿宋_GB2312"/>
          <w:color w:val="333333"/>
          <w:shd w:val="clear" w:color="auto" w:fill="FFFFFF"/>
        </w:rPr>
        <w:t>3.</w:t>
      </w:r>
      <w:r>
        <w:rPr>
          <w:rFonts w:ascii="仿宋_GB2312"/>
          <w:color w:val="333333"/>
          <w:shd w:val="clear" w:color="auto" w:fill="FFFFFF"/>
        </w:rPr>
        <w:t>11</w:t>
      </w:r>
      <w:r w:rsidRPr="000872D6">
        <w:rPr>
          <w:rFonts w:ascii="仿宋_GB2312" w:hint="eastAsia"/>
          <w:color w:val="333333"/>
          <w:shd w:val="clear" w:color="auto" w:fill="FFFFFF"/>
        </w:rPr>
        <w:t>元/</w:t>
      </w:r>
      <w:r>
        <w:rPr>
          <w:rFonts w:ascii="仿宋_GB2312" w:hAnsi="Times New Roman" w:cs="Times New Roman" w:hint="eastAsia"/>
          <w:szCs w:val="32"/>
        </w:rPr>
        <w:t>m</w:t>
      </w:r>
      <w:r w:rsidRPr="00ED0ABE">
        <w:rPr>
          <w:rFonts w:ascii="仿宋_GB2312" w:hAnsi="Times New Roman" w:cs="Times New Roman"/>
          <w:szCs w:val="32"/>
        </w:rPr>
        <w:t>³</w:t>
      </w:r>
      <w:r w:rsidRPr="000872D6">
        <w:rPr>
          <w:rFonts w:ascii="仿宋_GB2312" w:hAnsi="Times New Roman" w:cs="Times New Roman" w:hint="eastAsia"/>
          <w:szCs w:val="32"/>
        </w:rPr>
        <w:t>，</w:t>
      </w:r>
      <w:r w:rsidRPr="000872D6">
        <w:rPr>
          <w:rFonts w:ascii="仿宋_GB2312" w:hint="eastAsia"/>
          <w:color w:val="333333"/>
          <w:shd w:val="clear" w:color="auto" w:fill="FFFFFF"/>
        </w:rPr>
        <w:t>影响</w:t>
      </w:r>
      <w:r w:rsidRPr="000872D6">
        <w:rPr>
          <w:rFonts w:ascii="仿宋_GB2312"/>
          <w:color w:val="333333"/>
          <w:shd w:val="clear" w:color="auto" w:fill="FFFFFF"/>
        </w:rPr>
        <w:t>特种行业</w:t>
      </w:r>
      <w:r w:rsidRPr="000872D6">
        <w:rPr>
          <w:rFonts w:ascii="仿宋_GB2312" w:hint="eastAsia"/>
          <w:color w:val="333333"/>
          <w:shd w:val="clear" w:color="auto" w:fill="FFFFFF"/>
        </w:rPr>
        <w:t>水费上涨的主要原因</w:t>
      </w:r>
      <w:r>
        <w:rPr>
          <w:rFonts w:ascii="仿宋_GB2312" w:hint="eastAsia"/>
          <w:color w:val="333333"/>
          <w:shd w:val="clear" w:color="auto" w:fill="FFFFFF"/>
        </w:rPr>
        <w:t>均</w:t>
      </w:r>
      <w:r w:rsidRPr="000872D6">
        <w:rPr>
          <w:rFonts w:ascii="仿宋_GB2312" w:hint="eastAsia"/>
          <w:color w:val="333333"/>
          <w:shd w:val="clear" w:color="auto" w:fill="FFFFFF"/>
        </w:rPr>
        <w:t>为对水资源税（费）</w:t>
      </w:r>
      <w:r>
        <w:rPr>
          <w:rFonts w:ascii="仿宋_GB2312" w:hint="eastAsia"/>
          <w:color w:val="333333"/>
          <w:shd w:val="clear" w:color="auto" w:fill="FFFFFF"/>
        </w:rPr>
        <w:t>标准进行</w:t>
      </w:r>
      <w:r w:rsidRPr="000872D6">
        <w:rPr>
          <w:rFonts w:ascii="仿宋_GB2312" w:hint="eastAsia"/>
          <w:color w:val="333333"/>
          <w:shd w:val="clear" w:color="auto" w:fill="FFFFFF"/>
        </w:rPr>
        <w:t>调整。</w:t>
      </w:r>
    </w:p>
    <w:p w14:paraId="067A00E0" w14:textId="77777777" w:rsidR="00694EC1" w:rsidRDefault="00694EC1" w:rsidP="00694EC1">
      <w:pPr>
        <w:snapToGrid w:val="0"/>
        <w:spacing w:line="560" w:lineRule="exact"/>
        <w:ind w:firstLine="643"/>
        <w:rPr>
          <w:rFonts w:ascii="楷体_GB2312" w:eastAsia="楷体_GB2312" w:hAnsi="楷体_GB2312" w:cs="楷体_GB2312" w:hint="eastAsia"/>
          <w:b/>
          <w:bCs/>
        </w:rPr>
      </w:pPr>
      <w:r w:rsidRPr="006053A5">
        <w:rPr>
          <w:rFonts w:ascii="楷体_GB2312" w:eastAsia="楷体_GB2312" w:hAnsi="楷体_GB2312" w:cs="楷体_GB2312" w:hint="eastAsia"/>
          <w:b/>
          <w:bCs/>
        </w:rPr>
        <w:t>（四）</w:t>
      </w:r>
      <w:r>
        <w:rPr>
          <w:rFonts w:ascii="楷体_GB2312" w:eastAsia="楷体_GB2312" w:hAnsi="楷体_GB2312" w:cs="楷体_GB2312" w:hint="eastAsia"/>
          <w:b/>
          <w:bCs/>
        </w:rPr>
        <w:t>对供水企业的影响</w:t>
      </w:r>
    </w:p>
    <w:p w14:paraId="11803C03" w14:textId="77777777" w:rsidR="00694EC1" w:rsidRPr="00561CBD" w:rsidRDefault="00694EC1" w:rsidP="00694EC1">
      <w:pPr>
        <w:spacing w:line="578" w:lineRule="exact"/>
        <w:ind w:firstLineChars="0" w:firstLine="641"/>
        <w:rPr>
          <w:rFonts w:hint="eastAsia"/>
          <w:color w:val="333333"/>
          <w:shd w:val="clear" w:color="auto" w:fill="FFFFFF"/>
        </w:rPr>
      </w:pPr>
      <w:r w:rsidRPr="00C424F6">
        <w:rPr>
          <w:rFonts w:hint="eastAsia"/>
          <w:color w:val="333333"/>
          <w:shd w:val="clear" w:color="auto" w:fill="FFFFFF"/>
        </w:rPr>
        <w:t>供水价格调整对供水企业的影响体现在基本水价的变动</w:t>
      </w:r>
      <w:r w:rsidRPr="00561CBD">
        <w:rPr>
          <w:rFonts w:hint="eastAsia"/>
          <w:color w:val="333333"/>
          <w:shd w:val="clear" w:color="auto" w:fill="FFFFFF"/>
        </w:rPr>
        <w:t>。</w:t>
      </w:r>
      <w:r>
        <w:rPr>
          <w:rFonts w:ascii="Segoe UI" w:hAnsi="Segoe UI" w:cs="Segoe UI"/>
          <w:color w:val="2C2C36"/>
          <w:shd w:val="clear" w:color="auto" w:fill="FFFFFF"/>
        </w:rPr>
        <w:t>直接关系到供水企业的经营效益与服务质量</w:t>
      </w:r>
      <w:r>
        <w:rPr>
          <w:rFonts w:ascii="Segoe UI" w:hAnsi="Segoe UI" w:cs="Segoe UI" w:hint="eastAsia"/>
          <w:color w:val="2C2C36"/>
          <w:shd w:val="clear" w:color="auto" w:fill="FFFFFF"/>
        </w:rPr>
        <w:t>的提升</w:t>
      </w:r>
      <w:r>
        <w:rPr>
          <w:rFonts w:ascii="Segoe UI" w:hAnsi="Segoe UI" w:cs="Segoe UI"/>
          <w:color w:val="2C2C36"/>
          <w:shd w:val="clear" w:color="auto" w:fill="FFFFFF"/>
        </w:rPr>
        <w:t>。</w:t>
      </w:r>
    </w:p>
    <w:p w14:paraId="7F8B0020" w14:textId="72B268BC" w:rsidR="00694EC1" w:rsidRPr="00561CBD" w:rsidRDefault="00694EC1" w:rsidP="00694EC1">
      <w:pPr>
        <w:spacing w:line="578" w:lineRule="exact"/>
        <w:ind w:firstLineChars="0" w:firstLine="641"/>
        <w:rPr>
          <w:rFonts w:hint="eastAsia"/>
          <w:color w:val="333333"/>
          <w:shd w:val="clear" w:color="auto" w:fill="FFFFFF"/>
        </w:rPr>
      </w:pPr>
      <w:r w:rsidRPr="00561CBD">
        <w:rPr>
          <w:rFonts w:hint="eastAsia"/>
          <w:color w:val="333333"/>
          <w:shd w:val="clear" w:color="auto" w:fill="FFFFFF"/>
        </w:rPr>
        <w:t>方案</w:t>
      </w:r>
      <w:proofErr w:type="gramStart"/>
      <w:r w:rsidRPr="00561CBD">
        <w:rPr>
          <w:rFonts w:hint="eastAsia"/>
          <w:color w:val="333333"/>
          <w:shd w:val="clear" w:color="auto" w:fill="FFFFFF"/>
        </w:rPr>
        <w:t>一</w:t>
      </w:r>
      <w:proofErr w:type="gramEnd"/>
      <w:r w:rsidRPr="00561CBD">
        <w:rPr>
          <w:rFonts w:hint="eastAsia"/>
          <w:color w:val="333333"/>
          <w:shd w:val="clear" w:color="auto" w:fill="FFFFFF"/>
        </w:rPr>
        <w:t>居民一</w:t>
      </w:r>
      <w:proofErr w:type="gramStart"/>
      <w:r w:rsidRPr="00561CBD">
        <w:rPr>
          <w:rFonts w:hint="eastAsia"/>
          <w:color w:val="333333"/>
          <w:shd w:val="clear" w:color="auto" w:fill="FFFFFF"/>
        </w:rPr>
        <w:t>阶基本</w:t>
      </w:r>
      <w:proofErr w:type="gramEnd"/>
      <w:r w:rsidRPr="00561CBD">
        <w:rPr>
          <w:rFonts w:hint="eastAsia"/>
          <w:color w:val="333333"/>
          <w:shd w:val="clear" w:color="auto" w:fill="FFFFFF"/>
        </w:rPr>
        <w:t>水价涨幅为</w:t>
      </w:r>
      <w:r w:rsidRPr="00561CBD">
        <w:rPr>
          <w:rFonts w:hint="eastAsia"/>
          <w:color w:val="333333"/>
          <w:shd w:val="clear" w:color="auto" w:fill="FFFFFF"/>
        </w:rPr>
        <w:t>9.59%</w:t>
      </w:r>
      <w:r w:rsidRPr="00561CBD">
        <w:rPr>
          <w:rFonts w:hint="eastAsia"/>
          <w:color w:val="333333"/>
          <w:shd w:val="clear" w:color="auto" w:fill="FFFFFF"/>
        </w:rPr>
        <w:t>，非</w:t>
      </w:r>
      <w:proofErr w:type="gramStart"/>
      <w:r w:rsidRPr="00561CBD">
        <w:rPr>
          <w:rFonts w:hint="eastAsia"/>
          <w:color w:val="333333"/>
          <w:shd w:val="clear" w:color="auto" w:fill="FFFFFF"/>
        </w:rPr>
        <w:t>居民涨幅</w:t>
      </w:r>
      <w:proofErr w:type="gramEnd"/>
      <w:r w:rsidRPr="00561CBD">
        <w:rPr>
          <w:rFonts w:hint="eastAsia"/>
          <w:color w:val="333333"/>
          <w:shd w:val="clear" w:color="auto" w:fill="FFFFFF"/>
        </w:rPr>
        <w:t>为</w:t>
      </w:r>
      <w:r w:rsidRPr="00561CBD">
        <w:rPr>
          <w:rFonts w:hint="eastAsia"/>
          <w:color w:val="333333"/>
          <w:shd w:val="clear" w:color="auto" w:fill="FFFFFF"/>
        </w:rPr>
        <w:t>6.51%</w:t>
      </w:r>
      <w:r w:rsidRPr="00561CBD">
        <w:rPr>
          <w:rFonts w:hint="eastAsia"/>
          <w:color w:val="333333"/>
          <w:shd w:val="clear" w:color="auto" w:fill="FFFFFF"/>
        </w:rPr>
        <w:t>，特行基本水价与原水价格标准一致</w:t>
      </w:r>
      <w:r w:rsidRPr="00C424F6">
        <w:rPr>
          <w:rFonts w:hint="eastAsia"/>
          <w:color w:val="333333"/>
          <w:shd w:val="clear" w:color="auto" w:fill="FFFFFF"/>
        </w:rPr>
        <w:t>。</w:t>
      </w:r>
    </w:p>
    <w:p w14:paraId="1290BEF1" w14:textId="4168DA33" w:rsidR="00694EC1" w:rsidRPr="00561CBD" w:rsidRDefault="00694EC1" w:rsidP="00694EC1">
      <w:pPr>
        <w:spacing w:line="578" w:lineRule="exact"/>
        <w:ind w:firstLineChars="0" w:firstLine="641"/>
        <w:rPr>
          <w:rFonts w:hint="eastAsia"/>
          <w:color w:val="333333"/>
          <w:shd w:val="clear" w:color="auto" w:fill="FFFFFF"/>
        </w:rPr>
      </w:pPr>
      <w:r w:rsidRPr="00561CBD">
        <w:rPr>
          <w:rFonts w:hint="eastAsia"/>
          <w:color w:val="333333"/>
          <w:shd w:val="clear" w:color="auto" w:fill="FFFFFF"/>
        </w:rPr>
        <w:t>方案二居民一</w:t>
      </w:r>
      <w:proofErr w:type="gramStart"/>
      <w:r w:rsidRPr="00561CBD">
        <w:rPr>
          <w:rFonts w:hint="eastAsia"/>
          <w:color w:val="333333"/>
          <w:shd w:val="clear" w:color="auto" w:fill="FFFFFF"/>
        </w:rPr>
        <w:t>阶基本</w:t>
      </w:r>
      <w:proofErr w:type="gramEnd"/>
      <w:r w:rsidRPr="00561CBD">
        <w:rPr>
          <w:rFonts w:hint="eastAsia"/>
          <w:color w:val="333333"/>
          <w:shd w:val="clear" w:color="auto" w:fill="FFFFFF"/>
        </w:rPr>
        <w:t>水价涨幅为</w:t>
      </w:r>
      <w:r w:rsidRPr="00561CBD">
        <w:rPr>
          <w:rFonts w:hint="eastAsia"/>
          <w:color w:val="333333"/>
          <w:shd w:val="clear" w:color="auto" w:fill="FFFFFF"/>
        </w:rPr>
        <w:t>4.57%</w:t>
      </w:r>
      <w:r w:rsidRPr="00561CBD">
        <w:rPr>
          <w:rFonts w:hint="eastAsia"/>
          <w:color w:val="333333"/>
          <w:shd w:val="clear" w:color="auto" w:fill="FFFFFF"/>
        </w:rPr>
        <w:t>，非</w:t>
      </w:r>
      <w:proofErr w:type="gramStart"/>
      <w:r w:rsidRPr="00561CBD">
        <w:rPr>
          <w:rFonts w:hint="eastAsia"/>
          <w:color w:val="333333"/>
          <w:shd w:val="clear" w:color="auto" w:fill="FFFFFF"/>
        </w:rPr>
        <w:t>居民涨幅</w:t>
      </w:r>
      <w:proofErr w:type="gramEnd"/>
      <w:r w:rsidRPr="00561CBD">
        <w:rPr>
          <w:rFonts w:hint="eastAsia"/>
          <w:color w:val="333333"/>
          <w:shd w:val="clear" w:color="auto" w:fill="FFFFFF"/>
        </w:rPr>
        <w:t>为</w:t>
      </w:r>
      <w:r w:rsidRPr="00561CBD">
        <w:rPr>
          <w:rFonts w:hint="eastAsia"/>
          <w:color w:val="333333"/>
          <w:shd w:val="clear" w:color="auto" w:fill="FFFFFF"/>
        </w:rPr>
        <w:t>3.85%</w:t>
      </w:r>
      <w:r w:rsidRPr="00561CBD">
        <w:rPr>
          <w:rFonts w:hint="eastAsia"/>
          <w:color w:val="333333"/>
          <w:shd w:val="clear" w:color="auto" w:fill="FFFFFF"/>
        </w:rPr>
        <w:t>，特行基本水价与原水价格标准一致。</w:t>
      </w:r>
    </w:p>
    <w:p w14:paraId="56A58E47" w14:textId="22752E4E" w:rsidR="00162EA1" w:rsidRDefault="00162EA1" w:rsidP="00162EA1">
      <w:pPr>
        <w:spacing w:line="578" w:lineRule="exact"/>
        <w:ind w:firstLineChars="0" w:firstLine="641"/>
        <w:rPr>
          <w:rFonts w:ascii="黑体" w:eastAsia="PMingLiU" w:hAnsi="黑体" w:cs="黑体" w:hint="eastAsia"/>
          <w:szCs w:val="20"/>
          <w:lang w:val="zh-TW"/>
        </w:rPr>
      </w:pPr>
      <w:r>
        <w:rPr>
          <w:rFonts w:ascii="黑体" w:eastAsia="黑体" w:hAnsi="黑体" w:cs="黑体" w:hint="eastAsia"/>
          <w:szCs w:val="20"/>
          <w:lang w:val="zh-TW" w:eastAsia="zh-TW"/>
        </w:rPr>
        <w:t>六</w:t>
      </w:r>
      <w:r>
        <w:rPr>
          <w:rFonts w:ascii="黑体" w:eastAsia="黑体" w:hAnsi="黑体" w:cs="黑体"/>
          <w:szCs w:val="20"/>
          <w:lang w:val="zh-TW" w:eastAsia="zh-TW"/>
        </w:rPr>
        <w:t>、配套措施</w:t>
      </w:r>
    </w:p>
    <w:p w14:paraId="28502E02" w14:textId="77777777" w:rsidR="00162EA1" w:rsidRPr="000B1E83" w:rsidRDefault="00162EA1" w:rsidP="00162EA1">
      <w:pPr>
        <w:spacing w:line="578" w:lineRule="exact"/>
        <w:ind w:firstLineChars="0" w:firstLine="641"/>
        <w:rPr>
          <w:rFonts w:ascii="楷体_GB2312" w:eastAsia="楷体_GB2312" w:hAnsi="宋体" w:cs="宋体" w:hint="eastAsia"/>
          <w:szCs w:val="20"/>
          <w:lang w:val="zh-TW"/>
        </w:rPr>
      </w:pPr>
      <w:r w:rsidRPr="000B1E83">
        <w:rPr>
          <w:rFonts w:ascii="楷体_GB2312" w:eastAsia="楷体_GB2312" w:hAnsi="宋体" w:cs="宋体" w:hint="eastAsia"/>
          <w:szCs w:val="20"/>
          <w:lang w:val="zh-TW"/>
        </w:rPr>
        <w:t>1</w:t>
      </w:r>
      <w:r w:rsidRPr="000B1E83">
        <w:rPr>
          <w:rFonts w:ascii="楷体_GB2312" w:eastAsia="楷体_GB2312" w:hAnsi="宋体" w:cs="宋体"/>
          <w:szCs w:val="20"/>
          <w:lang w:val="zh-TW"/>
        </w:rPr>
        <w:t>.</w:t>
      </w:r>
      <w:r w:rsidRPr="000B1E83">
        <w:rPr>
          <w:rFonts w:ascii="楷体_GB2312" w:eastAsia="楷体_GB2312" w:hAnsi="宋体" w:cs="宋体" w:hint="eastAsia"/>
          <w:szCs w:val="20"/>
          <w:lang w:val="zh-TW"/>
        </w:rPr>
        <w:t>加强供水经营管理和服务水平提升</w:t>
      </w:r>
    </w:p>
    <w:p w14:paraId="2701D201" w14:textId="77777777" w:rsidR="00162EA1" w:rsidRPr="003E52DE" w:rsidRDefault="00162EA1" w:rsidP="00162EA1">
      <w:pPr>
        <w:spacing w:line="578" w:lineRule="exact"/>
        <w:ind w:firstLineChars="0" w:firstLine="641"/>
        <w:jc w:val="left"/>
        <w:rPr>
          <w:rFonts w:ascii="仿宋_GB2312" w:hAnsi="宋体" w:cs="宋体" w:hint="eastAsia"/>
          <w:szCs w:val="20"/>
          <w:lang w:val="zh-TW"/>
        </w:rPr>
      </w:pPr>
      <w:r w:rsidRPr="000B1E83">
        <w:rPr>
          <w:rFonts w:ascii="仿宋_GB2312" w:hAnsi="宋体" w:cs="宋体" w:hint="eastAsia"/>
          <w:szCs w:val="20"/>
          <w:lang w:val="zh-TW"/>
        </w:rPr>
        <w:t>供水企业需完善并</w:t>
      </w:r>
      <w:r>
        <w:rPr>
          <w:rFonts w:ascii="仿宋_GB2312" w:hAnsi="宋体" w:cs="宋体" w:hint="eastAsia"/>
          <w:szCs w:val="20"/>
          <w:lang w:val="zh-TW"/>
        </w:rPr>
        <w:t>严格执行</w:t>
      </w:r>
      <w:r w:rsidRPr="000B1E83">
        <w:rPr>
          <w:rFonts w:ascii="仿宋_GB2312" w:hAnsi="宋体" w:cs="宋体" w:hint="eastAsia"/>
          <w:szCs w:val="20"/>
          <w:lang w:val="zh-TW"/>
        </w:rPr>
        <w:t>节能降耗措施，</w:t>
      </w:r>
      <w:r>
        <w:rPr>
          <w:rFonts w:ascii="Segoe UI" w:hAnsi="Segoe UI" w:cs="Segoe UI"/>
          <w:color w:val="2C2C36"/>
          <w:shd w:val="clear" w:color="auto" w:fill="FFFFFF"/>
        </w:rPr>
        <w:t>通过技术改造和优化运营流程</w:t>
      </w:r>
      <w:r>
        <w:rPr>
          <w:rFonts w:ascii="Segoe UI" w:hAnsi="Segoe UI" w:cs="Segoe UI" w:hint="eastAsia"/>
          <w:color w:val="2C2C36"/>
          <w:shd w:val="clear" w:color="auto" w:fill="FFFFFF"/>
        </w:rPr>
        <w:t>，</w:t>
      </w:r>
      <w:r>
        <w:rPr>
          <w:rFonts w:ascii="仿宋_GB2312" w:hAnsi="宋体" w:cs="宋体" w:hint="eastAsia"/>
          <w:szCs w:val="20"/>
          <w:lang w:val="zh-TW"/>
        </w:rPr>
        <w:t>降低供水管网漏损率和运营成本，提升</w:t>
      </w:r>
      <w:r w:rsidRPr="000B1E83">
        <w:rPr>
          <w:rFonts w:ascii="仿宋_GB2312" w:hAnsi="宋体" w:cs="宋体" w:hint="eastAsia"/>
          <w:szCs w:val="20"/>
          <w:lang w:val="zh-TW"/>
        </w:rPr>
        <w:t>经营</w:t>
      </w:r>
      <w:r>
        <w:rPr>
          <w:rFonts w:ascii="仿宋_GB2312" w:hAnsi="宋体" w:cs="宋体" w:hint="eastAsia"/>
          <w:szCs w:val="20"/>
          <w:lang w:val="zh-TW"/>
        </w:rPr>
        <w:t>效率和</w:t>
      </w:r>
      <w:r w:rsidRPr="00F10730">
        <w:rPr>
          <w:rFonts w:ascii="仿宋_GB2312" w:hAnsi="宋体" w:cs="宋体"/>
          <w:szCs w:val="20"/>
          <w:lang w:val="zh-TW"/>
        </w:rPr>
        <w:t>服务水平</w:t>
      </w:r>
      <w:r w:rsidRPr="000B1E83">
        <w:rPr>
          <w:rFonts w:ascii="仿宋_GB2312" w:hAnsi="宋体" w:cs="宋体" w:hint="eastAsia"/>
          <w:szCs w:val="20"/>
          <w:lang w:val="zh-TW"/>
        </w:rPr>
        <w:t>。推进居民“一户一表”改造，提高抄表到户</w:t>
      </w:r>
      <w:r w:rsidRPr="000B1E83">
        <w:rPr>
          <w:rFonts w:ascii="仿宋_GB2312" w:hAnsi="宋体" w:cs="宋体" w:hint="eastAsia"/>
          <w:szCs w:val="20"/>
          <w:lang w:val="zh-TW"/>
        </w:rPr>
        <w:lastRenderedPageBreak/>
        <w:t>率，</w:t>
      </w:r>
      <w:r>
        <w:rPr>
          <w:rFonts w:ascii="Segoe UI" w:hAnsi="Segoe UI" w:cs="Segoe UI"/>
          <w:color w:val="2C2C36"/>
          <w:shd w:val="clear" w:color="auto" w:fill="FFFFFF"/>
        </w:rPr>
        <w:t>确保</w:t>
      </w:r>
      <w:r>
        <w:rPr>
          <w:rFonts w:ascii="Segoe UI" w:hAnsi="Segoe UI" w:cs="Segoe UI" w:hint="eastAsia"/>
          <w:color w:val="2C2C36"/>
          <w:shd w:val="clear" w:color="auto" w:fill="FFFFFF"/>
        </w:rPr>
        <w:t>用水量</w:t>
      </w:r>
      <w:r>
        <w:rPr>
          <w:rFonts w:ascii="Segoe UI" w:hAnsi="Segoe UI" w:cs="Segoe UI"/>
          <w:color w:val="2C2C36"/>
          <w:shd w:val="clear" w:color="auto" w:fill="FFFFFF"/>
        </w:rPr>
        <w:t>计量准确及收费公平</w:t>
      </w:r>
      <w:r>
        <w:rPr>
          <w:rFonts w:ascii="仿宋_GB2312" w:hAnsi="宋体" w:cs="宋体" w:hint="eastAsia"/>
          <w:szCs w:val="20"/>
          <w:lang w:val="zh-TW"/>
        </w:rPr>
        <w:t>，对</w:t>
      </w:r>
      <w:r w:rsidRPr="000B1E83">
        <w:rPr>
          <w:rFonts w:ascii="仿宋_GB2312" w:hAnsi="宋体" w:cs="宋体" w:hint="eastAsia"/>
          <w:szCs w:val="20"/>
          <w:lang w:val="zh-TW"/>
        </w:rPr>
        <w:t>居民阶梯水价</w:t>
      </w:r>
      <w:r>
        <w:rPr>
          <w:rFonts w:ascii="仿宋_GB2312" w:hAnsi="宋体" w:cs="宋体" w:hint="eastAsia"/>
          <w:szCs w:val="20"/>
          <w:lang w:val="zh-TW"/>
        </w:rPr>
        <w:t>格标准</w:t>
      </w:r>
      <w:r w:rsidRPr="000B1E83">
        <w:rPr>
          <w:rFonts w:ascii="仿宋_GB2312" w:hAnsi="宋体" w:cs="宋体" w:hint="eastAsia"/>
          <w:szCs w:val="20"/>
          <w:lang w:val="zh-TW"/>
        </w:rPr>
        <w:t>的</w:t>
      </w:r>
      <w:r>
        <w:rPr>
          <w:rFonts w:ascii="仿宋_GB2312" w:hAnsi="宋体" w:cs="宋体" w:hint="eastAsia"/>
          <w:szCs w:val="20"/>
          <w:lang w:val="zh-TW"/>
        </w:rPr>
        <w:t>合理性</w:t>
      </w:r>
      <w:r w:rsidRPr="000B1E83">
        <w:rPr>
          <w:rFonts w:ascii="仿宋_GB2312" w:hAnsi="宋体" w:cs="宋体" w:hint="eastAsia"/>
          <w:szCs w:val="20"/>
          <w:lang w:val="zh-TW"/>
        </w:rPr>
        <w:t>进一步优化创造条件。</w:t>
      </w:r>
    </w:p>
    <w:p w14:paraId="0BE22A96" w14:textId="77777777" w:rsidR="00162EA1" w:rsidRDefault="00162EA1" w:rsidP="00162EA1">
      <w:pPr>
        <w:spacing w:line="578" w:lineRule="exact"/>
        <w:ind w:firstLineChars="0" w:firstLine="641"/>
        <w:rPr>
          <w:rFonts w:ascii="楷体_GB2312" w:eastAsia="楷体_GB2312" w:hAnsi="楷体_GB2312" w:cs="楷体_GB2312" w:hint="eastAsia"/>
          <w:szCs w:val="20"/>
          <w:lang w:val="zh-TW"/>
        </w:rPr>
      </w:pPr>
      <w:r>
        <w:rPr>
          <w:rFonts w:ascii="楷体_GB2312" w:eastAsia="楷体_GB2312" w:hAnsi="宋体" w:cs="宋体" w:hint="eastAsia"/>
          <w:szCs w:val="20"/>
          <w:lang w:val="zh-TW"/>
        </w:rPr>
        <w:t>2.</w:t>
      </w:r>
      <w:r>
        <w:rPr>
          <w:rFonts w:ascii="楷体_GB2312" w:eastAsia="楷体_GB2312" w:hAnsi="宋体" w:cs="宋体" w:hint="eastAsia"/>
          <w:szCs w:val="20"/>
          <w:lang w:val="zh-TW" w:eastAsia="zh-TW"/>
        </w:rPr>
        <w:t>建</w:t>
      </w:r>
      <w:r>
        <w:rPr>
          <w:rFonts w:ascii="楷体_GB2312" w:eastAsia="楷体_GB2312" w:hAnsi="楷体_GB2312" w:cs="楷体_GB2312" w:hint="eastAsia"/>
          <w:szCs w:val="20"/>
          <w:lang w:val="zh-TW" w:eastAsia="zh-TW"/>
        </w:rPr>
        <w:t>立</w:t>
      </w:r>
      <w:r>
        <w:rPr>
          <w:rFonts w:ascii="楷体_GB2312" w:eastAsia="楷体_GB2312" w:hAnsi="楷体_GB2312" w:cs="楷体_GB2312" w:hint="eastAsia"/>
          <w:szCs w:val="20"/>
          <w:lang w:val="zh-TW"/>
        </w:rPr>
        <w:t>水价格成本定期监管</w:t>
      </w:r>
      <w:r>
        <w:rPr>
          <w:rFonts w:ascii="楷体_GB2312" w:eastAsia="楷体_GB2312" w:hAnsi="楷体_GB2312" w:cs="楷体_GB2312" w:hint="eastAsia"/>
          <w:szCs w:val="20"/>
          <w:lang w:val="zh-TW" w:eastAsia="zh-TW"/>
        </w:rPr>
        <w:t>制度</w:t>
      </w:r>
    </w:p>
    <w:p w14:paraId="7E887522" w14:textId="77777777" w:rsidR="00162EA1" w:rsidRPr="000B7CF6" w:rsidRDefault="00162EA1" w:rsidP="00162EA1">
      <w:pPr>
        <w:spacing w:line="578" w:lineRule="exact"/>
        <w:ind w:firstLineChars="0" w:firstLine="641"/>
        <w:rPr>
          <w:rFonts w:ascii="仿宋_GB2312" w:eastAsia="PMingLiU" w:hAnsi="宋体" w:cs="宋体" w:hint="eastAsia"/>
          <w:szCs w:val="20"/>
          <w:lang w:val="zh-TW" w:eastAsia="zh-TW"/>
        </w:rPr>
      </w:pPr>
      <w:r>
        <w:rPr>
          <w:rFonts w:ascii="仿宋_GB2312" w:hAnsi="宋体" w:cs="宋体" w:hint="eastAsia"/>
          <w:szCs w:val="20"/>
          <w:lang w:val="zh-TW" w:eastAsia="zh-TW"/>
        </w:rPr>
        <w:t>定期对西咸新区</w:t>
      </w:r>
      <w:r>
        <w:rPr>
          <w:rFonts w:ascii="仿宋_GB2312" w:hAnsi="宋体" w:cs="宋体"/>
          <w:szCs w:val="20"/>
          <w:lang w:val="zh-TW" w:eastAsia="zh-TW"/>
        </w:rPr>
        <w:t>供水企业</w:t>
      </w:r>
      <w:r w:rsidRPr="003E52DE">
        <w:rPr>
          <w:rFonts w:ascii="仿宋_GB2312" w:hAnsi="宋体" w:cs="宋体"/>
          <w:szCs w:val="20"/>
          <w:lang w:val="zh-TW" w:eastAsia="zh-TW"/>
        </w:rPr>
        <w:t>公开经营情况和</w:t>
      </w:r>
      <w:r>
        <w:rPr>
          <w:rFonts w:ascii="仿宋_GB2312" w:hAnsi="宋体" w:cs="宋体" w:hint="eastAsia"/>
          <w:szCs w:val="20"/>
          <w:lang w:val="zh-TW"/>
        </w:rPr>
        <w:t>相关</w:t>
      </w:r>
      <w:r w:rsidRPr="003E52DE">
        <w:rPr>
          <w:rFonts w:ascii="仿宋_GB2312" w:hAnsi="宋体" w:cs="宋体"/>
          <w:szCs w:val="20"/>
          <w:lang w:val="zh-TW" w:eastAsia="zh-TW"/>
        </w:rPr>
        <w:t>成本数据</w:t>
      </w:r>
      <w:r>
        <w:rPr>
          <w:rFonts w:ascii="仿宋_GB2312" w:hAnsi="宋体" w:cs="宋体" w:hint="eastAsia"/>
          <w:szCs w:val="20"/>
          <w:lang w:val="zh-TW" w:eastAsia="zh-TW"/>
        </w:rPr>
        <w:t>进行审查与评价，</w:t>
      </w:r>
      <w:r>
        <w:rPr>
          <w:rFonts w:ascii="仿宋_GB2312" w:hAnsi="宋体" w:cs="宋体" w:hint="eastAsia"/>
          <w:szCs w:val="20"/>
          <w:lang w:val="zh-TW"/>
        </w:rPr>
        <w:t>跟踪监管实施</w:t>
      </w:r>
      <w:r w:rsidRPr="00530DC8">
        <w:rPr>
          <w:rFonts w:ascii="仿宋_GB2312" w:hAnsi="Times New Roman" w:cs="Times New Roman"/>
          <w:szCs w:val="32"/>
        </w:rPr>
        <w:t>非居民用水超定额累进加价</w:t>
      </w:r>
      <w:r w:rsidRPr="003E52DE">
        <w:rPr>
          <w:rFonts w:ascii="仿宋_GB2312" w:hAnsi="宋体" w:cs="宋体"/>
          <w:szCs w:val="20"/>
          <w:lang w:val="zh-TW" w:eastAsia="zh-TW"/>
        </w:rPr>
        <w:t>后的收入用于供水设施的改造和水质提升</w:t>
      </w:r>
      <w:r>
        <w:rPr>
          <w:rFonts w:ascii="仿宋_GB2312" w:hAnsi="宋体" w:cs="宋体" w:hint="eastAsia"/>
          <w:szCs w:val="20"/>
          <w:lang w:val="zh-TW"/>
        </w:rPr>
        <w:t>的情况，</w:t>
      </w:r>
      <w:r>
        <w:rPr>
          <w:rFonts w:ascii="仿宋_GB2312" w:hAnsi="宋体" w:cs="宋体" w:hint="eastAsia"/>
          <w:szCs w:val="20"/>
          <w:lang w:val="zh-TW" w:eastAsia="zh-TW"/>
        </w:rPr>
        <w:t>平衡财政可持续性</w:t>
      </w:r>
      <w:r>
        <w:rPr>
          <w:rFonts w:ascii="仿宋_GB2312" w:hAnsi="宋体" w:cs="宋体" w:hint="eastAsia"/>
          <w:szCs w:val="20"/>
          <w:lang w:val="zh-TW"/>
        </w:rPr>
        <w:t>并促进新区供水行业</w:t>
      </w:r>
      <w:r>
        <w:rPr>
          <w:rFonts w:ascii="仿宋_GB2312" w:hAnsi="宋体" w:cs="宋体" w:hint="eastAsia"/>
          <w:szCs w:val="20"/>
          <w:lang w:val="zh-TW" w:eastAsia="zh-TW"/>
        </w:rPr>
        <w:t>的可持续发展</w:t>
      </w:r>
      <w:r>
        <w:rPr>
          <w:rFonts w:ascii="仿宋_GB2312" w:hAnsi="宋体" w:cs="宋体" w:hint="eastAsia"/>
          <w:szCs w:val="20"/>
          <w:lang w:val="zh-TW"/>
        </w:rPr>
        <w:t>，</w:t>
      </w:r>
      <w:r>
        <w:rPr>
          <w:rFonts w:ascii="仿宋_GB2312" w:hAnsi="宋体" w:cs="宋体" w:hint="eastAsia"/>
          <w:szCs w:val="20"/>
          <w:lang w:val="zh-TW" w:eastAsia="zh-TW"/>
        </w:rPr>
        <w:t>及时向社会公开</w:t>
      </w:r>
      <w:r>
        <w:rPr>
          <w:rFonts w:ascii="仿宋_GB2312" w:hAnsi="宋体" w:cs="宋体" w:hint="eastAsia"/>
          <w:szCs w:val="20"/>
          <w:lang w:val="zh-TW"/>
        </w:rPr>
        <w:t>监管结果</w:t>
      </w:r>
      <w:r>
        <w:rPr>
          <w:rFonts w:ascii="仿宋_GB2312" w:hAnsi="宋体" w:cs="宋体" w:hint="eastAsia"/>
          <w:szCs w:val="20"/>
          <w:lang w:val="zh-TW" w:eastAsia="zh-TW"/>
        </w:rPr>
        <w:t>。</w:t>
      </w:r>
    </w:p>
    <w:p w14:paraId="5402A5D7" w14:textId="77777777" w:rsidR="00162EA1" w:rsidRPr="003E52DE" w:rsidRDefault="00162EA1" w:rsidP="00162EA1">
      <w:pPr>
        <w:spacing w:line="578" w:lineRule="exact"/>
        <w:ind w:firstLineChars="0" w:firstLine="641"/>
        <w:rPr>
          <w:rFonts w:ascii="楷体_GB2312" w:eastAsia="楷体_GB2312" w:hAnsi="宋体" w:cs="宋体" w:hint="eastAsia"/>
          <w:szCs w:val="20"/>
          <w:lang w:val="zh-TW"/>
        </w:rPr>
      </w:pPr>
      <w:r>
        <w:rPr>
          <w:rFonts w:ascii="楷体_GB2312" w:eastAsia="PMingLiU" w:hAnsi="宋体" w:cs="宋体"/>
          <w:szCs w:val="20"/>
          <w:lang w:val="zh-TW" w:eastAsia="zh-TW"/>
        </w:rPr>
        <w:t>3</w:t>
      </w:r>
      <w:r w:rsidRPr="003E52DE">
        <w:rPr>
          <w:rFonts w:ascii="楷体_GB2312" w:eastAsia="楷体_GB2312" w:hAnsi="宋体" w:cs="宋体"/>
          <w:szCs w:val="20"/>
          <w:lang w:val="zh-TW"/>
        </w:rPr>
        <w:t>.</w:t>
      </w:r>
      <w:r w:rsidRPr="003E52DE">
        <w:rPr>
          <w:rFonts w:ascii="楷体_GB2312" w:eastAsia="楷体_GB2312" w:hAnsi="宋体" w:cs="宋体" w:hint="eastAsia"/>
          <w:szCs w:val="20"/>
          <w:lang w:val="zh-TW"/>
        </w:rPr>
        <w:t>增强用水群体的节水意识</w:t>
      </w:r>
    </w:p>
    <w:p w14:paraId="04A11921" w14:textId="77777777" w:rsidR="00162EA1" w:rsidRPr="003E52DE" w:rsidRDefault="00162EA1" w:rsidP="00162EA1">
      <w:pPr>
        <w:spacing w:line="578" w:lineRule="exact"/>
        <w:ind w:firstLineChars="0" w:firstLine="641"/>
        <w:jc w:val="left"/>
        <w:rPr>
          <w:rFonts w:ascii="仿宋_GB2312" w:hAnsi="宋体" w:cs="宋体" w:hint="eastAsia"/>
          <w:szCs w:val="20"/>
          <w:lang w:val="zh-TW"/>
        </w:rPr>
      </w:pPr>
      <w:r>
        <w:rPr>
          <w:rFonts w:ascii="Segoe UI" w:hAnsi="Segoe UI" w:cs="Segoe UI"/>
          <w:color w:val="2C2C36"/>
          <w:shd w:val="clear" w:color="auto" w:fill="FFFFFF"/>
        </w:rPr>
        <w:t>通过多种渠道和形式，</w:t>
      </w:r>
      <w:r w:rsidRPr="003E52DE">
        <w:rPr>
          <w:rFonts w:ascii="仿宋_GB2312" w:hAnsi="宋体" w:cs="宋体" w:hint="eastAsia"/>
          <w:szCs w:val="20"/>
          <w:lang w:val="zh-TW"/>
        </w:rPr>
        <w:t>加强对用水群体的节水意</w:t>
      </w:r>
      <w:r>
        <w:rPr>
          <w:rFonts w:ascii="仿宋_GB2312" w:hAnsi="宋体" w:cs="宋体" w:hint="eastAsia"/>
          <w:szCs w:val="20"/>
          <w:lang w:val="zh-TW"/>
        </w:rPr>
        <w:t>识宣传，倡导节水型的生活和消费习惯，营造积极参与节水的社会氛围，</w:t>
      </w:r>
      <w:r>
        <w:rPr>
          <w:rFonts w:ascii="Segoe UI" w:hAnsi="Segoe UI" w:cs="Segoe UI"/>
          <w:color w:val="2C2C36"/>
          <w:shd w:val="clear" w:color="auto" w:fill="FFFFFF"/>
        </w:rPr>
        <w:t>提高</w:t>
      </w:r>
      <w:r>
        <w:rPr>
          <w:rFonts w:ascii="Segoe UI" w:hAnsi="Segoe UI" w:cs="Segoe UI" w:hint="eastAsia"/>
          <w:color w:val="2C2C36"/>
          <w:shd w:val="clear" w:color="auto" w:fill="FFFFFF"/>
        </w:rPr>
        <w:t>社会</w:t>
      </w:r>
      <w:r>
        <w:rPr>
          <w:rFonts w:ascii="Segoe UI" w:hAnsi="Segoe UI" w:cs="Segoe UI"/>
          <w:color w:val="2C2C36"/>
          <w:shd w:val="clear" w:color="auto" w:fill="FFFFFF"/>
        </w:rPr>
        <w:t>公众对水资源紧缺性的认识，增强节水的自觉性和主动性。</w:t>
      </w:r>
    </w:p>
    <w:p w14:paraId="334DA94E" w14:textId="77777777" w:rsidR="00162EA1" w:rsidRPr="003E52DE" w:rsidRDefault="00162EA1" w:rsidP="00162EA1">
      <w:pPr>
        <w:spacing w:line="578" w:lineRule="exact"/>
        <w:ind w:firstLineChars="0" w:firstLine="641"/>
        <w:rPr>
          <w:rFonts w:ascii="楷体_GB2312" w:eastAsia="楷体_GB2312" w:hAnsi="宋体" w:cs="宋体" w:hint="eastAsia"/>
          <w:szCs w:val="20"/>
          <w:lang w:val="zh-TW"/>
        </w:rPr>
      </w:pPr>
      <w:r>
        <w:rPr>
          <w:rFonts w:ascii="楷体_GB2312" w:eastAsia="PMingLiU" w:hAnsi="宋体" w:cs="宋体"/>
          <w:szCs w:val="20"/>
          <w:lang w:val="zh-TW" w:eastAsia="zh-TW"/>
        </w:rPr>
        <w:t>4</w:t>
      </w:r>
      <w:r w:rsidRPr="003E52DE">
        <w:rPr>
          <w:rFonts w:ascii="楷体_GB2312" w:eastAsia="楷体_GB2312" w:hAnsi="宋体" w:cs="宋体"/>
          <w:szCs w:val="20"/>
          <w:lang w:val="zh-TW"/>
        </w:rPr>
        <w:t>.</w:t>
      </w:r>
      <w:r w:rsidRPr="003E52DE">
        <w:rPr>
          <w:rFonts w:ascii="楷体_GB2312" w:eastAsia="楷体_GB2312" w:hAnsi="宋体" w:cs="宋体" w:hint="eastAsia"/>
          <w:szCs w:val="20"/>
          <w:lang w:val="zh-TW"/>
        </w:rPr>
        <w:t>落实低收入群体保障</w:t>
      </w:r>
    </w:p>
    <w:p w14:paraId="4B511830" w14:textId="4564F685" w:rsidR="00694EC1" w:rsidRDefault="00162EA1" w:rsidP="00213AE0">
      <w:pPr>
        <w:spacing w:line="520" w:lineRule="exact"/>
        <w:ind w:firstLine="640"/>
        <w:jc w:val="left"/>
        <w:rPr>
          <w:rFonts w:ascii="Times New Roman" w:eastAsiaTheme="minorEastAsia" w:hAnsi="Times New Roman" w:cs="Times New Roman"/>
          <w:szCs w:val="32"/>
        </w:rPr>
      </w:pPr>
      <w:r w:rsidRPr="003E52DE">
        <w:rPr>
          <w:rFonts w:ascii="仿宋_GB2312" w:hAnsi="宋体" w:cs="宋体" w:hint="eastAsia"/>
          <w:szCs w:val="20"/>
          <w:lang w:val="zh-TW"/>
        </w:rPr>
        <w:t>在</w:t>
      </w:r>
      <w:r>
        <w:rPr>
          <w:rFonts w:ascii="仿宋_GB2312" w:hAnsi="宋体" w:cs="宋体" w:hint="eastAsia"/>
          <w:szCs w:val="20"/>
          <w:lang w:val="zh-TW"/>
        </w:rPr>
        <w:t>供水价格实施过程中</w:t>
      </w:r>
      <w:r w:rsidRPr="003E52DE">
        <w:rPr>
          <w:rFonts w:ascii="仿宋_GB2312" w:hAnsi="宋体" w:cs="宋体" w:hint="eastAsia"/>
          <w:szCs w:val="20"/>
          <w:lang w:val="zh-TW"/>
        </w:rPr>
        <w:t>，</w:t>
      </w:r>
      <w:r>
        <w:rPr>
          <w:rFonts w:ascii="仿宋_GB2312" w:hAnsi="宋体" w:cs="宋体" w:hint="eastAsia"/>
          <w:szCs w:val="20"/>
          <w:lang w:val="zh-TW"/>
        </w:rPr>
        <w:t>应充分考虑</w:t>
      </w:r>
      <w:r w:rsidRPr="003E52DE">
        <w:rPr>
          <w:rFonts w:ascii="仿宋_GB2312" w:hAnsi="宋体" w:cs="宋体" w:hint="eastAsia"/>
          <w:szCs w:val="20"/>
          <w:lang w:val="zh-TW"/>
        </w:rPr>
        <w:t>低收入群体的生活保障，</w:t>
      </w:r>
      <w:r>
        <w:rPr>
          <w:rFonts w:ascii="Segoe UI" w:hAnsi="Segoe UI" w:cs="Segoe UI"/>
          <w:color w:val="2C2C36"/>
          <w:shd w:val="clear" w:color="auto" w:fill="FFFFFF"/>
        </w:rPr>
        <w:t>及时评估供水价格调整对低收入群体的影响</w:t>
      </w:r>
      <w:r>
        <w:rPr>
          <w:rFonts w:ascii="Segoe UI" w:hAnsi="Segoe UI" w:cs="Segoe UI" w:hint="eastAsia"/>
          <w:color w:val="2C2C36"/>
          <w:shd w:val="clear" w:color="auto" w:fill="FFFFFF"/>
        </w:rPr>
        <w:t>，</w:t>
      </w:r>
      <w:r>
        <w:rPr>
          <w:rFonts w:ascii="Segoe UI" w:hAnsi="Segoe UI" w:cs="Segoe UI"/>
          <w:color w:val="2C2C36"/>
          <w:shd w:val="clear" w:color="auto" w:fill="FFFFFF"/>
        </w:rPr>
        <w:t>根据实际情况适时调整相关的</w:t>
      </w:r>
      <w:r>
        <w:rPr>
          <w:rFonts w:ascii="Segoe UI" w:hAnsi="Segoe UI" w:cs="Segoe UI" w:hint="eastAsia"/>
          <w:color w:val="2C2C36"/>
          <w:shd w:val="clear" w:color="auto" w:fill="FFFFFF"/>
        </w:rPr>
        <w:t>用水</w:t>
      </w:r>
      <w:r>
        <w:rPr>
          <w:rFonts w:ascii="Segoe UI" w:hAnsi="Segoe UI" w:cs="Segoe UI"/>
          <w:color w:val="2C2C36"/>
          <w:shd w:val="clear" w:color="auto" w:fill="FFFFFF"/>
        </w:rPr>
        <w:t>保障措施，</w:t>
      </w:r>
      <w:r w:rsidRPr="003E52DE">
        <w:rPr>
          <w:rFonts w:ascii="仿宋_GB2312" w:hAnsi="宋体" w:cs="宋体" w:hint="eastAsia"/>
          <w:szCs w:val="20"/>
          <w:lang w:val="zh-TW"/>
        </w:rPr>
        <w:t>确保</w:t>
      </w:r>
      <w:r>
        <w:rPr>
          <w:rFonts w:ascii="仿宋_GB2312" w:hAnsi="宋体" w:cs="宋体" w:hint="eastAsia"/>
          <w:szCs w:val="20"/>
          <w:lang w:val="zh-TW"/>
        </w:rPr>
        <w:t>供水价格调整政策的</w:t>
      </w:r>
      <w:r w:rsidRPr="003E52DE">
        <w:rPr>
          <w:rFonts w:ascii="仿宋_GB2312" w:hAnsi="宋体" w:cs="宋体" w:hint="eastAsia"/>
          <w:szCs w:val="20"/>
          <w:lang w:val="zh-TW"/>
        </w:rPr>
        <w:t>公平性</w:t>
      </w:r>
      <w:r>
        <w:rPr>
          <w:rFonts w:ascii="仿宋_GB2312" w:hAnsi="宋体" w:cs="宋体" w:hint="eastAsia"/>
          <w:szCs w:val="20"/>
          <w:lang w:val="zh-TW"/>
        </w:rPr>
        <w:t>和持续性</w:t>
      </w:r>
      <w:r w:rsidRPr="003E52DE">
        <w:rPr>
          <w:rFonts w:ascii="仿宋_GB2312" w:hAnsi="宋体" w:cs="宋体" w:hint="eastAsia"/>
          <w:szCs w:val="20"/>
          <w:lang w:val="zh-TW"/>
        </w:rPr>
        <w:t>。</w:t>
      </w:r>
    </w:p>
    <w:sectPr w:rsidR="00694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587" w:header="283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0288E" w14:textId="77777777" w:rsidR="000C67B8" w:rsidRDefault="000C67B8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41BB4F0F" w14:textId="77777777" w:rsidR="000C67B8" w:rsidRDefault="000C67B8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23AFE" w14:textId="77777777" w:rsidR="00B163DA" w:rsidRDefault="00B163D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25C29" w14:textId="77777777" w:rsidR="00B163DA" w:rsidRDefault="00000000">
    <w:pPr>
      <w:pStyle w:val="aa"/>
      <w:ind w:rightChars="105" w:right="336"/>
      <w:jc w:val="right"/>
      <w:rPr>
        <w:rFonts w:ascii="宋体" w:hAnsi="宋体" w:hint="eastAsia"/>
        <w:sz w:val="28"/>
      </w:rPr>
    </w:pPr>
    <w:r>
      <w:rPr>
        <w:rStyle w:val="af3"/>
        <w:rFonts w:ascii="宋体" w:hAnsi="宋体"/>
        <w:sz w:val="28"/>
      </w:rPr>
      <w:t>—</w:t>
    </w:r>
    <w:r>
      <w:rPr>
        <w:rStyle w:val="af3"/>
        <w:rFonts w:ascii="宋体" w:hAnsi="宋体" w:hint="eastAsia"/>
        <w:sz w:val="28"/>
      </w:rPr>
      <w:t xml:space="preserve"> </w:t>
    </w:r>
    <w:r>
      <w:rPr>
        <w:rStyle w:val="af3"/>
        <w:rFonts w:ascii="宋体" w:hAnsi="宋体"/>
        <w:sz w:val="28"/>
      </w:rPr>
      <w:fldChar w:fldCharType="begin"/>
    </w:r>
    <w:r>
      <w:rPr>
        <w:rStyle w:val="af3"/>
        <w:rFonts w:ascii="宋体" w:hAnsi="宋体"/>
        <w:sz w:val="28"/>
      </w:rPr>
      <w:instrText xml:space="preserve">PAGE  </w:instrText>
    </w:r>
    <w:r>
      <w:rPr>
        <w:rStyle w:val="af3"/>
        <w:rFonts w:ascii="宋体" w:hAnsi="宋体"/>
        <w:sz w:val="28"/>
      </w:rPr>
      <w:fldChar w:fldCharType="separate"/>
    </w:r>
    <w:r>
      <w:rPr>
        <w:rStyle w:val="af3"/>
        <w:rFonts w:ascii="宋体" w:hAnsi="宋体"/>
        <w:sz w:val="28"/>
      </w:rPr>
      <w:t>1</w:t>
    </w:r>
    <w:r>
      <w:rPr>
        <w:rStyle w:val="af3"/>
        <w:rFonts w:ascii="宋体" w:hAnsi="宋体"/>
        <w:sz w:val="28"/>
      </w:rPr>
      <w:fldChar w:fldCharType="end"/>
    </w:r>
    <w:r>
      <w:rPr>
        <w:rStyle w:val="af3"/>
        <w:rFonts w:ascii="宋体" w:hAnsi="宋体" w:hint="eastAsia"/>
        <w:sz w:val="28"/>
      </w:rPr>
      <w:t xml:space="preserve"> </w:t>
    </w:r>
    <w:r>
      <w:rPr>
        <w:rStyle w:val="af3"/>
        <w:rFonts w:ascii="宋体" w:hAnsi="宋体"/>
        <w:sz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B4A53" w14:textId="77777777" w:rsidR="00B163DA" w:rsidRDefault="00B163D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97299" w14:textId="77777777" w:rsidR="000C67B8" w:rsidRDefault="000C67B8">
      <w:pPr>
        <w:ind w:firstLine="640"/>
        <w:rPr>
          <w:rFonts w:hint="eastAsia"/>
        </w:rPr>
      </w:pPr>
      <w:r>
        <w:separator/>
      </w:r>
    </w:p>
  </w:footnote>
  <w:footnote w:type="continuationSeparator" w:id="0">
    <w:p w14:paraId="4027FE97" w14:textId="77777777" w:rsidR="000C67B8" w:rsidRDefault="000C67B8">
      <w:pPr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2F739" w14:textId="77777777" w:rsidR="00B163DA" w:rsidRDefault="00B163D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B3A11" w14:textId="77777777" w:rsidR="00B163DA" w:rsidRDefault="00B163DA">
    <w:pPr>
      <w:ind w:firstLineChars="62" w:firstLine="198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E8305" w14:textId="77777777" w:rsidR="00B163DA" w:rsidRDefault="00B163D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036734"/>
    <w:multiLevelType w:val="multilevel"/>
    <w:tmpl w:val="74036734"/>
    <w:lvl w:ilvl="0">
      <w:start w:val="1"/>
      <w:numFmt w:val="chineseCountingThousand"/>
      <w:pStyle w:val="1"/>
      <w:suff w:val="nothing"/>
      <w:lvlText w:val="第%1节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32"/>
      </w:rPr>
    </w:lvl>
    <w:lvl w:ilvl="1">
      <w:start w:val="1"/>
      <w:numFmt w:val="koreanDigital2"/>
      <w:pStyle w:val="2"/>
      <w:suff w:val="nothing"/>
      <w:lvlText w:val="%2、"/>
      <w:lvlJc w:val="left"/>
      <w:pPr>
        <w:ind w:left="0" w:firstLine="0"/>
      </w:pPr>
      <w:rPr>
        <w:rFonts w:ascii="Times New Roman" w:hAnsi="Times New Roman" w:cs="Times New Roman"/>
        <w:b w:val="0"/>
        <w:i w:val="0"/>
        <w:sz w:val="28"/>
      </w:rPr>
    </w:lvl>
    <w:lvl w:ilvl="2">
      <w:start w:val="1"/>
      <w:numFmt w:val="koreanDigital2"/>
      <w:pStyle w:val="3"/>
      <w:suff w:val="nothing"/>
      <w:lvlText w:val="（%3）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pStyle w:val="4"/>
      <w:suff w:val="nothing"/>
      <w:lvlText w:val="%4、"/>
      <w:lvlJc w:val="left"/>
      <w:pPr>
        <w:ind w:left="0" w:firstLine="0"/>
      </w:pPr>
      <w:rPr>
        <w:rFonts w:ascii="Times New Roman" w:hAnsi="Times New Roman" w:cs="Times New Roman"/>
        <w:b/>
        <w:i w:val="0"/>
        <w:sz w:val="24"/>
      </w:rPr>
    </w:lvl>
    <w:lvl w:ilvl="4">
      <w:start w:val="1"/>
      <w:numFmt w:val="decimal"/>
      <w:pStyle w:val="5"/>
      <w:suff w:val="nothing"/>
      <w:lvlText w:val="（%5）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6">
      <w:start w:val="1"/>
      <w:numFmt w:val="decimalEnclosedCircle"/>
      <w:pStyle w:val="7"/>
      <w:suff w:val="nothing"/>
      <w:lvlText w:val="%7"/>
      <w:lvlJc w:val="left"/>
      <w:pPr>
        <w:ind w:left="0" w:firstLine="0"/>
      </w:pPr>
      <w:rPr>
        <w:rFonts w:ascii="Times New Roman" w:hAnsi="Times New Roman" w:cs="Times New Roman"/>
        <w:b w:val="0"/>
        <w:i w:val="0"/>
        <w:sz w:val="24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 w16cid:durableId="920532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kZjk2YzUwYzI1ZWY4NzIxZmU1MDEwZjExMDYxNzMifQ=="/>
  </w:docVars>
  <w:rsids>
    <w:rsidRoot w:val="00A16616"/>
    <w:rsid w:val="F7F8C215"/>
    <w:rsid w:val="FDDE3F97"/>
    <w:rsid w:val="FDFD84AE"/>
    <w:rsid w:val="00001357"/>
    <w:rsid w:val="000046F5"/>
    <w:rsid w:val="000059CE"/>
    <w:rsid w:val="00014D12"/>
    <w:rsid w:val="00016519"/>
    <w:rsid w:val="00021D27"/>
    <w:rsid w:val="000240B5"/>
    <w:rsid w:val="0003010F"/>
    <w:rsid w:val="00031DBC"/>
    <w:rsid w:val="00033E8F"/>
    <w:rsid w:val="0003477E"/>
    <w:rsid w:val="000372AB"/>
    <w:rsid w:val="00037DAD"/>
    <w:rsid w:val="00040DDC"/>
    <w:rsid w:val="000431D0"/>
    <w:rsid w:val="0004787E"/>
    <w:rsid w:val="00054C9C"/>
    <w:rsid w:val="00061DF3"/>
    <w:rsid w:val="00063E30"/>
    <w:rsid w:val="00064763"/>
    <w:rsid w:val="000667FA"/>
    <w:rsid w:val="000673F4"/>
    <w:rsid w:val="000713FF"/>
    <w:rsid w:val="00071463"/>
    <w:rsid w:val="000717E2"/>
    <w:rsid w:val="0007392B"/>
    <w:rsid w:val="0007576F"/>
    <w:rsid w:val="000772EE"/>
    <w:rsid w:val="00080407"/>
    <w:rsid w:val="0008111A"/>
    <w:rsid w:val="000824F4"/>
    <w:rsid w:val="00083977"/>
    <w:rsid w:val="00087396"/>
    <w:rsid w:val="00090646"/>
    <w:rsid w:val="00092BAA"/>
    <w:rsid w:val="000A052A"/>
    <w:rsid w:val="000A181B"/>
    <w:rsid w:val="000A3EB7"/>
    <w:rsid w:val="000A40F0"/>
    <w:rsid w:val="000A73AE"/>
    <w:rsid w:val="000B0072"/>
    <w:rsid w:val="000B0BED"/>
    <w:rsid w:val="000B1128"/>
    <w:rsid w:val="000B46B5"/>
    <w:rsid w:val="000B51FC"/>
    <w:rsid w:val="000C3E98"/>
    <w:rsid w:val="000C485E"/>
    <w:rsid w:val="000C5D2A"/>
    <w:rsid w:val="000C67B8"/>
    <w:rsid w:val="000D0807"/>
    <w:rsid w:val="000D1216"/>
    <w:rsid w:val="000D13E0"/>
    <w:rsid w:val="000D58D9"/>
    <w:rsid w:val="000E0E6A"/>
    <w:rsid w:val="000E1D7E"/>
    <w:rsid w:val="000E3250"/>
    <w:rsid w:val="000E3702"/>
    <w:rsid w:val="000E609D"/>
    <w:rsid w:val="000E6C96"/>
    <w:rsid w:val="000F0A1B"/>
    <w:rsid w:val="000F1E3E"/>
    <w:rsid w:val="000F3E8C"/>
    <w:rsid w:val="000F65C0"/>
    <w:rsid w:val="00101D85"/>
    <w:rsid w:val="00103D1A"/>
    <w:rsid w:val="00106424"/>
    <w:rsid w:val="00110C9D"/>
    <w:rsid w:val="001153F7"/>
    <w:rsid w:val="00117858"/>
    <w:rsid w:val="00121EE4"/>
    <w:rsid w:val="001237BF"/>
    <w:rsid w:val="00124BD4"/>
    <w:rsid w:val="00125884"/>
    <w:rsid w:val="001369F9"/>
    <w:rsid w:val="00136E70"/>
    <w:rsid w:val="001374FA"/>
    <w:rsid w:val="001376EF"/>
    <w:rsid w:val="001431C8"/>
    <w:rsid w:val="00144833"/>
    <w:rsid w:val="00145898"/>
    <w:rsid w:val="001501A9"/>
    <w:rsid w:val="00152490"/>
    <w:rsid w:val="00162690"/>
    <w:rsid w:val="00162EA1"/>
    <w:rsid w:val="00164862"/>
    <w:rsid w:val="00170C17"/>
    <w:rsid w:val="00173FF7"/>
    <w:rsid w:val="0017653B"/>
    <w:rsid w:val="00176A09"/>
    <w:rsid w:val="001816F7"/>
    <w:rsid w:val="001866BA"/>
    <w:rsid w:val="00186924"/>
    <w:rsid w:val="00186F57"/>
    <w:rsid w:val="0018706A"/>
    <w:rsid w:val="00192EAC"/>
    <w:rsid w:val="00193810"/>
    <w:rsid w:val="00194037"/>
    <w:rsid w:val="00194A2D"/>
    <w:rsid w:val="001A042F"/>
    <w:rsid w:val="001A503D"/>
    <w:rsid w:val="001A7B51"/>
    <w:rsid w:val="001B042A"/>
    <w:rsid w:val="001B4639"/>
    <w:rsid w:val="001B4BA2"/>
    <w:rsid w:val="001B642A"/>
    <w:rsid w:val="001B69A9"/>
    <w:rsid w:val="001B71BB"/>
    <w:rsid w:val="001B73A2"/>
    <w:rsid w:val="001B7E4E"/>
    <w:rsid w:val="001B7F82"/>
    <w:rsid w:val="001C38C4"/>
    <w:rsid w:val="001C5540"/>
    <w:rsid w:val="001C5C82"/>
    <w:rsid w:val="001C798C"/>
    <w:rsid w:val="001D04F5"/>
    <w:rsid w:val="001D076A"/>
    <w:rsid w:val="001D0EC8"/>
    <w:rsid w:val="001D1713"/>
    <w:rsid w:val="001D79DB"/>
    <w:rsid w:val="001D7BDC"/>
    <w:rsid w:val="001D7F6A"/>
    <w:rsid w:val="001E0753"/>
    <w:rsid w:val="001E474A"/>
    <w:rsid w:val="001E4C4D"/>
    <w:rsid w:val="001E7E71"/>
    <w:rsid w:val="0020273D"/>
    <w:rsid w:val="00203412"/>
    <w:rsid w:val="00203FA7"/>
    <w:rsid w:val="00206904"/>
    <w:rsid w:val="00207056"/>
    <w:rsid w:val="00210CB6"/>
    <w:rsid w:val="00212C06"/>
    <w:rsid w:val="00213AE0"/>
    <w:rsid w:val="00217053"/>
    <w:rsid w:val="00221C82"/>
    <w:rsid w:val="0022203B"/>
    <w:rsid w:val="00223806"/>
    <w:rsid w:val="00224105"/>
    <w:rsid w:val="00224E73"/>
    <w:rsid w:val="0022565A"/>
    <w:rsid w:val="002324D8"/>
    <w:rsid w:val="00232A86"/>
    <w:rsid w:val="00233850"/>
    <w:rsid w:val="00234250"/>
    <w:rsid w:val="00234D88"/>
    <w:rsid w:val="00240A52"/>
    <w:rsid w:val="0024110C"/>
    <w:rsid w:val="00243288"/>
    <w:rsid w:val="002436DD"/>
    <w:rsid w:val="00247570"/>
    <w:rsid w:val="00252337"/>
    <w:rsid w:val="00253ECA"/>
    <w:rsid w:val="002559CB"/>
    <w:rsid w:val="002663F1"/>
    <w:rsid w:val="00267C3E"/>
    <w:rsid w:val="00271FA8"/>
    <w:rsid w:val="00272BC6"/>
    <w:rsid w:val="00274E9D"/>
    <w:rsid w:val="002758D5"/>
    <w:rsid w:val="00275930"/>
    <w:rsid w:val="00282729"/>
    <w:rsid w:val="0028555D"/>
    <w:rsid w:val="00290ED9"/>
    <w:rsid w:val="0029165D"/>
    <w:rsid w:val="00294543"/>
    <w:rsid w:val="00294F4E"/>
    <w:rsid w:val="0029521B"/>
    <w:rsid w:val="002976A6"/>
    <w:rsid w:val="002A050C"/>
    <w:rsid w:val="002A5CE4"/>
    <w:rsid w:val="002A749B"/>
    <w:rsid w:val="002A7522"/>
    <w:rsid w:val="002B0AD2"/>
    <w:rsid w:val="002B166B"/>
    <w:rsid w:val="002B3240"/>
    <w:rsid w:val="002B366B"/>
    <w:rsid w:val="002B3E09"/>
    <w:rsid w:val="002B4199"/>
    <w:rsid w:val="002B5892"/>
    <w:rsid w:val="002B5C75"/>
    <w:rsid w:val="002C0587"/>
    <w:rsid w:val="002C159C"/>
    <w:rsid w:val="002C2D60"/>
    <w:rsid w:val="002C3271"/>
    <w:rsid w:val="002C69B2"/>
    <w:rsid w:val="002C7ECF"/>
    <w:rsid w:val="002D2481"/>
    <w:rsid w:val="002D2B02"/>
    <w:rsid w:val="002D3D69"/>
    <w:rsid w:val="002D3F3E"/>
    <w:rsid w:val="002D41CF"/>
    <w:rsid w:val="002D45DB"/>
    <w:rsid w:val="002D4C94"/>
    <w:rsid w:val="002E2056"/>
    <w:rsid w:val="002E2699"/>
    <w:rsid w:val="002E4A55"/>
    <w:rsid w:val="002F00DB"/>
    <w:rsid w:val="002F073A"/>
    <w:rsid w:val="002F1DF1"/>
    <w:rsid w:val="0030191D"/>
    <w:rsid w:val="0031107D"/>
    <w:rsid w:val="0031184A"/>
    <w:rsid w:val="0031518E"/>
    <w:rsid w:val="0031672E"/>
    <w:rsid w:val="0031774B"/>
    <w:rsid w:val="003257BD"/>
    <w:rsid w:val="0032617A"/>
    <w:rsid w:val="003266B5"/>
    <w:rsid w:val="00327E22"/>
    <w:rsid w:val="00330D2E"/>
    <w:rsid w:val="00331C6F"/>
    <w:rsid w:val="0033259D"/>
    <w:rsid w:val="003348BA"/>
    <w:rsid w:val="00335288"/>
    <w:rsid w:val="00335577"/>
    <w:rsid w:val="00336BD6"/>
    <w:rsid w:val="003401D6"/>
    <w:rsid w:val="0034035B"/>
    <w:rsid w:val="0034124A"/>
    <w:rsid w:val="0034163B"/>
    <w:rsid w:val="003438D3"/>
    <w:rsid w:val="00350C8C"/>
    <w:rsid w:val="00351D61"/>
    <w:rsid w:val="003528C1"/>
    <w:rsid w:val="00356891"/>
    <w:rsid w:val="00356F3F"/>
    <w:rsid w:val="00356F86"/>
    <w:rsid w:val="00360A57"/>
    <w:rsid w:val="003649D6"/>
    <w:rsid w:val="00365205"/>
    <w:rsid w:val="00370641"/>
    <w:rsid w:val="003711F8"/>
    <w:rsid w:val="00371451"/>
    <w:rsid w:val="00373880"/>
    <w:rsid w:val="003740DB"/>
    <w:rsid w:val="00375A93"/>
    <w:rsid w:val="003870F9"/>
    <w:rsid w:val="00390749"/>
    <w:rsid w:val="0039251A"/>
    <w:rsid w:val="00394E19"/>
    <w:rsid w:val="003A0538"/>
    <w:rsid w:val="003A13EA"/>
    <w:rsid w:val="003A2049"/>
    <w:rsid w:val="003A4A7F"/>
    <w:rsid w:val="003A6FA1"/>
    <w:rsid w:val="003A75F3"/>
    <w:rsid w:val="003A7AD7"/>
    <w:rsid w:val="003B39CC"/>
    <w:rsid w:val="003C0764"/>
    <w:rsid w:val="003C08CF"/>
    <w:rsid w:val="003C1C5B"/>
    <w:rsid w:val="003C6CBE"/>
    <w:rsid w:val="003D0259"/>
    <w:rsid w:val="003D176A"/>
    <w:rsid w:val="003D4763"/>
    <w:rsid w:val="003D79E0"/>
    <w:rsid w:val="003E17BA"/>
    <w:rsid w:val="003E5023"/>
    <w:rsid w:val="003E5155"/>
    <w:rsid w:val="003E73C1"/>
    <w:rsid w:val="003E766A"/>
    <w:rsid w:val="003F35DB"/>
    <w:rsid w:val="003F39B6"/>
    <w:rsid w:val="004008FE"/>
    <w:rsid w:val="00406D6B"/>
    <w:rsid w:val="004107E9"/>
    <w:rsid w:val="00410930"/>
    <w:rsid w:val="00410F75"/>
    <w:rsid w:val="00411BD8"/>
    <w:rsid w:val="00413ACE"/>
    <w:rsid w:val="004158D8"/>
    <w:rsid w:val="0041795B"/>
    <w:rsid w:val="004229A0"/>
    <w:rsid w:val="00425184"/>
    <w:rsid w:val="004252D7"/>
    <w:rsid w:val="004276C0"/>
    <w:rsid w:val="00434342"/>
    <w:rsid w:val="00434CCB"/>
    <w:rsid w:val="00446600"/>
    <w:rsid w:val="00446640"/>
    <w:rsid w:val="00452501"/>
    <w:rsid w:val="00454DE9"/>
    <w:rsid w:val="00454E1F"/>
    <w:rsid w:val="00456EC1"/>
    <w:rsid w:val="00462DF8"/>
    <w:rsid w:val="0046385B"/>
    <w:rsid w:val="004639B6"/>
    <w:rsid w:val="004659A7"/>
    <w:rsid w:val="00467656"/>
    <w:rsid w:val="004708B1"/>
    <w:rsid w:val="00473D0D"/>
    <w:rsid w:val="00476A9C"/>
    <w:rsid w:val="00480526"/>
    <w:rsid w:val="00484689"/>
    <w:rsid w:val="004868F6"/>
    <w:rsid w:val="00491B35"/>
    <w:rsid w:val="00492878"/>
    <w:rsid w:val="004A0003"/>
    <w:rsid w:val="004A09EB"/>
    <w:rsid w:val="004A1749"/>
    <w:rsid w:val="004A17A2"/>
    <w:rsid w:val="004A1AA7"/>
    <w:rsid w:val="004B0601"/>
    <w:rsid w:val="004B0DFA"/>
    <w:rsid w:val="004B0F98"/>
    <w:rsid w:val="004B23C3"/>
    <w:rsid w:val="004B2E3F"/>
    <w:rsid w:val="004B3C1E"/>
    <w:rsid w:val="004B496E"/>
    <w:rsid w:val="004B673D"/>
    <w:rsid w:val="004C1DB7"/>
    <w:rsid w:val="004C3730"/>
    <w:rsid w:val="004C574A"/>
    <w:rsid w:val="004C6A03"/>
    <w:rsid w:val="004D1FEE"/>
    <w:rsid w:val="004D2681"/>
    <w:rsid w:val="004D268C"/>
    <w:rsid w:val="004D338B"/>
    <w:rsid w:val="004D68AD"/>
    <w:rsid w:val="004E2D60"/>
    <w:rsid w:val="004E477B"/>
    <w:rsid w:val="004E635B"/>
    <w:rsid w:val="004E639E"/>
    <w:rsid w:val="004F07B2"/>
    <w:rsid w:val="004F3394"/>
    <w:rsid w:val="004F719D"/>
    <w:rsid w:val="00500062"/>
    <w:rsid w:val="005011AB"/>
    <w:rsid w:val="00503605"/>
    <w:rsid w:val="00504AF2"/>
    <w:rsid w:val="00507AAC"/>
    <w:rsid w:val="0051577A"/>
    <w:rsid w:val="00515E4D"/>
    <w:rsid w:val="00521EBD"/>
    <w:rsid w:val="00524EE9"/>
    <w:rsid w:val="00525572"/>
    <w:rsid w:val="00531B81"/>
    <w:rsid w:val="005330B5"/>
    <w:rsid w:val="00534024"/>
    <w:rsid w:val="00534FB9"/>
    <w:rsid w:val="00536262"/>
    <w:rsid w:val="00542A90"/>
    <w:rsid w:val="00543FD2"/>
    <w:rsid w:val="00544063"/>
    <w:rsid w:val="00544CAE"/>
    <w:rsid w:val="0054543F"/>
    <w:rsid w:val="005459A1"/>
    <w:rsid w:val="00545B8E"/>
    <w:rsid w:val="00546C19"/>
    <w:rsid w:val="00551128"/>
    <w:rsid w:val="00551B3E"/>
    <w:rsid w:val="00552893"/>
    <w:rsid w:val="00553E73"/>
    <w:rsid w:val="005548CE"/>
    <w:rsid w:val="0055755C"/>
    <w:rsid w:val="005615C1"/>
    <w:rsid w:val="00562877"/>
    <w:rsid w:val="005641D4"/>
    <w:rsid w:val="0056798F"/>
    <w:rsid w:val="005769EF"/>
    <w:rsid w:val="00577AC6"/>
    <w:rsid w:val="00580365"/>
    <w:rsid w:val="00583477"/>
    <w:rsid w:val="00583F86"/>
    <w:rsid w:val="0058497D"/>
    <w:rsid w:val="005859D8"/>
    <w:rsid w:val="00590ABB"/>
    <w:rsid w:val="00592E9F"/>
    <w:rsid w:val="005A0B86"/>
    <w:rsid w:val="005A0BA4"/>
    <w:rsid w:val="005A11CE"/>
    <w:rsid w:val="005A28B6"/>
    <w:rsid w:val="005B1BD9"/>
    <w:rsid w:val="005B2560"/>
    <w:rsid w:val="005B2F18"/>
    <w:rsid w:val="005B67C3"/>
    <w:rsid w:val="005B7665"/>
    <w:rsid w:val="005C22FE"/>
    <w:rsid w:val="005C4443"/>
    <w:rsid w:val="005D1B0D"/>
    <w:rsid w:val="005D2EFF"/>
    <w:rsid w:val="005D4ED8"/>
    <w:rsid w:val="005E558D"/>
    <w:rsid w:val="005E5837"/>
    <w:rsid w:val="005E6BA7"/>
    <w:rsid w:val="005E7542"/>
    <w:rsid w:val="005F0EA4"/>
    <w:rsid w:val="005F109B"/>
    <w:rsid w:val="005F4182"/>
    <w:rsid w:val="005F4301"/>
    <w:rsid w:val="005F68FD"/>
    <w:rsid w:val="005F7350"/>
    <w:rsid w:val="0060316D"/>
    <w:rsid w:val="00604410"/>
    <w:rsid w:val="0060499E"/>
    <w:rsid w:val="006056CB"/>
    <w:rsid w:val="00605D39"/>
    <w:rsid w:val="00607F81"/>
    <w:rsid w:val="006127FC"/>
    <w:rsid w:val="00613380"/>
    <w:rsid w:val="0061598A"/>
    <w:rsid w:val="0061639D"/>
    <w:rsid w:val="0062563D"/>
    <w:rsid w:val="00625D40"/>
    <w:rsid w:val="00630AE7"/>
    <w:rsid w:val="00631C4A"/>
    <w:rsid w:val="006325C4"/>
    <w:rsid w:val="0063297B"/>
    <w:rsid w:val="0063424D"/>
    <w:rsid w:val="006368AE"/>
    <w:rsid w:val="00641FB6"/>
    <w:rsid w:val="00642352"/>
    <w:rsid w:val="00642DAE"/>
    <w:rsid w:val="00642F42"/>
    <w:rsid w:val="00645B50"/>
    <w:rsid w:val="00647A5F"/>
    <w:rsid w:val="00647C00"/>
    <w:rsid w:val="00647E6B"/>
    <w:rsid w:val="006502B4"/>
    <w:rsid w:val="00651A3B"/>
    <w:rsid w:val="00654541"/>
    <w:rsid w:val="00655721"/>
    <w:rsid w:val="0066076E"/>
    <w:rsid w:val="00660D89"/>
    <w:rsid w:val="006625DF"/>
    <w:rsid w:val="006634C9"/>
    <w:rsid w:val="006641C2"/>
    <w:rsid w:val="0066572F"/>
    <w:rsid w:val="00672769"/>
    <w:rsid w:val="00673DA7"/>
    <w:rsid w:val="006743F9"/>
    <w:rsid w:val="00675EAD"/>
    <w:rsid w:val="00683DE3"/>
    <w:rsid w:val="00684C2B"/>
    <w:rsid w:val="00686043"/>
    <w:rsid w:val="006871D4"/>
    <w:rsid w:val="00692D2F"/>
    <w:rsid w:val="00694711"/>
    <w:rsid w:val="00694EC1"/>
    <w:rsid w:val="00694EE2"/>
    <w:rsid w:val="00695611"/>
    <w:rsid w:val="00696363"/>
    <w:rsid w:val="00697B82"/>
    <w:rsid w:val="006A0893"/>
    <w:rsid w:val="006A1682"/>
    <w:rsid w:val="006A3406"/>
    <w:rsid w:val="006A3551"/>
    <w:rsid w:val="006A7843"/>
    <w:rsid w:val="006B1502"/>
    <w:rsid w:val="006B691D"/>
    <w:rsid w:val="006B7597"/>
    <w:rsid w:val="006B7D98"/>
    <w:rsid w:val="006C1042"/>
    <w:rsid w:val="006C6666"/>
    <w:rsid w:val="006D402B"/>
    <w:rsid w:val="006D437B"/>
    <w:rsid w:val="006D50CA"/>
    <w:rsid w:val="006D5634"/>
    <w:rsid w:val="006D647F"/>
    <w:rsid w:val="006E0626"/>
    <w:rsid w:val="006E0E9B"/>
    <w:rsid w:val="006E0F35"/>
    <w:rsid w:val="006E204E"/>
    <w:rsid w:val="006E2D87"/>
    <w:rsid w:val="006E3738"/>
    <w:rsid w:val="006E5337"/>
    <w:rsid w:val="006E5F32"/>
    <w:rsid w:val="006E68BF"/>
    <w:rsid w:val="006F00D9"/>
    <w:rsid w:val="006F03AC"/>
    <w:rsid w:val="006F27EE"/>
    <w:rsid w:val="006F4215"/>
    <w:rsid w:val="006F493D"/>
    <w:rsid w:val="006F4C4D"/>
    <w:rsid w:val="006F6901"/>
    <w:rsid w:val="00700370"/>
    <w:rsid w:val="00705F65"/>
    <w:rsid w:val="007066AC"/>
    <w:rsid w:val="00710CB5"/>
    <w:rsid w:val="00712370"/>
    <w:rsid w:val="00716BE8"/>
    <w:rsid w:val="007172DF"/>
    <w:rsid w:val="00717730"/>
    <w:rsid w:val="00733965"/>
    <w:rsid w:val="00733BD4"/>
    <w:rsid w:val="007407FE"/>
    <w:rsid w:val="007417D0"/>
    <w:rsid w:val="00742514"/>
    <w:rsid w:val="007440B4"/>
    <w:rsid w:val="00747384"/>
    <w:rsid w:val="007474F1"/>
    <w:rsid w:val="00747504"/>
    <w:rsid w:val="00751291"/>
    <w:rsid w:val="0075147E"/>
    <w:rsid w:val="00753B73"/>
    <w:rsid w:val="007541B4"/>
    <w:rsid w:val="00755455"/>
    <w:rsid w:val="007554D6"/>
    <w:rsid w:val="00755E35"/>
    <w:rsid w:val="00764573"/>
    <w:rsid w:val="00765B9F"/>
    <w:rsid w:val="00766402"/>
    <w:rsid w:val="00767199"/>
    <w:rsid w:val="00767B6E"/>
    <w:rsid w:val="0078427D"/>
    <w:rsid w:val="00785010"/>
    <w:rsid w:val="00786734"/>
    <w:rsid w:val="0079081F"/>
    <w:rsid w:val="007952BF"/>
    <w:rsid w:val="00795FAE"/>
    <w:rsid w:val="00796958"/>
    <w:rsid w:val="007A1122"/>
    <w:rsid w:val="007A2861"/>
    <w:rsid w:val="007A4FB0"/>
    <w:rsid w:val="007B5C38"/>
    <w:rsid w:val="007B63E7"/>
    <w:rsid w:val="007C02EB"/>
    <w:rsid w:val="007C2B2C"/>
    <w:rsid w:val="007C3B65"/>
    <w:rsid w:val="007C49D7"/>
    <w:rsid w:val="007C55EF"/>
    <w:rsid w:val="007C68EC"/>
    <w:rsid w:val="007C6E0A"/>
    <w:rsid w:val="007D0DA4"/>
    <w:rsid w:val="007E252A"/>
    <w:rsid w:val="007E2D14"/>
    <w:rsid w:val="007E3296"/>
    <w:rsid w:val="007E4820"/>
    <w:rsid w:val="007E49A7"/>
    <w:rsid w:val="007E63F7"/>
    <w:rsid w:val="007F2FC7"/>
    <w:rsid w:val="007F343B"/>
    <w:rsid w:val="007F3C9F"/>
    <w:rsid w:val="007F5C1A"/>
    <w:rsid w:val="007F6315"/>
    <w:rsid w:val="00801684"/>
    <w:rsid w:val="0080234C"/>
    <w:rsid w:val="00813180"/>
    <w:rsid w:val="00813B53"/>
    <w:rsid w:val="00813C02"/>
    <w:rsid w:val="00816441"/>
    <w:rsid w:val="00817688"/>
    <w:rsid w:val="008209F1"/>
    <w:rsid w:val="00820D03"/>
    <w:rsid w:val="00822317"/>
    <w:rsid w:val="00831F33"/>
    <w:rsid w:val="008361C5"/>
    <w:rsid w:val="00836948"/>
    <w:rsid w:val="00836A1B"/>
    <w:rsid w:val="00840036"/>
    <w:rsid w:val="0084175F"/>
    <w:rsid w:val="0084189E"/>
    <w:rsid w:val="00843698"/>
    <w:rsid w:val="00845B19"/>
    <w:rsid w:val="008553DE"/>
    <w:rsid w:val="0085768E"/>
    <w:rsid w:val="00857BF0"/>
    <w:rsid w:val="00863713"/>
    <w:rsid w:val="008660E1"/>
    <w:rsid w:val="00871EA4"/>
    <w:rsid w:val="008720EA"/>
    <w:rsid w:val="0087248A"/>
    <w:rsid w:val="00872F55"/>
    <w:rsid w:val="00876E81"/>
    <w:rsid w:val="00877953"/>
    <w:rsid w:val="008819BA"/>
    <w:rsid w:val="00882D92"/>
    <w:rsid w:val="008830BA"/>
    <w:rsid w:val="00885AC0"/>
    <w:rsid w:val="00887266"/>
    <w:rsid w:val="00887741"/>
    <w:rsid w:val="00895051"/>
    <w:rsid w:val="00895928"/>
    <w:rsid w:val="00897490"/>
    <w:rsid w:val="00897738"/>
    <w:rsid w:val="00897AE2"/>
    <w:rsid w:val="00897D47"/>
    <w:rsid w:val="008A02A4"/>
    <w:rsid w:val="008A0A0F"/>
    <w:rsid w:val="008A0B21"/>
    <w:rsid w:val="008A212C"/>
    <w:rsid w:val="008A3C68"/>
    <w:rsid w:val="008A70AC"/>
    <w:rsid w:val="008A7949"/>
    <w:rsid w:val="008B10D9"/>
    <w:rsid w:val="008B2E97"/>
    <w:rsid w:val="008B3447"/>
    <w:rsid w:val="008B36CF"/>
    <w:rsid w:val="008B3C2E"/>
    <w:rsid w:val="008B558E"/>
    <w:rsid w:val="008B6EA7"/>
    <w:rsid w:val="008C021F"/>
    <w:rsid w:val="008C085D"/>
    <w:rsid w:val="008C11A0"/>
    <w:rsid w:val="008C2431"/>
    <w:rsid w:val="008C363D"/>
    <w:rsid w:val="008C55E0"/>
    <w:rsid w:val="008C5A67"/>
    <w:rsid w:val="008C60FE"/>
    <w:rsid w:val="008D0055"/>
    <w:rsid w:val="008D0E9B"/>
    <w:rsid w:val="008D2014"/>
    <w:rsid w:val="008D3A23"/>
    <w:rsid w:val="008D625B"/>
    <w:rsid w:val="008D7C67"/>
    <w:rsid w:val="008E0524"/>
    <w:rsid w:val="008E0C13"/>
    <w:rsid w:val="008E4377"/>
    <w:rsid w:val="008E6F46"/>
    <w:rsid w:val="008F3466"/>
    <w:rsid w:val="008F5D44"/>
    <w:rsid w:val="008F6485"/>
    <w:rsid w:val="00900812"/>
    <w:rsid w:val="00902B72"/>
    <w:rsid w:val="009039C3"/>
    <w:rsid w:val="00906358"/>
    <w:rsid w:val="00910995"/>
    <w:rsid w:val="00914147"/>
    <w:rsid w:val="00921269"/>
    <w:rsid w:val="009246C2"/>
    <w:rsid w:val="009247D9"/>
    <w:rsid w:val="00925330"/>
    <w:rsid w:val="009321C9"/>
    <w:rsid w:val="00934BB8"/>
    <w:rsid w:val="009361FC"/>
    <w:rsid w:val="009374CD"/>
    <w:rsid w:val="009424D3"/>
    <w:rsid w:val="009428A8"/>
    <w:rsid w:val="00950A62"/>
    <w:rsid w:val="00951759"/>
    <w:rsid w:val="00951BBD"/>
    <w:rsid w:val="0095297F"/>
    <w:rsid w:val="00952EDE"/>
    <w:rsid w:val="0095372A"/>
    <w:rsid w:val="00954B45"/>
    <w:rsid w:val="009557E8"/>
    <w:rsid w:val="00956867"/>
    <w:rsid w:val="00960F40"/>
    <w:rsid w:val="00961492"/>
    <w:rsid w:val="00961D55"/>
    <w:rsid w:val="00961EDA"/>
    <w:rsid w:val="009631D1"/>
    <w:rsid w:val="009638BF"/>
    <w:rsid w:val="0096770A"/>
    <w:rsid w:val="00967767"/>
    <w:rsid w:val="00971649"/>
    <w:rsid w:val="00973C73"/>
    <w:rsid w:val="00974D85"/>
    <w:rsid w:val="009759E2"/>
    <w:rsid w:val="009767D6"/>
    <w:rsid w:val="00981416"/>
    <w:rsid w:val="009853AE"/>
    <w:rsid w:val="00985E33"/>
    <w:rsid w:val="009862EC"/>
    <w:rsid w:val="0098732E"/>
    <w:rsid w:val="00991D06"/>
    <w:rsid w:val="00993F88"/>
    <w:rsid w:val="009950EC"/>
    <w:rsid w:val="009A097A"/>
    <w:rsid w:val="009A2D0D"/>
    <w:rsid w:val="009A3815"/>
    <w:rsid w:val="009B1FB3"/>
    <w:rsid w:val="009B3ABD"/>
    <w:rsid w:val="009B3D58"/>
    <w:rsid w:val="009B79F7"/>
    <w:rsid w:val="009C1D87"/>
    <w:rsid w:val="009C1E9A"/>
    <w:rsid w:val="009C2BDF"/>
    <w:rsid w:val="009C308F"/>
    <w:rsid w:val="009C4CA4"/>
    <w:rsid w:val="009D0C44"/>
    <w:rsid w:val="009D209A"/>
    <w:rsid w:val="009D6AC4"/>
    <w:rsid w:val="009D75D4"/>
    <w:rsid w:val="009E5A93"/>
    <w:rsid w:val="009E7297"/>
    <w:rsid w:val="009E7A1E"/>
    <w:rsid w:val="009F0A79"/>
    <w:rsid w:val="009F2F51"/>
    <w:rsid w:val="009F3B4E"/>
    <w:rsid w:val="009F4A53"/>
    <w:rsid w:val="009F71EF"/>
    <w:rsid w:val="009F7F69"/>
    <w:rsid w:val="00A007D5"/>
    <w:rsid w:val="00A0469E"/>
    <w:rsid w:val="00A04EBB"/>
    <w:rsid w:val="00A06DD9"/>
    <w:rsid w:val="00A108E6"/>
    <w:rsid w:val="00A13C9F"/>
    <w:rsid w:val="00A1637B"/>
    <w:rsid w:val="00A16616"/>
    <w:rsid w:val="00A206FA"/>
    <w:rsid w:val="00A238A0"/>
    <w:rsid w:val="00A25ACD"/>
    <w:rsid w:val="00A27881"/>
    <w:rsid w:val="00A3071B"/>
    <w:rsid w:val="00A359AC"/>
    <w:rsid w:val="00A40978"/>
    <w:rsid w:val="00A443BF"/>
    <w:rsid w:val="00A4702B"/>
    <w:rsid w:val="00A5093F"/>
    <w:rsid w:val="00A529D5"/>
    <w:rsid w:val="00A52CE5"/>
    <w:rsid w:val="00A552F8"/>
    <w:rsid w:val="00A5569B"/>
    <w:rsid w:val="00A5627A"/>
    <w:rsid w:val="00A56B65"/>
    <w:rsid w:val="00A62E99"/>
    <w:rsid w:val="00A62EDE"/>
    <w:rsid w:val="00A74663"/>
    <w:rsid w:val="00A74A25"/>
    <w:rsid w:val="00A74BAD"/>
    <w:rsid w:val="00A755E9"/>
    <w:rsid w:val="00A7571B"/>
    <w:rsid w:val="00A81DF6"/>
    <w:rsid w:val="00A8615A"/>
    <w:rsid w:val="00A90FDD"/>
    <w:rsid w:val="00A94AA0"/>
    <w:rsid w:val="00AA53BA"/>
    <w:rsid w:val="00AB0DEF"/>
    <w:rsid w:val="00AB5643"/>
    <w:rsid w:val="00AB6917"/>
    <w:rsid w:val="00AC0502"/>
    <w:rsid w:val="00AC3E7C"/>
    <w:rsid w:val="00AC5834"/>
    <w:rsid w:val="00AC5E2B"/>
    <w:rsid w:val="00AC747A"/>
    <w:rsid w:val="00AC76EA"/>
    <w:rsid w:val="00AC7AAD"/>
    <w:rsid w:val="00AD0449"/>
    <w:rsid w:val="00AD08FB"/>
    <w:rsid w:val="00AD234D"/>
    <w:rsid w:val="00AD23A5"/>
    <w:rsid w:val="00AD3B53"/>
    <w:rsid w:val="00AE14AA"/>
    <w:rsid w:val="00AE3C8E"/>
    <w:rsid w:val="00AE5A23"/>
    <w:rsid w:val="00AE7C25"/>
    <w:rsid w:val="00AF09D9"/>
    <w:rsid w:val="00AF0C94"/>
    <w:rsid w:val="00AF11B4"/>
    <w:rsid w:val="00AF1A29"/>
    <w:rsid w:val="00AF34D8"/>
    <w:rsid w:val="00AF3783"/>
    <w:rsid w:val="00AF3807"/>
    <w:rsid w:val="00B014D9"/>
    <w:rsid w:val="00B028C8"/>
    <w:rsid w:val="00B02ABE"/>
    <w:rsid w:val="00B03D33"/>
    <w:rsid w:val="00B06294"/>
    <w:rsid w:val="00B06F52"/>
    <w:rsid w:val="00B10E4D"/>
    <w:rsid w:val="00B10F29"/>
    <w:rsid w:val="00B11CF9"/>
    <w:rsid w:val="00B143D5"/>
    <w:rsid w:val="00B152F1"/>
    <w:rsid w:val="00B163DA"/>
    <w:rsid w:val="00B166FA"/>
    <w:rsid w:val="00B250DC"/>
    <w:rsid w:val="00B34D6D"/>
    <w:rsid w:val="00B3561A"/>
    <w:rsid w:val="00B35ECC"/>
    <w:rsid w:val="00B36F84"/>
    <w:rsid w:val="00B407A8"/>
    <w:rsid w:val="00B409C1"/>
    <w:rsid w:val="00B420AD"/>
    <w:rsid w:val="00B4646A"/>
    <w:rsid w:val="00B54D0F"/>
    <w:rsid w:val="00B57D94"/>
    <w:rsid w:val="00B64647"/>
    <w:rsid w:val="00B66995"/>
    <w:rsid w:val="00B6790F"/>
    <w:rsid w:val="00B74239"/>
    <w:rsid w:val="00B769B9"/>
    <w:rsid w:val="00B819A4"/>
    <w:rsid w:val="00B82DBC"/>
    <w:rsid w:val="00B82E4C"/>
    <w:rsid w:val="00B849BD"/>
    <w:rsid w:val="00B85DA0"/>
    <w:rsid w:val="00B865B6"/>
    <w:rsid w:val="00B86E66"/>
    <w:rsid w:val="00B8764A"/>
    <w:rsid w:val="00B8792B"/>
    <w:rsid w:val="00B87B83"/>
    <w:rsid w:val="00B90A2A"/>
    <w:rsid w:val="00B9491F"/>
    <w:rsid w:val="00BA0470"/>
    <w:rsid w:val="00BA053D"/>
    <w:rsid w:val="00BA2E8D"/>
    <w:rsid w:val="00BA45EE"/>
    <w:rsid w:val="00BB4095"/>
    <w:rsid w:val="00BB5D23"/>
    <w:rsid w:val="00BB67A0"/>
    <w:rsid w:val="00BC1FBB"/>
    <w:rsid w:val="00BC2FEC"/>
    <w:rsid w:val="00BC3AA5"/>
    <w:rsid w:val="00BC3E10"/>
    <w:rsid w:val="00BC5370"/>
    <w:rsid w:val="00BC70C4"/>
    <w:rsid w:val="00BD09F8"/>
    <w:rsid w:val="00BD1FE9"/>
    <w:rsid w:val="00BD2464"/>
    <w:rsid w:val="00BD4133"/>
    <w:rsid w:val="00BD43D9"/>
    <w:rsid w:val="00BD4851"/>
    <w:rsid w:val="00BD77FB"/>
    <w:rsid w:val="00BD7D86"/>
    <w:rsid w:val="00BE0F8E"/>
    <w:rsid w:val="00BE457C"/>
    <w:rsid w:val="00BE4DE1"/>
    <w:rsid w:val="00BE55CC"/>
    <w:rsid w:val="00BE5B2A"/>
    <w:rsid w:val="00BF40F4"/>
    <w:rsid w:val="00BF4E2B"/>
    <w:rsid w:val="00BF59CC"/>
    <w:rsid w:val="00BF5CE1"/>
    <w:rsid w:val="00BF65AB"/>
    <w:rsid w:val="00C01779"/>
    <w:rsid w:val="00C053E4"/>
    <w:rsid w:val="00C05E98"/>
    <w:rsid w:val="00C0664E"/>
    <w:rsid w:val="00C1183F"/>
    <w:rsid w:val="00C21023"/>
    <w:rsid w:val="00C21845"/>
    <w:rsid w:val="00C24A27"/>
    <w:rsid w:val="00C2586E"/>
    <w:rsid w:val="00C26207"/>
    <w:rsid w:val="00C26646"/>
    <w:rsid w:val="00C33592"/>
    <w:rsid w:val="00C34A09"/>
    <w:rsid w:val="00C35A73"/>
    <w:rsid w:val="00C36DA3"/>
    <w:rsid w:val="00C4178E"/>
    <w:rsid w:val="00C4227A"/>
    <w:rsid w:val="00C45273"/>
    <w:rsid w:val="00C46205"/>
    <w:rsid w:val="00C52DED"/>
    <w:rsid w:val="00C53D82"/>
    <w:rsid w:val="00C55C06"/>
    <w:rsid w:val="00C6087C"/>
    <w:rsid w:val="00C61EF6"/>
    <w:rsid w:val="00C62D11"/>
    <w:rsid w:val="00C7174F"/>
    <w:rsid w:val="00C76622"/>
    <w:rsid w:val="00C77FBB"/>
    <w:rsid w:val="00C81C8D"/>
    <w:rsid w:val="00C82562"/>
    <w:rsid w:val="00C85FED"/>
    <w:rsid w:val="00C86244"/>
    <w:rsid w:val="00C91399"/>
    <w:rsid w:val="00C93B0F"/>
    <w:rsid w:val="00CA0AD3"/>
    <w:rsid w:val="00CA1323"/>
    <w:rsid w:val="00CA15BD"/>
    <w:rsid w:val="00CA3F19"/>
    <w:rsid w:val="00CA55F0"/>
    <w:rsid w:val="00CA68CC"/>
    <w:rsid w:val="00CA6EC8"/>
    <w:rsid w:val="00CA7A00"/>
    <w:rsid w:val="00CA7F35"/>
    <w:rsid w:val="00CB30C2"/>
    <w:rsid w:val="00CB5DCC"/>
    <w:rsid w:val="00CB5FC5"/>
    <w:rsid w:val="00CC024C"/>
    <w:rsid w:val="00CC2CFF"/>
    <w:rsid w:val="00CC4CE5"/>
    <w:rsid w:val="00CC4E7A"/>
    <w:rsid w:val="00CC54C4"/>
    <w:rsid w:val="00CC6F36"/>
    <w:rsid w:val="00CD0AF3"/>
    <w:rsid w:val="00CD2967"/>
    <w:rsid w:val="00CD5271"/>
    <w:rsid w:val="00CE0516"/>
    <w:rsid w:val="00CE179F"/>
    <w:rsid w:val="00CE3C72"/>
    <w:rsid w:val="00CE5D24"/>
    <w:rsid w:val="00CE6A83"/>
    <w:rsid w:val="00CF174E"/>
    <w:rsid w:val="00CF29E3"/>
    <w:rsid w:val="00CF2E1B"/>
    <w:rsid w:val="00CF6581"/>
    <w:rsid w:val="00D00454"/>
    <w:rsid w:val="00D045AA"/>
    <w:rsid w:val="00D07E14"/>
    <w:rsid w:val="00D12A9F"/>
    <w:rsid w:val="00D14261"/>
    <w:rsid w:val="00D221F8"/>
    <w:rsid w:val="00D22DD7"/>
    <w:rsid w:val="00D23301"/>
    <w:rsid w:val="00D23E27"/>
    <w:rsid w:val="00D24230"/>
    <w:rsid w:val="00D304E8"/>
    <w:rsid w:val="00D31EF3"/>
    <w:rsid w:val="00D3448E"/>
    <w:rsid w:val="00D35C9F"/>
    <w:rsid w:val="00D36EFF"/>
    <w:rsid w:val="00D37523"/>
    <w:rsid w:val="00D41B94"/>
    <w:rsid w:val="00D4262B"/>
    <w:rsid w:val="00D42BB8"/>
    <w:rsid w:val="00D47F06"/>
    <w:rsid w:val="00D5145E"/>
    <w:rsid w:val="00D55390"/>
    <w:rsid w:val="00D55427"/>
    <w:rsid w:val="00D5545C"/>
    <w:rsid w:val="00D61D43"/>
    <w:rsid w:val="00D6215A"/>
    <w:rsid w:val="00D72293"/>
    <w:rsid w:val="00D72C91"/>
    <w:rsid w:val="00D73189"/>
    <w:rsid w:val="00D74428"/>
    <w:rsid w:val="00D80055"/>
    <w:rsid w:val="00D847AD"/>
    <w:rsid w:val="00D84F3B"/>
    <w:rsid w:val="00D87133"/>
    <w:rsid w:val="00D909F2"/>
    <w:rsid w:val="00DA36BF"/>
    <w:rsid w:val="00DA50B1"/>
    <w:rsid w:val="00DA65EF"/>
    <w:rsid w:val="00DA786F"/>
    <w:rsid w:val="00DB3B55"/>
    <w:rsid w:val="00DB479B"/>
    <w:rsid w:val="00DC2CB8"/>
    <w:rsid w:val="00DC3D66"/>
    <w:rsid w:val="00DC5227"/>
    <w:rsid w:val="00DC56CD"/>
    <w:rsid w:val="00DC7F3D"/>
    <w:rsid w:val="00DD1CF0"/>
    <w:rsid w:val="00DD5747"/>
    <w:rsid w:val="00DD5F95"/>
    <w:rsid w:val="00DD63C8"/>
    <w:rsid w:val="00DD7536"/>
    <w:rsid w:val="00DE1196"/>
    <w:rsid w:val="00DE12D2"/>
    <w:rsid w:val="00DE17E7"/>
    <w:rsid w:val="00DE36A1"/>
    <w:rsid w:val="00DE4055"/>
    <w:rsid w:val="00DE5BE7"/>
    <w:rsid w:val="00DE5EBA"/>
    <w:rsid w:val="00DE79D5"/>
    <w:rsid w:val="00DF1261"/>
    <w:rsid w:val="00DF131C"/>
    <w:rsid w:val="00DF20C0"/>
    <w:rsid w:val="00DF5B7B"/>
    <w:rsid w:val="00E00941"/>
    <w:rsid w:val="00E01109"/>
    <w:rsid w:val="00E040F3"/>
    <w:rsid w:val="00E04AED"/>
    <w:rsid w:val="00E060C4"/>
    <w:rsid w:val="00E06300"/>
    <w:rsid w:val="00E10450"/>
    <w:rsid w:val="00E1249F"/>
    <w:rsid w:val="00E1378A"/>
    <w:rsid w:val="00E13D30"/>
    <w:rsid w:val="00E161BB"/>
    <w:rsid w:val="00E16BB2"/>
    <w:rsid w:val="00E21216"/>
    <w:rsid w:val="00E23387"/>
    <w:rsid w:val="00E244B8"/>
    <w:rsid w:val="00E244EA"/>
    <w:rsid w:val="00E31954"/>
    <w:rsid w:val="00E328D7"/>
    <w:rsid w:val="00E36BE9"/>
    <w:rsid w:val="00E3742E"/>
    <w:rsid w:val="00E42EB4"/>
    <w:rsid w:val="00E4322B"/>
    <w:rsid w:val="00E4678A"/>
    <w:rsid w:val="00E52218"/>
    <w:rsid w:val="00E53B97"/>
    <w:rsid w:val="00E56527"/>
    <w:rsid w:val="00E56EA4"/>
    <w:rsid w:val="00E60DE0"/>
    <w:rsid w:val="00E625B0"/>
    <w:rsid w:val="00E65787"/>
    <w:rsid w:val="00E669FF"/>
    <w:rsid w:val="00E67029"/>
    <w:rsid w:val="00E7212B"/>
    <w:rsid w:val="00E74046"/>
    <w:rsid w:val="00E8124E"/>
    <w:rsid w:val="00E8168D"/>
    <w:rsid w:val="00E82CA4"/>
    <w:rsid w:val="00E82F45"/>
    <w:rsid w:val="00E859F1"/>
    <w:rsid w:val="00E87FD3"/>
    <w:rsid w:val="00E9209F"/>
    <w:rsid w:val="00E92F24"/>
    <w:rsid w:val="00E944D9"/>
    <w:rsid w:val="00E9597D"/>
    <w:rsid w:val="00EA06A3"/>
    <w:rsid w:val="00EA2453"/>
    <w:rsid w:val="00EA382B"/>
    <w:rsid w:val="00EA42A2"/>
    <w:rsid w:val="00EA6852"/>
    <w:rsid w:val="00EB120D"/>
    <w:rsid w:val="00EB1A09"/>
    <w:rsid w:val="00EB1F0C"/>
    <w:rsid w:val="00EB3B21"/>
    <w:rsid w:val="00EB514B"/>
    <w:rsid w:val="00EB58A7"/>
    <w:rsid w:val="00EB65FA"/>
    <w:rsid w:val="00EB74E0"/>
    <w:rsid w:val="00EB7700"/>
    <w:rsid w:val="00EB7DDA"/>
    <w:rsid w:val="00EC1A0E"/>
    <w:rsid w:val="00EC5928"/>
    <w:rsid w:val="00ED02B0"/>
    <w:rsid w:val="00ED270E"/>
    <w:rsid w:val="00ED2D90"/>
    <w:rsid w:val="00ED6E7A"/>
    <w:rsid w:val="00EE0E4D"/>
    <w:rsid w:val="00EE1D83"/>
    <w:rsid w:val="00EE42C8"/>
    <w:rsid w:val="00EE47F8"/>
    <w:rsid w:val="00EE57FD"/>
    <w:rsid w:val="00EE5CA6"/>
    <w:rsid w:val="00EE5EBA"/>
    <w:rsid w:val="00EE6B46"/>
    <w:rsid w:val="00EE6E20"/>
    <w:rsid w:val="00EF2E37"/>
    <w:rsid w:val="00EF3E27"/>
    <w:rsid w:val="00EF7049"/>
    <w:rsid w:val="00EF7B0F"/>
    <w:rsid w:val="00F01846"/>
    <w:rsid w:val="00F02EB2"/>
    <w:rsid w:val="00F074EC"/>
    <w:rsid w:val="00F115B8"/>
    <w:rsid w:val="00F12FA0"/>
    <w:rsid w:val="00F1689B"/>
    <w:rsid w:val="00F179E2"/>
    <w:rsid w:val="00F17C12"/>
    <w:rsid w:val="00F21923"/>
    <w:rsid w:val="00F24842"/>
    <w:rsid w:val="00F2617A"/>
    <w:rsid w:val="00F27D77"/>
    <w:rsid w:val="00F307F2"/>
    <w:rsid w:val="00F31E2F"/>
    <w:rsid w:val="00F32261"/>
    <w:rsid w:val="00F345BF"/>
    <w:rsid w:val="00F36F97"/>
    <w:rsid w:val="00F440C5"/>
    <w:rsid w:val="00F47A65"/>
    <w:rsid w:val="00F47FA1"/>
    <w:rsid w:val="00F51CFE"/>
    <w:rsid w:val="00F53128"/>
    <w:rsid w:val="00F56BAF"/>
    <w:rsid w:val="00F61F90"/>
    <w:rsid w:val="00F64226"/>
    <w:rsid w:val="00F648C1"/>
    <w:rsid w:val="00F772DA"/>
    <w:rsid w:val="00F8293C"/>
    <w:rsid w:val="00F840DA"/>
    <w:rsid w:val="00F87240"/>
    <w:rsid w:val="00F87ADF"/>
    <w:rsid w:val="00F90D9F"/>
    <w:rsid w:val="00F91D67"/>
    <w:rsid w:val="00F93B31"/>
    <w:rsid w:val="00F9677D"/>
    <w:rsid w:val="00FA1F9A"/>
    <w:rsid w:val="00FA3F5C"/>
    <w:rsid w:val="00FA4301"/>
    <w:rsid w:val="00FB2598"/>
    <w:rsid w:val="00FB3B57"/>
    <w:rsid w:val="00FB4119"/>
    <w:rsid w:val="00FB415F"/>
    <w:rsid w:val="00FC1528"/>
    <w:rsid w:val="00FC51D7"/>
    <w:rsid w:val="00FD5888"/>
    <w:rsid w:val="00FD5A4C"/>
    <w:rsid w:val="00FD5C36"/>
    <w:rsid w:val="00FD7646"/>
    <w:rsid w:val="00FD7701"/>
    <w:rsid w:val="00FE250F"/>
    <w:rsid w:val="00FE5576"/>
    <w:rsid w:val="00FE56E9"/>
    <w:rsid w:val="00FF558E"/>
    <w:rsid w:val="00FF6B6E"/>
    <w:rsid w:val="0BFF0679"/>
    <w:rsid w:val="2F77B7F0"/>
    <w:rsid w:val="3B9535D8"/>
    <w:rsid w:val="477865E7"/>
    <w:rsid w:val="7777C0FC"/>
    <w:rsid w:val="7FBAB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EE4AA"/>
  <w15:docId w15:val="{56B6A147-B5E4-4FE0-AA4C-394F933D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="仿宋" w:eastAsia="仿宋_GB2312" w:hAnsi="仿宋"/>
      <w:kern w:val="2"/>
      <w:sz w:val="32"/>
      <w:szCs w:val="22"/>
    </w:rPr>
  </w:style>
  <w:style w:type="paragraph" w:styleId="1">
    <w:name w:val="heading 1"/>
    <w:next w:val="a0"/>
    <w:link w:val="10"/>
    <w:uiPriority w:val="9"/>
    <w:qFormat/>
    <w:pPr>
      <w:keepNext/>
      <w:keepLines/>
      <w:pageBreakBefore/>
      <w:numPr>
        <w:numId w:val="1"/>
      </w:numPr>
      <w:spacing w:beforeLines="50" w:before="50" w:afterLines="50" w:after="50" w:line="360" w:lineRule="auto"/>
      <w:jc w:val="center"/>
      <w:outlineLvl w:val="0"/>
    </w:pPr>
    <w:rPr>
      <w:rFonts w:eastAsia="黑体" w:cs="Times New Roman"/>
      <w:bCs/>
      <w:sz w:val="32"/>
      <w:szCs w:val="44"/>
    </w:rPr>
  </w:style>
  <w:style w:type="paragraph" w:styleId="2">
    <w:name w:val="heading 2"/>
    <w:next w:val="a0"/>
    <w:link w:val="20"/>
    <w:uiPriority w:val="9"/>
    <w:unhideWhenUsed/>
    <w:qFormat/>
    <w:pPr>
      <w:keepNext/>
      <w:keepLines/>
      <w:numPr>
        <w:ilvl w:val="1"/>
        <w:numId w:val="1"/>
      </w:numPr>
      <w:spacing w:beforeLines="50" w:before="50" w:line="360" w:lineRule="auto"/>
      <w:jc w:val="both"/>
      <w:outlineLvl w:val="1"/>
    </w:pPr>
    <w:rPr>
      <w:rFonts w:eastAsia="黑体" w:cs="Times New Roman"/>
      <w:bCs/>
      <w:kern w:val="2"/>
      <w:sz w:val="28"/>
      <w:szCs w:val="32"/>
    </w:rPr>
  </w:style>
  <w:style w:type="paragraph" w:styleId="3">
    <w:name w:val="heading 3"/>
    <w:next w:val="a0"/>
    <w:link w:val="30"/>
    <w:uiPriority w:val="9"/>
    <w:semiHidden/>
    <w:unhideWhenUsed/>
    <w:qFormat/>
    <w:pPr>
      <w:keepNext/>
      <w:keepLines/>
      <w:numPr>
        <w:ilvl w:val="2"/>
        <w:numId w:val="1"/>
      </w:numPr>
      <w:snapToGrid w:val="0"/>
      <w:spacing w:beforeLines="50" w:before="50" w:line="360" w:lineRule="auto"/>
      <w:jc w:val="both"/>
      <w:outlineLvl w:val="2"/>
    </w:pPr>
    <w:rPr>
      <w:rFonts w:eastAsia="黑体" w:cs="Times New Roman"/>
      <w:bCs/>
      <w:color w:val="000000"/>
      <w:sz w:val="24"/>
      <w:szCs w:val="32"/>
    </w:rPr>
  </w:style>
  <w:style w:type="paragraph" w:styleId="4">
    <w:name w:val="heading 4"/>
    <w:next w:val="a0"/>
    <w:link w:val="40"/>
    <w:uiPriority w:val="9"/>
    <w:semiHidden/>
    <w:unhideWhenUsed/>
    <w:qFormat/>
    <w:pPr>
      <w:keepNext/>
      <w:keepLines/>
      <w:numPr>
        <w:ilvl w:val="3"/>
        <w:numId w:val="1"/>
      </w:numPr>
      <w:spacing w:beforeLines="50" w:before="50" w:line="360" w:lineRule="auto"/>
      <w:ind w:firstLine="482"/>
      <w:jc w:val="both"/>
      <w:outlineLvl w:val="3"/>
    </w:pPr>
    <w:rPr>
      <w:rFonts w:cs="Times New Roman"/>
      <w:b/>
      <w:bCs/>
      <w:kern w:val="2"/>
      <w:sz w:val="24"/>
      <w:szCs w:val="28"/>
    </w:rPr>
  </w:style>
  <w:style w:type="paragraph" w:styleId="5">
    <w:name w:val="heading 5"/>
    <w:next w:val="a0"/>
    <w:link w:val="50"/>
    <w:uiPriority w:val="9"/>
    <w:semiHidden/>
    <w:unhideWhenUsed/>
    <w:qFormat/>
    <w:pPr>
      <w:keepNext/>
      <w:keepLines/>
      <w:numPr>
        <w:ilvl w:val="4"/>
        <w:numId w:val="1"/>
      </w:numPr>
      <w:spacing w:beforeLines="50" w:before="50" w:afterLines="50" w:after="50" w:line="360" w:lineRule="auto"/>
      <w:ind w:firstLine="482"/>
      <w:outlineLvl w:val="4"/>
    </w:pPr>
    <w:rPr>
      <w:rFonts w:cs="Times New Roman"/>
      <w:bCs/>
      <w:kern w:val="2"/>
      <w:sz w:val="24"/>
      <w:szCs w:val="28"/>
    </w:rPr>
  </w:style>
  <w:style w:type="paragraph" w:styleId="6">
    <w:name w:val="heading 6"/>
    <w:next w:val="a0"/>
    <w:link w:val="60"/>
    <w:uiPriority w:val="9"/>
    <w:semiHidden/>
    <w:unhideWhenUsed/>
    <w:qFormat/>
    <w:pPr>
      <w:numPr>
        <w:ilvl w:val="5"/>
        <w:numId w:val="1"/>
      </w:numPr>
      <w:spacing w:beforeLines="50" w:before="50" w:afterLines="50" w:after="50" w:line="360" w:lineRule="auto"/>
      <w:ind w:firstLine="482"/>
      <w:jc w:val="both"/>
      <w:outlineLvl w:val="5"/>
    </w:pPr>
    <w:rPr>
      <w:rFonts w:cs="Times New Roman"/>
      <w:bCs/>
      <w:kern w:val="2"/>
      <w:sz w:val="24"/>
      <w:szCs w:val="24"/>
    </w:rPr>
  </w:style>
  <w:style w:type="paragraph" w:styleId="7">
    <w:name w:val="heading 7"/>
    <w:next w:val="a0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Lines="50" w:before="50" w:afterLines="50" w:after="50" w:line="360" w:lineRule="auto"/>
      <w:ind w:firstLine="482"/>
      <w:outlineLvl w:val="6"/>
    </w:pPr>
    <w:rPr>
      <w:rFonts w:cs="Times New Roman"/>
      <w:bCs/>
      <w:kern w:val="2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ind w:firstLineChars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uiPriority w:val="99"/>
    <w:semiHidden/>
    <w:unhideWhenUsed/>
    <w:qFormat/>
    <w:pPr>
      <w:spacing w:beforeLines="50" w:before="50" w:afterLines="50" w:after="50" w:line="360" w:lineRule="auto"/>
      <w:ind w:firstLineChars="200" w:firstLine="198"/>
      <w:jc w:val="both"/>
    </w:pPr>
    <w:rPr>
      <w:rFonts w:cs="Times New Roman"/>
      <w:kern w:val="2"/>
      <w:sz w:val="24"/>
      <w:szCs w:val="22"/>
    </w:rPr>
  </w:style>
  <w:style w:type="paragraph" w:styleId="a4">
    <w:name w:val="annotation text"/>
    <w:basedOn w:val="a"/>
    <w:link w:val="a5"/>
    <w:uiPriority w:val="99"/>
    <w:semiHidden/>
    <w:unhideWhenUsed/>
    <w:qFormat/>
    <w:pPr>
      <w:spacing w:beforeLines="50" w:line="360" w:lineRule="exact"/>
      <w:ind w:firstLineChars="0" w:firstLine="0"/>
      <w:jc w:val="left"/>
    </w:pPr>
    <w:rPr>
      <w:rFonts w:ascii="Times New Roman" w:eastAsia="宋体" w:hAnsi="Times New Roman" w:cs="Times New Roman"/>
      <w:sz w:val="21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a">
    <w:name w:val="footer"/>
    <w:basedOn w:val="a"/>
    <w:link w:val="ab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eastAsia="宋体" w:hAnsi="Times New Roman"/>
      <w:sz w:val="18"/>
      <w:szCs w:val="18"/>
    </w:rPr>
  </w:style>
  <w:style w:type="paragraph" w:styleId="ac">
    <w:name w:val="header"/>
    <w:basedOn w:val="a"/>
    <w:link w:val="ad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="Times New Roman" w:eastAsia="宋体" w:hAnsi="Times New Roman"/>
      <w:sz w:val="18"/>
      <w:szCs w:val="18"/>
    </w:r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pPr>
      <w:spacing w:beforeLines="0" w:line="360" w:lineRule="auto"/>
      <w:ind w:firstLineChars="200" w:firstLine="200"/>
    </w:pPr>
    <w:rPr>
      <w:rFonts w:ascii="仿宋" w:eastAsia="仿宋_GB2312" w:hAnsi="仿宋" w:cstheme="minorBidi"/>
      <w:b/>
      <w:bCs/>
      <w:sz w:val="32"/>
      <w:szCs w:val="22"/>
    </w:rPr>
  </w:style>
  <w:style w:type="table" w:styleId="af1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Theme"/>
    <w:basedOn w:val="a2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left w:w="0" w:type="dxa"/>
        <w:right w:w="0" w:type="dxa"/>
      </w:tcMar>
      <w:vAlign w:val="center"/>
    </w:tcPr>
  </w:style>
  <w:style w:type="character" w:styleId="af3">
    <w:name w:val="page number"/>
    <w:basedOn w:val="a1"/>
    <w:qFormat/>
  </w:style>
  <w:style w:type="character" w:styleId="af4">
    <w:name w:val="Emphasis"/>
    <w:basedOn w:val="a1"/>
    <w:uiPriority w:val="20"/>
    <w:qFormat/>
    <w:rPr>
      <w:i/>
      <w:iCs/>
    </w:rPr>
  </w:style>
  <w:style w:type="character" w:styleId="af5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6">
    <w:name w:val="annotation reference"/>
    <w:semiHidden/>
    <w:unhideWhenUsed/>
    <w:qFormat/>
    <w:rPr>
      <w:sz w:val="21"/>
      <w:szCs w:val="21"/>
    </w:r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paragraph" w:styleId="af7">
    <w:name w:val="List Paragraph"/>
    <w:basedOn w:val="a"/>
    <w:uiPriority w:val="34"/>
    <w:qFormat/>
    <w:pPr>
      <w:spacing w:beforeLines="50" w:line="360" w:lineRule="exact"/>
      <w:ind w:firstLine="420"/>
    </w:pPr>
    <w:rPr>
      <w:rFonts w:ascii="Times New Roman" w:eastAsia="宋体" w:hAnsi="Times New Roman" w:cs="Times New Roman"/>
      <w:sz w:val="21"/>
      <w:szCs w:val="24"/>
    </w:rPr>
  </w:style>
  <w:style w:type="character" w:customStyle="1" w:styleId="a5">
    <w:name w:val="批注文字 字符"/>
    <w:basedOn w:val="a1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table" w:customStyle="1" w:styleId="11">
    <w:name w:val="网格表 1 浅色1"/>
    <w:basedOn w:val="a2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网格表 1 浅色 - 着色 31"/>
    <w:basedOn w:val="a2"/>
    <w:uiPriority w:val="46"/>
    <w:qFormat/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21">
    <w:name w:val="font21"/>
    <w:basedOn w:val="a1"/>
    <w:qFormat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黑体" w:hAnsi="Times New Roman" w:cs="Times New Roman"/>
      <w:bCs/>
      <w:kern w:val="0"/>
      <w:sz w:val="32"/>
      <w:szCs w:val="44"/>
    </w:rPr>
  </w:style>
  <w:style w:type="character" w:customStyle="1" w:styleId="20">
    <w:name w:val="标题 2 字符"/>
    <w:basedOn w:val="a1"/>
    <w:link w:val="2"/>
    <w:uiPriority w:val="9"/>
    <w:qFormat/>
    <w:rPr>
      <w:rFonts w:ascii="Times New Roman" w:eastAsia="黑体" w:hAnsi="Times New Roman" w:cs="Times New Roman"/>
      <w:bCs/>
      <w:sz w:val="28"/>
      <w:szCs w:val="32"/>
    </w:rPr>
  </w:style>
  <w:style w:type="character" w:customStyle="1" w:styleId="30">
    <w:name w:val="标题 3 字符"/>
    <w:basedOn w:val="a1"/>
    <w:link w:val="3"/>
    <w:uiPriority w:val="9"/>
    <w:semiHidden/>
    <w:qFormat/>
    <w:rPr>
      <w:rFonts w:ascii="Times New Roman" w:eastAsia="黑体" w:hAnsi="Times New Roman" w:cs="Times New Roman"/>
      <w:bCs/>
      <w:color w:val="000000"/>
      <w:kern w:val="0"/>
      <w:sz w:val="24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ascii="Times New Roman" w:eastAsia="宋体" w:hAnsi="Times New Roman" w:cs="Times New Roman"/>
      <w:bCs/>
      <w:sz w:val="24"/>
      <w:szCs w:val="28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12">
    <w:name w:val="页眉 字符1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13">
    <w:name w:val="页脚 字符1"/>
    <w:uiPriority w:val="99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Char">
    <w:name w:val="页眉 Char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Char0">
    <w:name w:val="页脚 Char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ascii="仿宋" w:eastAsia="仿宋_GB2312" w:hAnsi="仿宋"/>
      <w:sz w:val="18"/>
      <w:szCs w:val="18"/>
    </w:rPr>
  </w:style>
  <w:style w:type="table" w:customStyle="1" w:styleId="14">
    <w:name w:val="网格型1"/>
    <w:basedOn w:val="a2"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日期 字符"/>
    <w:basedOn w:val="a1"/>
    <w:link w:val="a6"/>
    <w:uiPriority w:val="99"/>
    <w:semiHidden/>
    <w:qFormat/>
    <w:rPr>
      <w:rFonts w:ascii="仿宋" w:eastAsia="仿宋_GB2312" w:hAnsi="仿宋"/>
      <w:sz w:val="32"/>
    </w:rPr>
  </w:style>
  <w:style w:type="table" w:customStyle="1" w:styleId="21">
    <w:name w:val="网格型2"/>
    <w:basedOn w:val="a2"/>
    <w:qFormat/>
    <w:pPr>
      <w:widowControl w:val="0"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批注主题 字符"/>
    <w:basedOn w:val="a5"/>
    <w:link w:val="af"/>
    <w:uiPriority w:val="99"/>
    <w:semiHidden/>
    <w:qFormat/>
    <w:rPr>
      <w:rFonts w:ascii="仿宋" w:eastAsia="仿宋_GB2312" w:hAnsi="仿宋" w:cs="Times New Roman"/>
      <w:b/>
      <w:bCs/>
      <w:sz w:val="32"/>
      <w:szCs w:val="24"/>
    </w:rPr>
  </w:style>
  <w:style w:type="paragraph" w:customStyle="1" w:styleId="15">
    <w:name w:val="修订1"/>
    <w:hidden/>
    <w:uiPriority w:val="99"/>
    <w:semiHidden/>
    <w:qFormat/>
    <w:rPr>
      <w:rFonts w:ascii="仿宋" w:eastAsia="仿宋_GB2312" w:hAnsi="仿宋"/>
      <w:kern w:val="2"/>
      <w:sz w:val="32"/>
      <w:szCs w:val="22"/>
    </w:rPr>
  </w:style>
  <w:style w:type="table" w:customStyle="1" w:styleId="31">
    <w:name w:val="网格型3"/>
    <w:basedOn w:val="a2"/>
    <w:uiPriority w:val="39"/>
    <w:qFormat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her1">
    <w:name w:val="Other|1"/>
    <w:basedOn w:val="a"/>
    <w:qFormat/>
    <w:pPr>
      <w:spacing w:line="355" w:lineRule="auto"/>
      <w:ind w:firstLineChars="0" w:firstLine="160"/>
    </w:pPr>
    <w:rPr>
      <w:rFonts w:ascii="宋体" w:eastAsia="宋体" w:hAnsi="宋体" w:cs="宋体"/>
      <w:sz w:val="22"/>
      <w:lang w:val="zh-TW" w:eastAsia="zh-TW" w:bidi="zh-TW"/>
    </w:rPr>
  </w:style>
  <w:style w:type="paragraph" w:customStyle="1" w:styleId="Style9">
    <w:name w:val="_Style 9"/>
    <w:basedOn w:val="a"/>
    <w:qFormat/>
    <w:pPr>
      <w:widowControl/>
      <w:spacing w:after="160" w:line="240" w:lineRule="exact"/>
      <w:ind w:firstLineChars="0" w:firstLine="0"/>
      <w:jc w:val="left"/>
    </w:pPr>
    <w:rPr>
      <w:rFonts w:ascii="Times New Roman" w:eastAsia="宋体" w:hAnsi="Times New Roman" w:cs="Times New Roman"/>
      <w:sz w:val="21"/>
      <w:szCs w:val="24"/>
    </w:rPr>
  </w:style>
  <w:style w:type="paragraph" w:customStyle="1" w:styleId="Char1">
    <w:name w:val="Char"/>
    <w:basedOn w:val="a"/>
    <w:qFormat/>
    <w:pPr>
      <w:ind w:firstLineChars="0" w:firstLine="0"/>
    </w:pPr>
    <w:rPr>
      <w:rFonts w:ascii="仿宋_GB2312" w:hAnsi="Times New Roman" w:cs="Times New Roman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459</Words>
  <Characters>2618</Characters>
  <Application>Microsoft Office Word</Application>
  <DocSecurity>0</DocSecurity>
  <Lines>21</Lines>
  <Paragraphs>6</Paragraphs>
  <ScaleCrop>false</ScaleCrop>
  <Company>P R C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干湖 查</cp:lastModifiedBy>
  <cp:revision>173</cp:revision>
  <cp:lastPrinted>2024-09-29T03:44:00Z</cp:lastPrinted>
  <dcterms:created xsi:type="dcterms:W3CDTF">2023-09-11T17:28:00Z</dcterms:created>
  <dcterms:modified xsi:type="dcterms:W3CDTF">2024-10-09T08:36:00Z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CFF95C8046C6450BAE51519A940DB6C0_12</vt:lpwstr>
  </property>
</Properties>
</file>