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0E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</w:pPr>
    </w:p>
    <w:p w14:paraId="652EFA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三桥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街道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政府信息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  <w:t>年度报告</w:t>
      </w:r>
    </w:p>
    <w:p w14:paraId="7CEC7F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43434"/>
          <w:spacing w:val="0"/>
          <w:sz w:val="36"/>
          <w:szCs w:val="36"/>
        </w:rPr>
      </w:pPr>
    </w:p>
    <w:p w14:paraId="7DC10E3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依据《中华人民共和国政府信息公开条例》（以下称《条例》）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中的第四十九条和第五十条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信息公开年报的相关要求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三桥街道按照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关于做好 2024 年政府信息公开工作年度报告有关事项的通知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》文件精神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街道中心工作、重点任务和常规业务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对三桥街道办事处202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年度政府信息公开工作总体情况报告如下：</w:t>
      </w:r>
    </w:p>
    <w:p w14:paraId="2CC17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一、总体情况：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5E235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年全年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三桥街道认真执行《条例》规定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履行政府公开职责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重视政府信息公开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不断健全工作制度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明确工作人员，确定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工作责任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深化公开领域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拓展公开渠道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丰富公开内容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创新公开形式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提高工作的透明度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保障人民群众知情、参与权和监督权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积极推进政府信息公开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为基层共建共享共治打造良好的基础，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辖区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经济社会发展创造良好的环境。</w:t>
      </w:r>
    </w:p>
    <w:p w14:paraId="376E5B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（一）主动公开</w:t>
      </w:r>
    </w:p>
    <w:p w14:paraId="70417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1.街道以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门户网站政府信息公开平台为主阵地对我街道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机构设置、领导简介、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财政预算信息等进行公开。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年我街道主动公开重点工作信息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全面涉及街道宣传、文化、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农财、征拆、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安全生产等工作内容以及群众关心的焦点问题等信息。</w:t>
      </w:r>
    </w:p>
    <w:p w14:paraId="1E825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年街道不断加强主动发布机制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扩大公开范围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细化公开内容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拓展公开渠道。通过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公示栏、官方网站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等多形式多层次多方面公开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信息。</w:t>
      </w:r>
    </w:p>
    <w:p w14:paraId="18ABD6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（二）依申请公开</w:t>
      </w:r>
    </w:p>
    <w:p w14:paraId="7AE0D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依法依规、及时妥善地办理公众提交的政府信息公开申请情况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应对处理行政复议和行政诉讼的情况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全年共收到政府信息公开申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已办结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转下年度继续办理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01D2BB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（三）政府信息管理</w:t>
      </w:r>
    </w:p>
    <w:p w14:paraId="0A6AC9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年街道加强政府信息公开日常管理工作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做好公开、更新、监督等各环节工作。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每日发布街道工作亮点，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逐步开展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主动回应社会关切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对涉及民生、专业性强、公众关注度高的规范性文件、重大决定等政府信息进行解读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方便公众理解重要的政府信息。坚持正面引导舆论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切实做好社会关切事项回应工作。</w:t>
      </w:r>
    </w:p>
    <w:p w14:paraId="419722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政府信息公开平台建设</w:t>
      </w:r>
    </w:p>
    <w:p w14:paraId="644D93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年度街道坚持以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西咸新区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门户网站政府信息公开平台为主阵地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对信息采集、审核、发布规范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对信息的真实性、准确性、可靠性、时效性、适用性、合理性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严格审查、谨慎审度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进一步强化工作人员业务培训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强化法律指导，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发布的信息既符合有关法律法规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又内容简洁、表达清晰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逻辑统一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2A5D6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</w:rPr>
        <w:t>（五）监督保障</w:t>
      </w:r>
    </w:p>
    <w:p w14:paraId="1CFCFE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街道为做好信息公开监督管理保障工作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加强政府信息公开前的审查力度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特别是做好对公开内容表述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避免发生信息发布失实、失信、影响社会稳定等问题。依法保护好相关人员个人隐私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公开方式和范围合理恰当。</w:t>
      </w:r>
    </w:p>
    <w:p w14:paraId="14FB6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2982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二、主动公开政府信息情况汇总表</w:t>
      </w:r>
    </w:p>
    <w:tbl>
      <w:tblPr>
        <w:tblStyle w:val="3"/>
        <w:tblW w:w="963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2320"/>
        <w:gridCol w:w="2320"/>
        <w:gridCol w:w="2321"/>
      </w:tblGrid>
      <w:tr w14:paraId="2E2DA30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D7D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第二十条第（一）项</w:t>
            </w:r>
          </w:p>
        </w:tc>
      </w:tr>
      <w:tr w14:paraId="5299605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A70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78F9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本年制发件数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1401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本年废止件数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E65E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现行有效件数</w:t>
            </w:r>
          </w:p>
        </w:tc>
      </w:tr>
      <w:tr w14:paraId="77F732C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4879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8F1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8E6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C9B5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27C8C2D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869D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行政规范性文件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039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95A4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D99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D2DD75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E32F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第二十条第（五）项</w:t>
            </w:r>
          </w:p>
        </w:tc>
      </w:tr>
      <w:tr w14:paraId="4836DF8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225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85C4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4EC631B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CF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A4A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3B4A068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F3B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第二十条第（六）项</w:t>
            </w:r>
          </w:p>
        </w:tc>
      </w:tr>
      <w:tr w14:paraId="5BB792B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8ED3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E97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本年处理决定数量</w:t>
            </w:r>
          </w:p>
        </w:tc>
      </w:tr>
      <w:tr w14:paraId="6ECB430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E8B3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D9E68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1B7DABB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B274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917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  <w:tr w14:paraId="1A1A8F2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7305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第二十条第（八）项</w:t>
            </w:r>
          </w:p>
        </w:tc>
      </w:tr>
      <w:tr w14:paraId="5B4829E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8E21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41B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本年收费金额（单位：万元）</w:t>
            </w:r>
          </w:p>
        </w:tc>
      </w:tr>
      <w:tr w14:paraId="4F84E78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BFF2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9AD3F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</w:tbl>
    <w:p w14:paraId="5E2F8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B6F9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1F40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F089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7EA8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三、收到和处理政府信息公开申请情况汇总表</w:t>
      </w:r>
    </w:p>
    <w:tbl>
      <w:tblPr>
        <w:tblStyle w:val="3"/>
        <w:tblW w:w="963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339"/>
        <w:gridCol w:w="2664"/>
        <w:gridCol w:w="588"/>
        <w:gridCol w:w="643"/>
        <w:gridCol w:w="644"/>
        <w:gridCol w:w="754"/>
        <w:gridCol w:w="754"/>
        <w:gridCol w:w="533"/>
        <w:gridCol w:w="534"/>
      </w:tblGrid>
      <w:tr w14:paraId="32D93D5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FF5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（本列数据的勾稽关系为：第一项加第二项之和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等于第三项加第四项之和）</w:t>
            </w:r>
          </w:p>
        </w:tc>
        <w:tc>
          <w:tcPr>
            <w:tcW w:w="0" w:type="auto"/>
            <w:gridSpan w:val="7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BF94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申请人情况</w:t>
            </w:r>
          </w:p>
        </w:tc>
      </w:tr>
      <w:tr w14:paraId="1B78733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906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E7CD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自然人</w:t>
            </w:r>
          </w:p>
        </w:tc>
        <w:tc>
          <w:tcPr>
            <w:tcW w:w="3328" w:type="dxa"/>
            <w:gridSpan w:val="5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550C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44B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 w14:paraId="466E78D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9DF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11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1A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F2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DC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3E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25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0E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11C5B9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738EB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CEB3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A767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4A70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20969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E31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8C7D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27B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</w:tr>
      <w:tr w14:paraId="74A04FB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B8D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76D0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F82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131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5DC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463D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CD7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D47C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10C9808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C4FE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6BBB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（一）予以公开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CFF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D71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7388D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B25E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C3FC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5E2A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D8A3A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 w14:paraId="13014CF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27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DFFE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（二）部分公开（区分处理的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只计这一情形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不计其他情形）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76BB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E819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1C1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B6C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FDCE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C6CC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93B0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2B30E05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2D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3B59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DAFC9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1.属于国家秘密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541B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A7D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AA079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7A8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D62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CC5B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DE2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132159A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A4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51B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7F53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2.其他法律行政法规禁止公开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03A8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943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F96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BD8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C096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63F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0191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7AA3218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1DB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98CC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D6F6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3.危及“三安全一稳定”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4F1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9F0BF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C02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72F1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8D1D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7920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01A6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320596D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12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AF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2CF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4.保护第三方合法权益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AB30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4F20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FA6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E41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AD9C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4644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6ED60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2588E75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E9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86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AC5D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5.属于三类内部事务信息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122C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BD9E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469B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E9F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6A5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3D811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FF51F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7C6C82F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BC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D1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52B6C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6.属于四类过程性信息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F720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4DF7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0C9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BA0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6268D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768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E8EE7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A7CD0C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22C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B8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823C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7.属于行政执法案卷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48E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2B6A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0C1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E47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93E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E00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C09D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CEFF8D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0E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79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F713D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8.属于行政查询事项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618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CB3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EC60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2893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2CF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E561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00E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39E0793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7B1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9437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C84A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1.本机关不掌握相关政府信息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870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795C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8CC4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217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39FC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BF6D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D626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1520402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AC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29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6CC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2.没有现成信息需要另行制作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48FC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8878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555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20699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C23D6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C23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DAFC2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02B3CAA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341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FB0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FD1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3.补正后申请内容仍不明确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3FF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AC568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C23C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9CC2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114DA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35019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B90B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 w14:paraId="478585D6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A1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DA05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AE7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1.信访举报投诉类申请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3E1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8312E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8D4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FD37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6011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A1E3D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B91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3772AE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858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80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BDE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2.重复申请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8EFB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703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B15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84ED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2BD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C0C3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CA3D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0CFE048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CC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F25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7BD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3.要求提供公开出版物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37F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3D38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6C58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D0E2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2C76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EABC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695E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69049F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CE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81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A9FA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4.无正当理由大量反复申请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8EE43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1FD2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B55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619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5DC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0E5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5AD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405D7E6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75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E0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320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8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EBA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54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80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4A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59F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0CE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9C9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2D3B82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141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EA05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A05E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B8B6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978B1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9DBB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FCF8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3BA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19F5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A8B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666C061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21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55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D0C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08C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D39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04A89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E32B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58D66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22E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DE05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</w:tr>
      <w:tr w14:paraId="551120F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3E1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25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A7C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3.其他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9C25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050DD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9A3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78DB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6580E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20A36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7A7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 w14:paraId="5454DC7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A30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E3F3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（七）总计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DFA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1769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C7EC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40DED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630D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186F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C1DD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 w14:paraId="03DF960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45AB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四、结转下年度继续办理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068DD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46DBC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7C8C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3359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46CA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652A1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1B92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318F763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62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90D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66A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DC3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F9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27C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57E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3DE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06F38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35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14:paraId="54737F7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093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1DC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行政诉讼</w:t>
            </w:r>
          </w:p>
        </w:tc>
      </w:tr>
      <w:tr w14:paraId="45C2898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F20D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CE33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  <w:p w14:paraId="45B19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10E73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 w14:paraId="20C633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C51E7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尚未</w:t>
            </w:r>
          </w:p>
          <w:p w14:paraId="475B35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0842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1C2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DBDC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复议后起诉</w:t>
            </w:r>
          </w:p>
        </w:tc>
      </w:tr>
      <w:tr w14:paraId="336AF4B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557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8C45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EA1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E5C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7C61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B6BF6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  <w:p w14:paraId="3BB6B6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维持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DE44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  <w:p w14:paraId="0A4CA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纠正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BFB33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 w14:paraId="002CE0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0C66F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尚未</w:t>
            </w:r>
          </w:p>
          <w:p w14:paraId="7157D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审结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EFAB1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0A22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  <w:p w14:paraId="2EE332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维持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6C4A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  <w:p w14:paraId="3F545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纠正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70C4A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 w14:paraId="66EC8C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DB34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尚未</w:t>
            </w:r>
          </w:p>
          <w:p w14:paraId="326049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审结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E64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 w14:paraId="24B6176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B64FE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B3BE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E3433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7788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39D06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B238D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384D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1EF31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573F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20694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F347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57518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6D872F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219CD0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B3731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E926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 w14:paraId="7846E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（一）存在的问题</w:t>
      </w:r>
    </w:p>
    <w:p w14:paraId="60427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信息公开主动公开意识不强，存在发布间隔时间略长现象，应公开尽公开做的还不够彻底；二是政府信息公开内容不够丰富，针对性较差，形式不够丰富，存在单一化、表面化；三是政务公开内容的深度及广度还有待提高，服务水平还不够高，重点领域信息 公开有待进一步深化，公开信息内容质量待进一步提高。</w:t>
      </w:r>
    </w:p>
    <w:p w14:paraId="15C34A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（二）改进情况</w:t>
      </w:r>
    </w:p>
    <w:p w14:paraId="6253D6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严格贯彻落实相关文件要求。加强政府信息公开工作人员的学习和培训力度，提升政府信息公开工作人员履职能力，促使街道政府信息公开工作规范化、制度化，确保政府信息公开工作高效及时并且规范透明。二是把好信息公开内容关，提高街道信息公开工作相关人员的文字水平和新闻嗅觉，提升信息公开工作人员业务能力，写出高质量信息，切实抓好政府信息公开工作。</w:t>
      </w:r>
    </w:p>
    <w:p w14:paraId="53D054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六、其他需要报告的事项</w:t>
      </w:r>
    </w:p>
    <w:p w14:paraId="4C54DC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本年度未收取信息公开处理费，无其他报告事项。</w:t>
      </w:r>
    </w:p>
    <w:p w14:paraId="37B1A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3F9304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</w:t>
      </w:r>
    </w:p>
    <w:p w14:paraId="73D4AD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</w:p>
    <w:p w14:paraId="38E122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YzI1ODY1MjA5ZTQyMmI2YWJiOTIyNWIxY2YwZDcifQ=="/>
  </w:docVars>
  <w:rsids>
    <w:rsidRoot w:val="00000000"/>
    <w:rsid w:val="02653526"/>
    <w:rsid w:val="0C795CD6"/>
    <w:rsid w:val="0F275C39"/>
    <w:rsid w:val="12A06CFD"/>
    <w:rsid w:val="16813C5C"/>
    <w:rsid w:val="2FCC6485"/>
    <w:rsid w:val="3178114F"/>
    <w:rsid w:val="35A90B49"/>
    <w:rsid w:val="365F31A1"/>
    <w:rsid w:val="367C7580"/>
    <w:rsid w:val="37FC5B6D"/>
    <w:rsid w:val="3C7303B8"/>
    <w:rsid w:val="420F6605"/>
    <w:rsid w:val="48D20867"/>
    <w:rsid w:val="52B42641"/>
    <w:rsid w:val="53A55613"/>
    <w:rsid w:val="65430BF3"/>
    <w:rsid w:val="701B5413"/>
    <w:rsid w:val="71E80BCC"/>
    <w:rsid w:val="7431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2254</Words>
  <Characters>2304</Characters>
  <Lines>0</Lines>
  <Paragraphs>0</Paragraphs>
  <TotalTime>1</TotalTime>
  <ScaleCrop>false</ScaleCrop>
  <LinksUpToDate>false</LinksUpToDate>
  <CharactersWithSpaces>2317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2023-01-29T02:47:00Z</dcterms:created>
  <dc:creator>Lenovo</dc:creator>
  <cp:lastModifiedBy>清风徐来</cp:lastModifiedBy>
  <cp:lastPrinted>2025-01-07T02:53:00Z</cp:lastPrinted>
  <dcterms:modified xsi:type="dcterms:W3CDTF">2025-02-12T13:14:50Z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4BE50E8F2EC347A98282519E4EE7A357_13</vt:lpwstr>
  </property>
  <property fmtid="{D5CDD505-2E9C-101B-9397-08002B2CF9AE}" pid="4" name="KSOTemplateDocerSaveRecord">
    <vt:lpwstr>eyJoZGlkIjoiYmU2Y2MyZTFiZDgzODg0ZTIyODFkMzdkOWM1ODI2NDgiLCJ1c2VySWQiOiI1OTczMDkxMTMifQ==</vt:lpwstr>
  </property>
</Properties>
</file>