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方正小标宋_GBK"/>
          <w:sz w:val="32"/>
          <w:szCs w:val="32"/>
        </w:rPr>
      </w:pPr>
    </w:p>
    <w:tbl>
      <w:tblPr>
        <w:tblStyle w:val="4"/>
        <w:tblW w:w="14061" w:type="dxa"/>
        <w:tblInd w:w="113" w:type="dxa"/>
        <w:tblLayout w:type="fixed"/>
        <w:tblCellMar>
          <w:top w:w="0" w:type="dxa"/>
          <w:left w:w="108" w:type="dxa"/>
          <w:bottom w:w="0" w:type="dxa"/>
          <w:right w:w="108" w:type="dxa"/>
        </w:tblCellMar>
      </w:tblPr>
      <w:tblGrid>
        <w:gridCol w:w="456"/>
        <w:gridCol w:w="792"/>
        <w:gridCol w:w="870"/>
        <w:gridCol w:w="2906"/>
        <w:gridCol w:w="2644"/>
        <w:gridCol w:w="1142"/>
        <w:gridCol w:w="1051"/>
        <w:gridCol w:w="1313"/>
        <w:gridCol w:w="637"/>
        <w:gridCol w:w="28"/>
        <w:gridCol w:w="666"/>
        <w:gridCol w:w="403"/>
        <w:gridCol w:w="375"/>
        <w:gridCol w:w="28"/>
        <w:gridCol w:w="319"/>
        <w:gridCol w:w="42"/>
        <w:gridCol w:w="389"/>
      </w:tblGrid>
      <w:tr>
        <w:tblPrEx>
          <w:tblCellMar>
            <w:top w:w="0" w:type="dxa"/>
            <w:left w:w="108" w:type="dxa"/>
            <w:bottom w:w="0" w:type="dxa"/>
            <w:right w:w="108" w:type="dxa"/>
          </w:tblCellMar>
        </w:tblPrEx>
        <w:trPr>
          <w:trHeight w:val="263" w:hRule="atLeast"/>
        </w:trPr>
        <w:tc>
          <w:tcPr>
            <w:tcW w:w="45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序</w:t>
            </w:r>
          </w:p>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号</w:t>
            </w:r>
          </w:p>
        </w:tc>
        <w:tc>
          <w:tcPr>
            <w:tcW w:w="1662"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公开事项</w:t>
            </w:r>
          </w:p>
        </w:tc>
        <w:tc>
          <w:tcPr>
            <w:tcW w:w="290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公开内容</w:t>
            </w:r>
          </w:p>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（要素）</w:t>
            </w:r>
          </w:p>
        </w:tc>
        <w:tc>
          <w:tcPr>
            <w:tcW w:w="2644"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公开依据</w:t>
            </w:r>
          </w:p>
        </w:tc>
        <w:tc>
          <w:tcPr>
            <w:tcW w:w="1142"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公开时限</w:t>
            </w:r>
          </w:p>
        </w:tc>
        <w:tc>
          <w:tcPr>
            <w:tcW w:w="1051"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公开主体</w:t>
            </w:r>
          </w:p>
        </w:tc>
        <w:tc>
          <w:tcPr>
            <w:tcW w:w="1313"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公开渠道和载体</w:t>
            </w:r>
          </w:p>
        </w:tc>
        <w:tc>
          <w:tcPr>
            <w:tcW w:w="1331"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公开对象</w:t>
            </w:r>
          </w:p>
        </w:tc>
        <w:tc>
          <w:tcPr>
            <w:tcW w:w="806"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公开方式</w:t>
            </w:r>
          </w:p>
        </w:tc>
        <w:tc>
          <w:tcPr>
            <w:tcW w:w="750"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公开层级</w:t>
            </w:r>
          </w:p>
        </w:tc>
      </w:tr>
      <w:tr>
        <w:tblPrEx>
          <w:tblCellMar>
            <w:top w:w="0" w:type="dxa"/>
            <w:left w:w="108" w:type="dxa"/>
            <w:bottom w:w="0" w:type="dxa"/>
            <w:right w:w="108" w:type="dxa"/>
          </w:tblCellMar>
        </w:tblPrEx>
        <w:trPr>
          <w:trHeight w:val="263" w:hRule="atLeast"/>
        </w:trPr>
        <w:tc>
          <w:tcPr>
            <w:tcW w:w="45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一级事项</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二级事项</w:t>
            </w:r>
          </w:p>
        </w:tc>
        <w:tc>
          <w:tcPr>
            <w:tcW w:w="290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264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142"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051"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313"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665"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全社会</w:t>
            </w:r>
          </w:p>
        </w:tc>
        <w:tc>
          <w:tcPr>
            <w:tcW w:w="66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特定群体</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主动</w:t>
            </w:r>
          </w:p>
        </w:tc>
        <w:tc>
          <w:tcPr>
            <w:tcW w:w="375"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依申请</w:t>
            </w:r>
          </w:p>
        </w:tc>
        <w:tc>
          <w:tcPr>
            <w:tcW w:w="389"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新城</w:t>
            </w:r>
          </w:p>
        </w:tc>
        <w:tc>
          <w:tcPr>
            <w:tcW w:w="389"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街道</w:t>
            </w:r>
          </w:p>
        </w:tc>
      </w:tr>
      <w:tr>
        <w:tblPrEx>
          <w:tblCellMar>
            <w:top w:w="0" w:type="dxa"/>
            <w:left w:w="108" w:type="dxa"/>
            <w:bottom w:w="0" w:type="dxa"/>
            <w:right w:w="108" w:type="dxa"/>
          </w:tblCellMar>
        </w:tblPrEx>
        <w:trPr>
          <w:trHeight w:val="3691"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征地批准文件</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有权一级人民政府批准用地的批复文件、地方人民政府转发批复文件应予以公开。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1.国务院批准用地批复文件（指用地由国务院批准）；</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2.省级人民政府批准用地批复文件（指用地由省级人民政府批准）；</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3.国务院批准城市用地后省级人民政府审核同意实施方案文件；</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4.地方人民政府转发用地批复文件；</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5.其他用地批准文件。</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2.《中华人民共和国政府信息公开条例》</w:t>
            </w:r>
          </w:p>
          <w:p>
            <w:pPr>
              <w:widowControl/>
              <w:spacing w:line="220" w:lineRule="exact"/>
              <w:rPr>
                <w:rFonts w:ascii="仿宋_GB2312" w:hAnsi="仿宋_GB2312" w:eastAsia="仿宋_GB2312" w:cs="仿宋_GB2312"/>
                <w:bCs/>
                <w:color w:val="000000"/>
                <w:kern w:val="0"/>
                <w:sz w:val="20"/>
                <w:szCs w:val="20"/>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eastAsia="zh-CN"/>
              </w:rPr>
              <w:t>政府</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西咸新区</w:t>
            </w:r>
            <w:r>
              <w:rPr>
                <w:rFonts w:hint="eastAsia" w:ascii="仿宋_GB2312" w:hAnsi="仿宋_GB2312" w:eastAsia="仿宋_GB2312" w:cs="仿宋_GB2312"/>
                <w:bCs/>
                <w:color w:val="000000"/>
                <w:kern w:val="0"/>
                <w:sz w:val="20"/>
                <w:szCs w:val="20"/>
              </w:rPr>
              <w:t>门户网站</w:t>
            </w:r>
          </w:p>
          <w:p>
            <w:pPr>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陕西省征地信息公开查询系统</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3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3392"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2</w:t>
            </w:r>
          </w:p>
        </w:tc>
        <w:tc>
          <w:tcPr>
            <w:tcW w:w="792" w:type="dxa"/>
            <w:vMerge w:val="restart"/>
            <w:tcBorders>
              <w:top w:val="single" w:color="auto" w:sz="4" w:space="0"/>
              <w:left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征收土地公告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根据用地批复文件，县（市、区）人民政府拟定征收土地公告并予以公开。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1.征地批准机关、批准文号、批准时间和批准用途；</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w:t>
            </w:r>
            <w:r>
              <w:rPr>
                <w:rFonts w:hint="eastAsia" w:ascii="仿宋_GB2312" w:hAnsi="仿宋_GB2312" w:eastAsia="仿宋_GB2312" w:cs="仿宋_GB2312"/>
                <w:bCs/>
                <w:spacing w:val="-6"/>
                <w:sz w:val="20"/>
                <w:szCs w:val="20"/>
              </w:rPr>
              <w:t>被征收土地的所有权人、位置、地类、面积；</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3.征地补偿标准、农业人口安置方式、社会保障途径等；</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4.办理征地补偿登记的期限、地点和要求；</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5.救济途径。</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2.《征收土地公告办法》</w:t>
            </w:r>
          </w:p>
        </w:tc>
        <w:tc>
          <w:tcPr>
            <w:tcW w:w="1142"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eastAsia="宋体"/>
                <w:lang w:eastAsia="zh-CN"/>
              </w:rPr>
            </w:pPr>
            <w:r>
              <w:rPr>
                <w:rFonts w:hint="eastAsia" w:ascii="仿宋_GB2312" w:hAnsi="仿宋_GB2312" w:eastAsia="仿宋_GB2312" w:cs="仿宋_GB2312"/>
                <w:bCs/>
                <w:color w:val="000000"/>
                <w:kern w:val="0"/>
                <w:sz w:val="20"/>
                <w:szCs w:val="20"/>
                <w:lang w:eastAsia="zh-CN"/>
              </w:rPr>
              <w:t>政府</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西咸新区</w:t>
            </w:r>
            <w:r>
              <w:rPr>
                <w:rFonts w:hint="eastAsia" w:ascii="仿宋_GB2312" w:hAnsi="仿宋_GB2312" w:eastAsia="仿宋_GB2312" w:cs="仿宋_GB2312"/>
                <w:bCs/>
                <w:color w:val="000000"/>
                <w:kern w:val="0"/>
                <w:sz w:val="20"/>
                <w:szCs w:val="20"/>
              </w:rPr>
              <w:t>门户网站</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陕西省征地信息公开查询系统</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3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4666"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3</w:t>
            </w:r>
          </w:p>
        </w:tc>
        <w:tc>
          <w:tcPr>
            <w:tcW w:w="792" w:type="dxa"/>
            <w:vMerge w:val="continue"/>
            <w:tcBorders>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征地补偿安置方案公告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征收土地公告期满后，县（市、区）自然资源主管部门和负责农村集体土地征收的有关部门拟定《征地补偿安置方案》并予以公开。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1.被征收土地的位置、地类、面积，地上附着物和青苗的种类、数量，需要安置的农业人口和数量；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2.土地补偿费和安置补助费的标准、数额、支付对象和支付方式；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3.地上附着物和青苗的补偿标准与支付方式；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4.社会保障费用的筹集方法、缴费比例和办法；</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5.农业人员安置具体途径；</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6.其他有关征地补偿、安置的具体措施；</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7.听证等救济途径；</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〔*征地补偿安置方案前置的，在前置环节一并公开〕。</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1.《国土资源部办公厅关于进一步做好市县征地信息公开工作有关问题的通知》（国土资厅发〔2014〕29号）；</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2.《征收土地公告办法》</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拟定《征地补偿安置方案》后5个工作日内公开。</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sz w:val="20"/>
                <w:szCs w:val="20"/>
              </w:rPr>
              <w:t>公示结束后，转为依申请公开。</w:t>
            </w:r>
          </w:p>
          <w:p>
            <w:pPr>
              <w:widowControl/>
              <w:spacing w:line="220" w:lineRule="exact"/>
              <w:rPr>
                <w:rFonts w:ascii="仿宋_GB2312" w:hAnsi="仿宋_GB2312" w:eastAsia="仿宋_GB2312" w:cs="仿宋_GB2312"/>
                <w:bCs/>
                <w:color w:val="000000"/>
                <w:kern w:val="0"/>
                <w:sz w:val="20"/>
                <w:szCs w:val="20"/>
              </w:rPr>
            </w:pPr>
          </w:p>
        </w:tc>
        <w:tc>
          <w:tcPr>
            <w:tcW w:w="1051"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eastAsia="宋体"/>
                <w:lang w:eastAsia="zh-CN"/>
              </w:rPr>
            </w:pPr>
            <w:r>
              <w:rPr>
                <w:rFonts w:hint="eastAsia" w:ascii="仿宋_GB2312" w:hAnsi="仿宋_GB2312" w:eastAsia="仿宋_GB2312" w:cs="仿宋_GB2312"/>
                <w:bCs/>
                <w:color w:val="000000"/>
                <w:kern w:val="0"/>
                <w:sz w:val="20"/>
                <w:szCs w:val="20"/>
                <w:lang w:eastAsia="zh-CN"/>
              </w:rPr>
              <w:t>政府</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3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4</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征地补偿安置方案听证</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依申请开展听证工作的，听证结果公开。按征地补偿安置方案公告确定的时间制作《听证通知书》；按《听证通知书》规定的时间组织听证；实施听证的，公开听证相关材料。</w:t>
            </w:r>
          </w:p>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1.《听证通知书》；</w:t>
            </w:r>
          </w:p>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2.听证处理意见；</w:t>
            </w:r>
          </w:p>
          <w:p>
            <w:pPr>
              <w:widowControl/>
              <w:spacing w:line="3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〔*听证笔录有关资料〕。</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1.《国土资源听证规定》；</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2.《国土资源部办公厅关于进一步做好市县征地信息公开工作有关问题的通知》（国土资厅发〔2014〕29号）</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①《听证通知书》应在组织听证7个工作日前予以公开；②其他听证公开内容在征地听证结束后5个工作日内公开。</w:t>
            </w:r>
          </w:p>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eastAsia="宋体"/>
                <w:lang w:eastAsia="zh-CN"/>
              </w:rPr>
            </w:pPr>
            <w:r>
              <w:rPr>
                <w:rFonts w:hint="eastAsia" w:ascii="仿宋_GB2312" w:hAnsi="仿宋_GB2312" w:eastAsia="仿宋_GB2312" w:cs="仿宋_GB2312"/>
                <w:bCs/>
                <w:color w:val="000000"/>
                <w:kern w:val="0"/>
                <w:sz w:val="20"/>
                <w:szCs w:val="20"/>
                <w:lang w:eastAsia="zh-CN"/>
              </w:rPr>
              <w:t>政府</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p>
        </w:tc>
        <w:tc>
          <w:tcPr>
            <w:tcW w:w="431"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bl>
    <w:p>
      <w:pPr>
        <w:snapToGrid w:val="0"/>
        <w:spacing w:line="220" w:lineRule="exact"/>
      </w:pPr>
    </w:p>
    <w:p>
      <w:pPr>
        <w:snapToGrid w:val="0"/>
        <w:spacing w:line="240" w:lineRule="exact"/>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E9CC52D-C1EF-494F-85B5-50BF608A8AF3}"/>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embedRegular r:id="rId2" w:fontKey="{ED6D3F25-F80B-4ECF-B079-518A70698ADF}"/>
  </w:font>
  <w:font w:name="仿宋_GB2312">
    <w:panose1 w:val="02010609030101010101"/>
    <w:charset w:val="86"/>
    <w:family w:val="modern"/>
    <w:pitch w:val="default"/>
    <w:sig w:usb0="00000001" w:usb1="080E0000" w:usb2="00000000" w:usb3="00000000" w:csb0="00040000" w:csb1="00000000"/>
    <w:embedRegular r:id="rId3" w:fontKey="{C83723D8-B08E-4FE7-ACBB-142CE8E46F4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5M2NhZDZmNTRhNTJhMzBkNjRkZGIyYzBjZjE1NGIifQ=="/>
  </w:docVars>
  <w:rsids>
    <w:rsidRoot w:val="064D68C5"/>
    <w:rsid w:val="00004343"/>
    <w:rsid w:val="00494002"/>
    <w:rsid w:val="005247E0"/>
    <w:rsid w:val="0055070F"/>
    <w:rsid w:val="00562076"/>
    <w:rsid w:val="00575376"/>
    <w:rsid w:val="00847537"/>
    <w:rsid w:val="008B6C29"/>
    <w:rsid w:val="008E60DA"/>
    <w:rsid w:val="009F1285"/>
    <w:rsid w:val="00A73619"/>
    <w:rsid w:val="00B02DBB"/>
    <w:rsid w:val="00B635FC"/>
    <w:rsid w:val="00CF794E"/>
    <w:rsid w:val="00F25920"/>
    <w:rsid w:val="064D68C5"/>
    <w:rsid w:val="086C2359"/>
    <w:rsid w:val="21F5223F"/>
    <w:rsid w:val="2232783E"/>
    <w:rsid w:val="4AD90E21"/>
    <w:rsid w:val="540D5292"/>
    <w:rsid w:val="5CF75753"/>
    <w:rsid w:val="73A13DEE"/>
    <w:rsid w:val="77ED22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1214</Words>
  <Characters>1251</Characters>
  <Lines>9</Lines>
  <Paragraphs>2</Paragraphs>
  <TotalTime>16</TotalTime>
  <ScaleCrop>false</ScaleCrop>
  <LinksUpToDate>false</LinksUpToDate>
  <CharactersWithSpaces>1251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2020-12-18T04:00:00Z</dcterms:created>
  <dc:creator>郭宇</dc:creator>
  <cp:lastModifiedBy>张冬</cp:lastModifiedBy>
  <cp:lastPrinted>2020-12-22T01:48:00Z</cp:lastPrinted>
  <dcterms:modified xsi:type="dcterms:W3CDTF">2022-06-17T02:26:49Z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7EF449B6C7234A4CA1486640B2EDB600</vt:lpwstr>
  </property>
</Properties>
</file>