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60" w:lineRule="exact"/>
        <w:jc w:val="center"/>
        <w:rPr>
          <w:rFonts w:hint="eastAsia" w:ascii="黑体" w:hAnsi="黑体" w:eastAsia="黑体" w:cs="黑体"/>
          <w:sz w:val="44"/>
          <w:szCs w:val="44"/>
        </w:rPr>
      </w:pPr>
      <w:r>
        <w:rPr>
          <w:rFonts w:hint="eastAsia" w:ascii="黑体" w:hAnsi="黑体" w:eastAsia="黑体" w:cs="黑体"/>
          <w:sz w:val="44"/>
          <w:szCs w:val="44"/>
        </w:rPr>
        <w:t>王寺街道办事处城乡规划领域基层</w:t>
      </w:r>
      <w:r>
        <w:rPr>
          <w:rFonts w:hint="eastAsia" w:ascii="黑体" w:hAnsi="黑体" w:eastAsia="黑体" w:cs="黑体"/>
          <w:sz w:val="44"/>
          <w:szCs w:val="44"/>
        </w:rPr>
        <w:t>政务公开标准目录</w:t>
      </w:r>
    </w:p>
    <w:tbl>
      <w:tblPr>
        <w:tblStyle w:val="4"/>
        <w:tblW w:w="14061" w:type="dxa"/>
        <w:tblInd w:w="113" w:type="dxa"/>
        <w:tblLayout w:type="fixed"/>
        <w:tblCellMar>
          <w:top w:w="0" w:type="dxa"/>
          <w:left w:w="108" w:type="dxa"/>
          <w:bottom w:w="0" w:type="dxa"/>
          <w:right w:w="108" w:type="dxa"/>
        </w:tblCellMar>
      </w:tblPr>
      <w:tblGrid>
        <w:gridCol w:w="456"/>
        <w:gridCol w:w="792"/>
        <w:gridCol w:w="870"/>
        <w:gridCol w:w="2906"/>
        <w:gridCol w:w="2644"/>
        <w:gridCol w:w="1142"/>
        <w:gridCol w:w="1051"/>
        <w:gridCol w:w="1313"/>
        <w:gridCol w:w="637"/>
        <w:gridCol w:w="28"/>
        <w:gridCol w:w="666"/>
        <w:gridCol w:w="403"/>
        <w:gridCol w:w="375"/>
        <w:gridCol w:w="28"/>
        <w:gridCol w:w="319"/>
        <w:gridCol w:w="42"/>
        <w:gridCol w:w="389"/>
      </w:tblGrid>
      <w:tr>
        <w:tblPrEx>
          <w:tblCellMar>
            <w:top w:w="0" w:type="dxa"/>
            <w:left w:w="108" w:type="dxa"/>
            <w:bottom w:w="0" w:type="dxa"/>
            <w:right w:w="108" w:type="dxa"/>
          </w:tblCellMar>
        </w:tblPrEx>
        <w:trPr>
          <w:trHeight w:val="263" w:hRule="atLeast"/>
        </w:trPr>
        <w:tc>
          <w:tcPr>
            <w:tcW w:w="45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序</w:t>
            </w:r>
          </w:p>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号</w:t>
            </w:r>
          </w:p>
        </w:tc>
        <w:tc>
          <w:tcPr>
            <w:tcW w:w="1662"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公开事项</w:t>
            </w:r>
          </w:p>
        </w:tc>
        <w:tc>
          <w:tcPr>
            <w:tcW w:w="2906"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公开内容</w:t>
            </w:r>
          </w:p>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（要素）</w:t>
            </w:r>
          </w:p>
        </w:tc>
        <w:tc>
          <w:tcPr>
            <w:tcW w:w="2644"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公开依据</w:t>
            </w:r>
          </w:p>
        </w:tc>
        <w:tc>
          <w:tcPr>
            <w:tcW w:w="1142"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公开时限</w:t>
            </w:r>
          </w:p>
        </w:tc>
        <w:tc>
          <w:tcPr>
            <w:tcW w:w="1051"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公开主体</w:t>
            </w:r>
          </w:p>
        </w:tc>
        <w:tc>
          <w:tcPr>
            <w:tcW w:w="1313" w:type="dxa"/>
            <w:vMerge w:val="restart"/>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公开渠道和载体</w:t>
            </w:r>
          </w:p>
        </w:tc>
        <w:tc>
          <w:tcPr>
            <w:tcW w:w="1331"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公开对象</w:t>
            </w:r>
          </w:p>
        </w:tc>
        <w:tc>
          <w:tcPr>
            <w:tcW w:w="806"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公开方式</w:t>
            </w:r>
          </w:p>
        </w:tc>
        <w:tc>
          <w:tcPr>
            <w:tcW w:w="750"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公开层级</w:t>
            </w:r>
          </w:p>
        </w:tc>
      </w:tr>
      <w:tr>
        <w:tblPrEx>
          <w:tblCellMar>
            <w:top w:w="0" w:type="dxa"/>
            <w:left w:w="108" w:type="dxa"/>
            <w:bottom w:w="0" w:type="dxa"/>
            <w:right w:w="108" w:type="dxa"/>
          </w:tblCellMar>
        </w:tblPrEx>
        <w:trPr>
          <w:trHeight w:val="263" w:hRule="atLeast"/>
        </w:trPr>
        <w:tc>
          <w:tcPr>
            <w:tcW w:w="45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一级事项</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二级事项</w:t>
            </w:r>
          </w:p>
        </w:tc>
        <w:tc>
          <w:tcPr>
            <w:tcW w:w="2906"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p>
        </w:tc>
        <w:tc>
          <w:tcPr>
            <w:tcW w:w="264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p>
        </w:tc>
        <w:tc>
          <w:tcPr>
            <w:tcW w:w="1142"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p>
        </w:tc>
        <w:tc>
          <w:tcPr>
            <w:tcW w:w="1051"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p>
        </w:tc>
        <w:tc>
          <w:tcPr>
            <w:tcW w:w="1313"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p>
        </w:tc>
        <w:tc>
          <w:tcPr>
            <w:tcW w:w="665" w:type="dxa"/>
            <w:gridSpan w:val="2"/>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全社会</w:t>
            </w:r>
          </w:p>
        </w:tc>
        <w:tc>
          <w:tcPr>
            <w:tcW w:w="66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特定群体</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主动</w:t>
            </w:r>
          </w:p>
        </w:tc>
        <w:tc>
          <w:tcPr>
            <w:tcW w:w="375"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依申请</w:t>
            </w:r>
          </w:p>
        </w:tc>
        <w:tc>
          <w:tcPr>
            <w:tcW w:w="389" w:type="dxa"/>
            <w:gridSpan w:val="3"/>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新城</w:t>
            </w:r>
          </w:p>
        </w:tc>
        <w:tc>
          <w:tcPr>
            <w:tcW w:w="389"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黑体" w:hAnsi="黑体" w:eastAsia="黑体" w:cs="黑体"/>
                <w:b w:val="0"/>
                <w:bCs/>
                <w:color w:val="000000"/>
                <w:kern w:val="0"/>
                <w:sz w:val="22"/>
                <w:szCs w:val="22"/>
              </w:rPr>
            </w:pPr>
            <w:r>
              <w:rPr>
                <w:rFonts w:hint="eastAsia" w:ascii="黑体" w:hAnsi="黑体" w:eastAsia="黑体" w:cs="黑体"/>
                <w:b w:val="0"/>
                <w:bCs/>
                <w:color w:val="000000"/>
                <w:kern w:val="0"/>
                <w:sz w:val="22"/>
                <w:szCs w:val="22"/>
              </w:rPr>
              <w:t>街道</w:t>
            </w:r>
          </w:p>
        </w:tc>
      </w:tr>
      <w:tr>
        <w:tblPrEx>
          <w:tblCellMar>
            <w:top w:w="0" w:type="dxa"/>
            <w:left w:w="108" w:type="dxa"/>
            <w:bottom w:w="0" w:type="dxa"/>
            <w:right w:w="108" w:type="dxa"/>
          </w:tblCellMar>
        </w:tblPrEx>
        <w:trPr>
          <w:trHeight w:val="3691"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1</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color w:val="000000"/>
                <w:kern w:val="0"/>
                <w:sz w:val="22"/>
                <w:szCs w:val="22"/>
              </w:rPr>
              <w:t>行政处罚</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征地批准文件</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有权一级人民政府批准用地的批复文件、地方人民政府转发批复文件应予以公开。</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1.国务院批准用地批复文件（指用地由国务院批准）；</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2.省级人民政府批准用地批复文件（指用地由省级人民政府批准）；</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3.国务院批准城市用地后省级人民政府审核同意实施方案文件；</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4.地方人民政府转发用地批复文件；</w:t>
            </w:r>
          </w:p>
          <w:p>
            <w:pPr>
              <w:widowControl/>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sz w:val="22"/>
                <w:szCs w:val="22"/>
              </w:rPr>
              <w:t>5.其他用地批准文件。</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1.《土地管理法》；</w:t>
            </w:r>
          </w:p>
          <w:p>
            <w:pPr>
              <w:widowControl/>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2.《中华人民共和国政府信息公开条例》</w:t>
            </w:r>
          </w:p>
          <w:p>
            <w:pPr>
              <w:widowControl/>
              <w:spacing w:line="220" w:lineRule="exact"/>
              <w:rPr>
                <w:rFonts w:hint="eastAsia" w:ascii="仿宋_GB2312" w:hAnsi="仿宋_GB2312" w:eastAsia="仿宋_GB2312" w:cs="仿宋_GB2312"/>
                <w:bCs/>
                <w:color w:val="000000"/>
                <w:kern w:val="0"/>
                <w:sz w:val="22"/>
                <w:szCs w:val="22"/>
              </w:rPr>
            </w:pP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color w:val="000000"/>
                <w:kern w:val="0"/>
                <w:sz w:val="22"/>
                <w:szCs w:val="22"/>
                <w:lang w:val="en-US" w:eastAsia="zh-CN"/>
              </w:rPr>
              <w:t>西咸新区</w:t>
            </w:r>
            <w:r>
              <w:rPr>
                <w:rFonts w:hint="eastAsia" w:ascii="仿宋_GB2312" w:hAnsi="仿宋_GB2312" w:eastAsia="仿宋_GB2312" w:cs="仿宋_GB2312"/>
                <w:bCs/>
                <w:color w:val="000000"/>
                <w:kern w:val="0"/>
                <w:sz w:val="22"/>
                <w:szCs w:val="22"/>
              </w:rPr>
              <w:t>门户网站</w:t>
            </w:r>
          </w:p>
          <w:p>
            <w:pPr>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陕西省征地信息公开查询系统</w:t>
            </w:r>
          </w:p>
          <w:p>
            <w:pPr>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r>
      <w:tr>
        <w:tblPrEx>
          <w:tblCellMar>
            <w:top w:w="0" w:type="dxa"/>
            <w:left w:w="108" w:type="dxa"/>
            <w:bottom w:w="0" w:type="dxa"/>
            <w:right w:w="108" w:type="dxa"/>
          </w:tblCellMar>
        </w:tblPrEx>
        <w:trPr>
          <w:trHeight w:val="3392"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2</w:t>
            </w:r>
          </w:p>
        </w:tc>
        <w:tc>
          <w:tcPr>
            <w:tcW w:w="792" w:type="dxa"/>
            <w:tcBorders>
              <w:top w:val="single" w:color="auto" w:sz="4" w:space="0"/>
              <w:left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征收土地公告</w:t>
            </w:r>
          </w:p>
        </w:tc>
        <w:tc>
          <w:tcPr>
            <w:tcW w:w="2906"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根据用地批复文件，县（市、区）人民政府拟定征收土地公告并予以公开。</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1.征地批准机关、批准文号、批准时间和批准用途；</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2.</w:t>
            </w:r>
            <w:r>
              <w:rPr>
                <w:rFonts w:hint="eastAsia" w:ascii="仿宋_GB2312" w:hAnsi="仿宋_GB2312" w:eastAsia="仿宋_GB2312" w:cs="仿宋_GB2312"/>
                <w:bCs/>
                <w:spacing w:val="-6"/>
                <w:sz w:val="22"/>
                <w:szCs w:val="22"/>
              </w:rPr>
              <w:t>被征收土地的所有权人、位置、地类、面积；</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3.征地补偿标准、农业人口安置方式、社会保障途径等；</w:t>
            </w:r>
          </w:p>
          <w:p>
            <w:pPr>
              <w:spacing w:line="2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4.办理征地补偿登记的期限、地点和要求；</w:t>
            </w:r>
          </w:p>
          <w:p>
            <w:pPr>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sz w:val="22"/>
                <w:szCs w:val="22"/>
              </w:rPr>
              <w:t>5.救济途径。</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1.《土地管理法》；</w:t>
            </w:r>
          </w:p>
          <w:p>
            <w:pPr>
              <w:widowControl/>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2.《征收土地公告办法》</w:t>
            </w:r>
          </w:p>
        </w:tc>
        <w:tc>
          <w:tcPr>
            <w:tcW w:w="1142" w:type="dxa"/>
            <w:tcBorders>
              <w:top w:val="single" w:color="auto" w:sz="4" w:space="0"/>
              <w:left w:val="single" w:color="auto" w:sz="4" w:space="0"/>
              <w:bottom w:val="single" w:color="auto" w:sz="4" w:space="0"/>
              <w:right w:val="single" w:color="auto" w:sz="4" w:space="0"/>
            </w:tcBorders>
            <w:noWrap/>
            <w:vAlign w:val="center"/>
          </w:tcPr>
          <w:p>
            <w:pPr>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收到征地批准文件之日起10个工作日内公开。</w:t>
            </w:r>
          </w:p>
        </w:tc>
        <w:tc>
          <w:tcPr>
            <w:tcW w:w="1051" w:type="dxa"/>
            <w:tcBorders>
              <w:top w:val="single" w:color="auto" w:sz="4" w:space="0"/>
              <w:left w:val="single" w:color="auto" w:sz="4" w:space="0"/>
              <w:bottom w:val="single" w:color="auto" w:sz="4" w:space="0"/>
              <w:right w:val="single" w:color="auto" w:sz="4" w:space="0"/>
            </w:tcBorders>
            <w:noWrap/>
          </w:tcPr>
          <w:p>
            <w:pPr>
              <w:widowControl/>
              <w:spacing w:line="220" w:lineRule="exact"/>
              <w:rPr>
                <w:rFonts w:hint="eastAsia" w:ascii="仿宋_GB2312" w:hAnsi="仿宋_GB2312" w:eastAsia="仿宋_GB2312" w:cs="仿宋_GB2312"/>
                <w:bCs/>
                <w:kern w:val="0"/>
                <w:sz w:val="22"/>
                <w:szCs w:val="22"/>
              </w:rPr>
            </w:pPr>
          </w:p>
          <w:p>
            <w:pPr>
              <w:widowControl/>
              <w:spacing w:line="220" w:lineRule="exact"/>
              <w:rPr>
                <w:rFonts w:hint="eastAsia" w:ascii="仿宋_GB2312" w:hAnsi="仿宋_GB2312" w:eastAsia="仿宋_GB2312" w:cs="仿宋_GB2312"/>
                <w:bCs/>
                <w:kern w:val="0"/>
                <w:sz w:val="22"/>
                <w:szCs w:val="22"/>
              </w:rPr>
            </w:pPr>
          </w:p>
          <w:p>
            <w:pPr>
              <w:widowControl/>
              <w:spacing w:line="220" w:lineRule="exact"/>
              <w:rPr>
                <w:rFonts w:hint="eastAsia" w:ascii="仿宋_GB2312" w:hAnsi="仿宋_GB2312" w:eastAsia="仿宋_GB2312" w:cs="仿宋_GB2312"/>
                <w:bCs/>
                <w:kern w:val="0"/>
                <w:sz w:val="22"/>
                <w:szCs w:val="22"/>
              </w:rPr>
            </w:pPr>
          </w:p>
          <w:p>
            <w:pPr>
              <w:widowControl/>
              <w:spacing w:line="220" w:lineRule="exact"/>
              <w:rPr>
                <w:rFonts w:hint="eastAsia" w:ascii="仿宋_GB2312" w:hAnsi="仿宋_GB2312" w:eastAsia="仿宋_GB2312" w:cs="仿宋_GB2312"/>
                <w:bCs/>
                <w:kern w:val="0"/>
                <w:sz w:val="22"/>
                <w:szCs w:val="22"/>
              </w:rPr>
            </w:pPr>
          </w:p>
          <w:p>
            <w:pPr>
              <w:widowControl/>
              <w:spacing w:line="220" w:lineRule="exact"/>
              <w:rPr>
                <w:rFonts w:hint="eastAsia" w:ascii="仿宋_GB2312" w:hAnsi="仿宋_GB2312" w:eastAsia="仿宋_GB2312" w:cs="仿宋_GB2312"/>
                <w:bCs/>
                <w:kern w:val="0"/>
                <w:sz w:val="22"/>
                <w:szCs w:val="22"/>
              </w:rPr>
            </w:pPr>
          </w:p>
          <w:p>
            <w:pPr>
              <w:widowControl/>
              <w:spacing w:line="220" w:lineRule="exact"/>
              <w:rPr>
                <w:rFonts w:hint="eastAsia" w:ascii="仿宋_GB2312" w:hAnsi="仿宋_GB2312" w:eastAsia="仿宋_GB2312" w:cs="仿宋_GB2312"/>
                <w:bCs/>
                <w:kern w:val="0"/>
                <w:sz w:val="22"/>
                <w:szCs w:val="22"/>
              </w:rPr>
            </w:pPr>
          </w:p>
          <w:p>
            <w:pPr>
              <w:widowControl/>
              <w:spacing w:line="220" w:lineRule="exact"/>
              <w:rPr>
                <w:rFonts w:hint="eastAsia" w:ascii="仿宋_GB2312" w:hAnsi="仿宋_GB2312" w:eastAsia="仿宋_GB2312" w:cs="仿宋_GB2312"/>
                <w:sz w:val="22"/>
                <w:szCs w:val="22"/>
              </w:rPr>
            </w:pPr>
            <w:r>
              <w:rPr>
                <w:rFonts w:hint="eastAsia" w:ascii="仿宋_GB2312" w:hAnsi="仿宋_GB2312" w:eastAsia="仿宋_GB2312" w:cs="仿宋_GB2312"/>
                <w:bCs/>
                <w:kern w:val="0"/>
                <w:sz w:val="22"/>
                <w:szCs w:val="22"/>
              </w:rPr>
              <w:t>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color w:val="000000"/>
                <w:kern w:val="0"/>
                <w:sz w:val="22"/>
                <w:szCs w:val="22"/>
                <w:lang w:val="en-US" w:eastAsia="zh-CN"/>
              </w:rPr>
              <w:t>西咸新区</w:t>
            </w:r>
            <w:r>
              <w:rPr>
                <w:rFonts w:hint="eastAsia" w:ascii="仿宋_GB2312" w:hAnsi="仿宋_GB2312" w:eastAsia="仿宋_GB2312" w:cs="仿宋_GB2312"/>
                <w:bCs/>
                <w:color w:val="000000"/>
                <w:kern w:val="0"/>
                <w:sz w:val="22"/>
                <w:szCs w:val="22"/>
              </w:rPr>
              <w:t>门户网站</w:t>
            </w:r>
          </w:p>
          <w:p>
            <w:pPr>
              <w:widowControl/>
              <w:spacing w:line="220" w:lineRule="exact"/>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陕西省征地信息公开查询系统</w:t>
            </w:r>
          </w:p>
          <w:p>
            <w:pPr>
              <w:widowControl/>
              <w:spacing w:line="2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3</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sz w:val="22"/>
                <w:szCs w:val="22"/>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依申请开展听证工作的，听证结果公开。按征地补偿安置方案公告确定的时间制作《听证通知书》；按《听证通知书》规定的时间组织听证；实施听证的，公开听证相关材料。</w:t>
            </w:r>
          </w:p>
          <w:p>
            <w:pP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1.《听证通知书》；</w:t>
            </w:r>
          </w:p>
          <w:p>
            <w:pP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2.听证处理意见；</w:t>
            </w:r>
          </w:p>
          <w:p>
            <w:pPr>
              <w:widowControl/>
              <w:spacing w:line="320" w:lineRule="exact"/>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sz w:val="22"/>
                <w:szCs w:val="22"/>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2"/>
                <w:szCs w:val="22"/>
                <w:lang w:eastAsia="zh-CN"/>
              </w:rPr>
            </w:pPr>
            <w:r>
              <w:rPr>
                <w:rFonts w:hint="eastAsia" w:ascii="仿宋_GB2312" w:hAnsi="仿宋_GB2312" w:eastAsia="仿宋_GB2312" w:cs="仿宋_GB2312"/>
                <w:bCs/>
                <w:kern w:val="0"/>
                <w:sz w:val="22"/>
                <w:szCs w:val="22"/>
              </w:rPr>
              <w:t>1.《国土资源听证规定》；</w:t>
            </w:r>
          </w:p>
          <w:p>
            <w:pPr>
              <w:widowControl/>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①《听证通知书》应在组织听证7个工作日前予以公开；②其他听证公开内容在征地听证结束后5个工作日内公开。</w:t>
            </w:r>
          </w:p>
          <w:p>
            <w:pPr>
              <w:widowControl/>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sz w:val="22"/>
                <w:szCs w:val="22"/>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tcPr>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bCs/>
                <w:kern w:val="0"/>
                <w:sz w:val="22"/>
                <w:szCs w:val="22"/>
              </w:rPr>
            </w:pPr>
          </w:p>
          <w:p>
            <w:pPr>
              <w:jc w:val="left"/>
              <w:rPr>
                <w:rFonts w:hint="eastAsia" w:ascii="仿宋_GB2312" w:hAnsi="仿宋_GB2312" w:eastAsia="仿宋_GB2312" w:cs="仿宋_GB2312"/>
                <w:sz w:val="22"/>
                <w:szCs w:val="22"/>
              </w:rPr>
            </w:pPr>
            <w:r>
              <w:rPr>
                <w:rFonts w:hint="eastAsia" w:ascii="仿宋_GB2312" w:hAnsi="仿宋_GB2312" w:eastAsia="仿宋_GB2312" w:cs="仿宋_GB2312"/>
                <w:bCs/>
                <w:kern w:val="0"/>
                <w:sz w:val="22"/>
                <w:szCs w:val="22"/>
              </w:rPr>
              <w:t>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kern w:val="0"/>
                <w:sz w:val="22"/>
                <w:szCs w:val="22"/>
              </w:rPr>
              <w:t>√</w:t>
            </w:r>
          </w:p>
        </w:tc>
      </w:tr>
      <w:tr>
        <w:tblPrEx>
          <w:tblCellMar>
            <w:top w:w="0" w:type="dxa"/>
            <w:left w:w="108" w:type="dxa"/>
            <w:bottom w:w="0" w:type="dxa"/>
            <w:right w:w="108" w:type="dxa"/>
          </w:tblCellMar>
        </w:tblPrEx>
        <w:trPr>
          <w:trHeight w:val="263" w:hRule="atLeast"/>
        </w:trPr>
        <w:tc>
          <w:tcPr>
            <w:tcW w:w="456"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color w:val="000000"/>
                <w:kern w:val="0"/>
                <w:sz w:val="22"/>
                <w:szCs w:val="22"/>
              </w:rPr>
            </w:pPr>
            <w:r>
              <w:rPr>
                <w:rFonts w:hint="eastAsia" w:ascii="仿宋_GB2312" w:hAnsi="仿宋_GB2312" w:eastAsia="仿宋_GB2312" w:cs="仿宋_GB2312"/>
                <w:bCs/>
                <w:color w:val="000000"/>
                <w:kern w:val="0"/>
                <w:sz w:val="22"/>
                <w:szCs w:val="22"/>
              </w:rPr>
              <w:t>4</w:t>
            </w:r>
          </w:p>
        </w:tc>
        <w:tc>
          <w:tcPr>
            <w:tcW w:w="792" w:type="dxa"/>
            <w:tcBorders>
              <w:top w:val="single" w:color="auto" w:sz="4" w:space="0"/>
              <w:left w:val="single" w:color="auto" w:sz="4" w:space="0"/>
              <w:bottom w:val="single" w:color="auto" w:sz="4" w:space="0"/>
              <w:right w:val="single" w:color="auto" w:sz="4" w:space="0"/>
            </w:tcBorders>
            <w:noWrap/>
            <w:vAlign w:val="center"/>
          </w:tcPr>
          <w:p>
            <w:pPr>
              <w:widowControl/>
              <w:snapToGrid w:val="0"/>
              <w:spacing w:line="220" w:lineRule="exact"/>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征地组织实施</w:t>
            </w:r>
          </w:p>
        </w:tc>
        <w:tc>
          <w:tcPr>
            <w:tcW w:w="870" w:type="dxa"/>
            <w:tcBorders>
              <w:top w:val="single" w:color="auto" w:sz="4" w:space="0"/>
              <w:left w:val="single" w:color="auto" w:sz="4" w:space="0"/>
              <w:bottom w:val="single" w:color="auto" w:sz="4" w:space="0"/>
              <w:right w:val="single" w:color="auto" w:sz="4" w:space="0"/>
            </w:tcBorders>
            <w:noWrap/>
            <w:vAlign w:val="center"/>
          </w:tcPr>
          <w:p>
            <w:pPr>
              <w:widowControl/>
              <w:spacing w:line="3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征地补偿安置方案听证</w:t>
            </w:r>
          </w:p>
        </w:tc>
        <w:tc>
          <w:tcPr>
            <w:tcW w:w="2906" w:type="dxa"/>
            <w:tcBorders>
              <w:top w:val="single" w:color="auto" w:sz="4" w:space="0"/>
              <w:left w:val="single" w:color="auto" w:sz="4" w:space="0"/>
              <w:bottom w:val="single" w:color="auto" w:sz="4" w:space="0"/>
              <w:right w:val="single" w:color="auto" w:sz="4" w:space="0"/>
            </w:tcBorders>
            <w:noWrap/>
            <w:vAlign w:val="center"/>
          </w:tcPr>
          <w:p>
            <w:pP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依申请开展听证工作的，听证结果公开。按征地补偿安置方案公告确定的时间制作《听证通知书》；按《听证通知书》规定的时间组织听证；实施听证的，公开听证相关材料。</w:t>
            </w:r>
          </w:p>
          <w:p>
            <w:pP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1.《听证通知书》；</w:t>
            </w:r>
          </w:p>
          <w:p>
            <w:pPr>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2.听证处理意见；</w:t>
            </w:r>
          </w:p>
          <w:p>
            <w:pPr>
              <w:widowControl/>
              <w:spacing w:line="320" w:lineRule="exact"/>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〔*听证笔录有关资料〕。</w:t>
            </w:r>
          </w:p>
        </w:tc>
        <w:tc>
          <w:tcPr>
            <w:tcW w:w="2644"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2"/>
                <w:szCs w:val="22"/>
                <w:lang w:eastAsia="zh-CN"/>
              </w:rPr>
            </w:pPr>
            <w:r>
              <w:rPr>
                <w:rFonts w:hint="eastAsia" w:ascii="仿宋_GB2312" w:hAnsi="仿宋_GB2312" w:eastAsia="仿宋_GB2312" w:cs="仿宋_GB2312"/>
                <w:bCs/>
                <w:kern w:val="0"/>
                <w:sz w:val="22"/>
                <w:szCs w:val="22"/>
              </w:rPr>
              <w:t>1.《国土资源听证规定》；</w:t>
            </w:r>
          </w:p>
          <w:p>
            <w:pPr>
              <w:widowControl/>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2.《国土资源部办公厅关于进一步做好市县征地信息公开工作有关问题的通知》（国土资厅发〔2014〕29号）</w:t>
            </w:r>
          </w:p>
        </w:tc>
        <w:tc>
          <w:tcPr>
            <w:tcW w:w="1142"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①《听证通知书》应在组织听证7个工作日前予以公开；②其他听证公开内容在征地听证</w:t>
            </w:r>
            <w:bookmarkStart w:id="0" w:name="_GoBack"/>
            <w:bookmarkEnd w:id="0"/>
            <w:r>
              <w:rPr>
                <w:rFonts w:hint="eastAsia" w:ascii="仿宋_GB2312" w:hAnsi="仿宋_GB2312" w:eastAsia="仿宋_GB2312" w:cs="仿宋_GB2312"/>
                <w:bCs/>
                <w:kern w:val="0"/>
                <w:sz w:val="22"/>
                <w:szCs w:val="22"/>
              </w:rPr>
              <w:t>结束后5个工作日内公开。</w:t>
            </w:r>
          </w:p>
          <w:p>
            <w:pPr>
              <w:widowControl/>
              <w:rPr>
                <w:rFonts w:hint="eastAsia" w:ascii="仿宋_GB2312" w:hAnsi="仿宋_GB2312" w:eastAsia="仿宋_GB2312" w:cs="仿宋_GB2312"/>
                <w:bCs/>
                <w:sz w:val="22"/>
                <w:szCs w:val="22"/>
              </w:rPr>
            </w:pPr>
            <w:r>
              <w:rPr>
                <w:rFonts w:hint="eastAsia" w:ascii="仿宋_GB2312" w:hAnsi="仿宋_GB2312" w:eastAsia="仿宋_GB2312" w:cs="仿宋_GB2312"/>
                <w:bCs/>
                <w:sz w:val="22"/>
                <w:szCs w:val="22"/>
              </w:rPr>
              <w:t>公示结束后，转为依申请公开。</w:t>
            </w:r>
          </w:p>
        </w:tc>
        <w:tc>
          <w:tcPr>
            <w:tcW w:w="1051" w:type="dxa"/>
            <w:tcBorders>
              <w:top w:val="single" w:color="auto" w:sz="4" w:space="0"/>
              <w:left w:val="single" w:color="auto" w:sz="4" w:space="0"/>
              <w:bottom w:val="single" w:color="auto" w:sz="4" w:space="0"/>
              <w:right w:val="single" w:color="auto" w:sz="4" w:space="0"/>
            </w:tcBorders>
            <w:noWrap/>
            <w:vAlign w:val="top"/>
          </w:tcPr>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color w:val="000000"/>
                <w:kern w:val="0"/>
                <w:sz w:val="22"/>
                <w:szCs w:val="22"/>
              </w:rPr>
            </w:pPr>
          </w:p>
          <w:p>
            <w:pPr>
              <w:rPr>
                <w:rFonts w:hint="eastAsia" w:ascii="仿宋_GB2312" w:hAnsi="仿宋_GB2312" w:eastAsia="仿宋_GB2312" w:cs="仿宋_GB2312"/>
                <w:bCs/>
                <w:kern w:val="0"/>
                <w:sz w:val="22"/>
                <w:szCs w:val="22"/>
              </w:rPr>
            </w:pPr>
            <w:r>
              <w:rPr>
                <w:rFonts w:hint="eastAsia" w:ascii="仿宋_GB2312" w:hAnsi="仿宋_GB2312" w:eastAsia="仿宋_GB2312" w:cs="仿宋_GB2312"/>
                <w:bCs/>
                <w:color w:val="000000"/>
                <w:kern w:val="0"/>
                <w:sz w:val="22"/>
                <w:szCs w:val="22"/>
              </w:rPr>
              <w:t>街道办事处</w:t>
            </w:r>
          </w:p>
        </w:tc>
        <w:tc>
          <w:tcPr>
            <w:tcW w:w="1313" w:type="dxa"/>
            <w:tcBorders>
              <w:top w:val="single" w:color="auto" w:sz="4" w:space="0"/>
              <w:left w:val="single" w:color="auto" w:sz="4" w:space="0"/>
              <w:bottom w:val="single" w:color="auto" w:sz="4" w:space="0"/>
              <w:right w:val="single" w:color="auto" w:sz="4" w:space="0"/>
            </w:tcBorders>
            <w:noWrap/>
            <w:vAlign w:val="center"/>
          </w:tcPr>
          <w:p>
            <w:pPr>
              <w:widowControl/>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社区/企事业单位/村公示栏（电子屏）</w:t>
            </w:r>
          </w:p>
        </w:tc>
        <w:tc>
          <w:tcPr>
            <w:tcW w:w="637"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p>
        </w:tc>
        <w:tc>
          <w:tcPr>
            <w:tcW w:w="694"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√拟征收土地所在地的村集体成员</w:t>
            </w:r>
          </w:p>
        </w:tc>
        <w:tc>
          <w:tcPr>
            <w:tcW w:w="40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w:t>
            </w:r>
          </w:p>
        </w:tc>
        <w:tc>
          <w:tcPr>
            <w:tcW w:w="403"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w:t>
            </w:r>
          </w:p>
        </w:tc>
        <w:tc>
          <w:tcPr>
            <w:tcW w:w="31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color w:val="000000"/>
                <w:kern w:val="0"/>
                <w:sz w:val="22"/>
                <w:szCs w:val="22"/>
              </w:rPr>
            </w:pPr>
          </w:p>
        </w:tc>
        <w:tc>
          <w:tcPr>
            <w:tcW w:w="431"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eastAsia" w:ascii="仿宋_GB2312" w:hAnsi="仿宋_GB2312" w:eastAsia="仿宋_GB2312" w:cs="仿宋_GB2312"/>
                <w:bCs/>
                <w:kern w:val="0"/>
                <w:sz w:val="22"/>
                <w:szCs w:val="22"/>
              </w:rPr>
            </w:pPr>
            <w:r>
              <w:rPr>
                <w:rFonts w:hint="eastAsia" w:ascii="仿宋_GB2312" w:hAnsi="仿宋_GB2312" w:eastAsia="仿宋_GB2312" w:cs="仿宋_GB2312"/>
                <w:bCs/>
                <w:kern w:val="0"/>
                <w:sz w:val="22"/>
                <w:szCs w:val="22"/>
              </w:rPr>
              <w:t>√</w:t>
            </w:r>
          </w:p>
        </w:tc>
      </w:tr>
    </w:tbl>
    <w:p>
      <w:pPr>
        <w:snapToGrid w:val="0"/>
        <w:spacing w:line="240" w:lineRule="exac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283" w:usb1="288F0000" w:usb2="00000006" w:usb3="00000000" w:csb0="00040001"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YzMTA2ODFjMTk3ZTZlNWMwNjZkYmRiOTE2YTlkYjkifQ=="/>
  </w:docVars>
  <w:rsids>
    <w:rsidRoot w:val="064D68C5"/>
    <w:rsid w:val="00004343"/>
    <w:rsid w:val="0034471D"/>
    <w:rsid w:val="00494002"/>
    <w:rsid w:val="005006DA"/>
    <w:rsid w:val="00562076"/>
    <w:rsid w:val="00575376"/>
    <w:rsid w:val="008E60DA"/>
    <w:rsid w:val="00B02DBB"/>
    <w:rsid w:val="00CE4AEC"/>
    <w:rsid w:val="064D68C5"/>
    <w:rsid w:val="086C2359"/>
    <w:rsid w:val="19A44013"/>
    <w:rsid w:val="21F5223F"/>
    <w:rsid w:val="35B97AC0"/>
    <w:rsid w:val="413E1B95"/>
    <w:rsid w:val="540D5292"/>
    <w:rsid w:val="5CF75753"/>
    <w:rsid w:val="63F36D28"/>
    <w:rsid w:val="6B4277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1146</Words>
  <Characters>1178</Characters>
  <Lines>6</Lines>
  <Paragraphs>1</Paragraphs>
  <TotalTime>1</TotalTime>
  <ScaleCrop>false</ScaleCrop>
  <LinksUpToDate>false</LinksUpToDate>
  <CharactersWithSpaces>1178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2020-12-18T04:00:00Z</dcterms:created>
  <dc:creator>郭宇</dc:creator>
  <cp:lastModifiedBy>:-D冧52134</cp:lastModifiedBy>
  <cp:lastPrinted>2022-07-15T02:10:54Z</cp:lastPrinted>
  <dcterms:modified xsi:type="dcterms:W3CDTF">2022-07-15T02:10:57Z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FA8583C172E44639BEB8B69D58EF9DBF</vt:lpwstr>
  </property>
</Properties>
</file>