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14171B"/>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i w:val="0"/>
          <w:caps w:val="0"/>
          <w:color w:val="14171B"/>
          <w:spacing w:val="0"/>
          <w:sz w:val="44"/>
          <w:szCs w:val="44"/>
        </w:rPr>
      </w:pPr>
      <w:r>
        <w:rPr>
          <w:rFonts w:hint="eastAsia" w:ascii="方正小标宋简体" w:hAnsi="方正小标宋简体" w:eastAsia="方正小标宋简体" w:cs="方正小标宋简体"/>
          <w:b w:val="0"/>
          <w:bCs/>
          <w:i w:val="0"/>
          <w:caps w:val="0"/>
          <w:color w:val="14171B"/>
          <w:spacing w:val="0"/>
          <w:sz w:val="44"/>
          <w:szCs w:val="44"/>
          <w:lang w:val="en-US" w:eastAsia="zh-CN"/>
        </w:rPr>
        <w:t>西咸新区农村饮水工程</w:t>
      </w:r>
      <w:r>
        <w:rPr>
          <w:rFonts w:hint="eastAsia" w:ascii="方正小标宋简体" w:hAnsi="方正小标宋简体" w:eastAsia="方正小标宋简体" w:cs="方正小标宋简体"/>
          <w:b w:val="0"/>
          <w:bCs/>
          <w:i w:val="0"/>
          <w:caps w:val="0"/>
          <w:color w:val="14171B"/>
          <w:spacing w:val="0"/>
          <w:sz w:val="44"/>
          <w:szCs w:val="44"/>
        </w:rPr>
        <w:t>运行管理办法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i w:val="0"/>
          <w:caps w:val="0"/>
          <w:color w:val="14171B"/>
          <w:spacing w:val="0"/>
          <w:sz w:val="44"/>
          <w:szCs w:val="44"/>
          <w:lang w:eastAsia="zh-CN"/>
        </w:rPr>
      </w:pPr>
      <w:r>
        <w:rPr>
          <w:rFonts w:hint="eastAsia" w:ascii="方正小标宋简体" w:hAnsi="方正小标宋简体" w:eastAsia="方正小标宋简体" w:cs="方正小标宋简体"/>
          <w:b w:val="0"/>
          <w:bCs/>
          <w:i w:val="0"/>
          <w:caps w:val="0"/>
          <w:color w:val="14171B"/>
          <w:spacing w:val="0"/>
          <w:sz w:val="44"/>
          <w:szCs w:val="44"/>
          <w:lang w:eastAsia="zh-CN"/>
        </w:rPr>
        <w:t>（</w:t>
      </w:r>
      <w:r>
        <w:rPr>
          <w:rFonts w:hint="eastAsia" w:ascii="方正小标宋简体" w:hAnsi="方正小标宋简体" w:eastAsia="方正小标宋简体" w:cs="方正小标宋简体"/>
          <w:b w:val="0"/>
          <w:bCs/>
          <w:i w:val="0"/>
          <w:caps w:val="0"/>
          <w:color w:val="14171B"/>
          <w:spacing w:val="0"/>
          <w:sz w:val="44"/>
          <w:szCs w:val="44"/>
        </w:rPr>
        <w:t>试行</w:t>
      </w:r>
      <w:r>
        <w:rPr>
          <w:rFonts w:hint="eastAsia" w:ascii="方正小标宋简体" w:hAnsi="方正小标宋简体" w:eastAsia="方正小标宋简体" w:cs="方正小标宋简体"/>
          <w:b w:val="0"/>
          <w:bCs/>
          <w:i w:val="0"/>
          <w:caps w:val="0"/>
          <w:color w:val="14171B"/>
          <w:spacing w:val="0"/>
          <w:sz w:val="44"/>
          <w:szCs w:val="4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仿宋_GB2312" w:hAnsi="仿宋_GB2312" w:eastAsia="仿宋_GB2312" w:cs="仿宋_GB2312"/>
          <w:b w:val="0"/>
          <w:bCs/>
          <w:i w:val="0"/>
          <w:caps w:val="0"/>
          <w:color w:val="14171B"/>
          <w:spacing w:val="0"/>
          <w:sz w:val="32"/>
          <w:szCs w:val="32"/>
          <w:lang w:eastAsia="zh-CN"/>
        </w:rPr>
      </w:pPr>
      <w:r>
        <w:rPr>
          <w:rFonts w:hint="eastAsia" w:ascii="仿宋_GB2312" w:hAnsi="仿宋_GB2312" w:eastAsia="仿宋_GB2312" w:cs="仿宋_GB2312"/>
          <w:b w:val="0"/>
          <w:bCs/>
          <w:i w:val="0"/>
          <w:caps w:val="0"/>
          <w:color w:val="14171B"/>
          <w:spacing w:val="0"/>
          <w:sz w:val="32"/>
          <w:szCs w:val="32"/>
          <w:lang w:eastAsia="zh-CN"/>
        </w:rPr>
        <w:t>（</w:t>
      </w:r>
      <w:r>
        <w:rPr>
          <w:rFonts w:hint="eastAsia" w:ascii="仿宋_GB2312" w:hAnsi="仿宋_GB2312" w:eastAsia="仿宋_GB2312" w:cs="仿宋_GB2312"/>
          <w:b w:val="0"/>
          <w:bCs/>
          <w:i w:val="0"/>
          <w:caps w:val="0"/>
          <w:color w:val="14171B"/>
          <w:spacing w:val="0"/>
          <w:sz w:val="32"/>
          <w:szCs w:val="32"/>
          <w:lang w:val="en-US" w:eastAsia="zh-CN"/>
        </w:rPr>
        <w:t>征求意见稿</w:t>
      </w:r>
      <w:r>
        <w:rPr>
          <w:rFonts w:hint="eastAsia" w:ascii="仿宋_GB2312" w:hAnsi="仿宋_GB2312" w:eastAsia="仿宋_GB2312" w:cs="仿宋_GB2312"/>
          <w:b w:val="0"/>
          <w:bCs/>
          <w:i w:val="0"/>
          <w:caps w:val="0"/>
          <w:color w:val="14171B"/>
          <w:spacing w:val="0"/>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14171B"/>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仿宋_GB2312" w:hAnsi="仿宋_GB2312" w:eastAsia="仿宋_GB2312" w:cs="仿宋_GB2312"/>
          <w:i w:val="0"/>
          <w:caps w:val="0"/>
          <w:color w:val="14171B"/>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第一条  </w:t>
      </w:r>
      <w:r>
        <w:rPr>
          <w:rFonts w:hint="eastAsia" w:ascii="仿宋_GB2312" w:hAnsi="仿宋_GB2312" w:eastAsia="仿宋_GB2312" w:cs="仿宋_GB2312"/>
          <w:color w:val="000000"/>
          <w:kern w:val="0"/>
          <w:sz w:val="32"/>
          <w:szCs w:val="32"/>
          <w:shd w:val="clear" w:color="auto" w:fill="FFFFFF"/>
          <w:lang w:val="en-US" w:eastAsia="zh-CN" w:bidi="ar"/>
        </w:rPr>
        <w:t>为切实加强农村饮水安全工程运行管理，建立健全新区农村饮水工程长效管护机制，确保工程长期发挥效益，保障农村群众可持续获得安全卫生自来水。根据《中华人民共和国水法》《陕西省城乡供水用水条例》等国家和省有关法律、法规、规章及规定，结合实际，制定本办法。</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第二条 </w:t>
      </w:r>
      <w:r>
        <w:rPr>
          <w:rFonts w:hint="eastAsia" w:ascii="仿宋_GB2312" w:hAnsi="仿宋_GB2312" w:eastAsia="仿宋_GB2312" w:cs="仿宋_GB2312"/>
          <w:color w:val="000000"/>
          <w:kern w:val="0"/>
          <w:sz w:val="32"/>
          <w:szCs w:val="32"/>
          <w:shd w:val="clear" w:color="auto" w:fill="FFFFFF"/>
          <w:lang w:val="en-US" w:eastAsia="zh-CN" w:bidi="ar"/>
        </w:rPr>
        <w:t xml:space="preserve"> 凡在西咸新区规划范围内（不包含反托管区域）</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饮</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工程</w:t>
      </w:r>
      <w:r>
        <w:rPr>
          <w:rFonts w:hint="eastAsia" w:ascii="仿宋_GB2312" w:hAnsi="仿宋_GB2312" w:eastAsia="仿宋_GB2312" w:cs="仿宋_GB2312"/>
          <w:color w:val="000000"/>
          <w:kern w:val="0"/>
          <w:sz w:val="32"/>
          <w:szCs w:val="32"/>
          <w:shd w:val="clear" w:color="auto" w:fill="FFFFFF"/>
          <w:lang w:val="en-US" w:eastAsia="zh-CN" w:bidi="ar"/>
        </w:rPr>
        <w:t>均适用本办法。</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第三条</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sz w:val="32"/>
          <w:szCs w:val="32"/>
          <w:lang w:val="en-US" w:eastAsia="zh-CN"/>
        </w:rPr>
        <w:t>本办法所称的农村饮水工程是指为解决农村群众生活用水需求而修建的永久性供水工程。主要包括水源工程、水厂工程、输配水管道工程及其配套设施。</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bidi="ar"/>
        </w:rPr>
        <w:t>第四条</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sz w:val="32"/>
          <w:szCs w:val="32"/>
          <w:lang w:val="en-US" w:eastAsia="zh-CN"/>
        </w:rPr>
        <w:t>农村饮水工程要明晰产权，落实管理主体，建立健全各项规章制度，强化工程运行管理，保障工程正常运营，不断提高供水效率。</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b/>
          <w:bCs/>
          <w:color w:val="000000"/>
          <w:kern w:val="0"/>
          <w:sz w:val="32"/>
          <w:szCs w:val="32"/>
          <w:shd w:val="clear" w:color="auto" w:fill="FFFFFF"/>
          <w:lang w:val="en-US" w:eastAsia="zh-CN" w:bidi="ar"/>
        </w:rPr>
        <w:t>第五条</w:t>
      </w:r>
      <w:r>
        <w:rPr>
          <w:rFonts w:hint="eastAsia" w:ascii="仿宋_GB2312" w:hAnsi="仿宋_GB2312" w:eastAsia="仿宋_GB2312" w:cs="仿宋_GB2312"/>
          <w:sz w:val="32"/>
          <w:szCs w:val="32"/>
          <w:lang w:val="en-US" w:eastAsia="zh-CN"/>
        </w:rPr>
        <w:t xml:space="preserve"> 农村饮水工程是农村公益性的基础设施，从事农村供水工程运行管理的单位和个人，享受国家有关优惠政策。</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bidi="ar"/>
        </w:rPr>
        <w:t>第六条</w:t>
      </w:r>
      <w:r>
        <w:rPr>
          <w:rFonts w:hint="eastAsia" w:ascii="仿宋_GB2312" w:hAnsi="仿宋_GB2312" w:eastAsia="仿宋_GB2312" w:cs="仿宋_GB2312"/>
          <w:sz w:val="32"/>
          <w:szCs w:val="32"/>
          <w:lang w:val="en-US" w:eastAsia="zh-CN"/>
        </w:rPr>
        <w:t xml:space="preserve"> 凡在新区从事农村饮水工程运行管理的单位和个人应遵守本办法。</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落实责任</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第七条  </w:t>
      </w:r>
      <w:r>
        <w:rPr>
          <w:rFonts w:hint="eastAsia" w:ascii="仿宋_GB2312" w:hAnsi="仿宋_GB2312" w:eastAsia="仿宋_GB2312" w:cs="仿宋_GB2312"/>
          <w:sz w:val="32"/>
          <w:szCs w:val="32"/>
          <w:lang w:val="en-US" w:eastAsia="zh-CN"/>
        </w:rPr>
        <w:t>新区农村饮水工程管理采取“属地负责，专管、群管相结合”的管理方式，</w:t>
      </w:r>
      <w:r>
        <w:rPr>
          <w:rFonts w:hint="eastAsia" w:ascii="仿宋_GB2312" w:hAnsi="仿宋_GB2312" w:eastAsia="仿宋_GB2312" w:cs="仿宋_GB2312"/>
          <w:sz w:val="32"/>
          <w:szCs w:val="32"/>
          <w:lang w:eastAsia="zh-CN"/>
        </w:rPr>
        <w:t>实行行政首长负责制，</w:t>
      </w:r>
      <w:r>
        <w:rPr>
          <w:rFonts w:hint="eastAsia" w:ascii="仿宋_GB2312" w:hAnsi="仿宋_GB2312" w:eastAsia="仿宋_GB2312" w:cs="仿宋_GB2312"/>
          <w:sz w:val="32"/>
          <w:szCs w:val="32"/>
          <w:lang w:val="en-US" w:eastAsia="zh-CN"/>
        </w:rPr>
        <w:t>各级管委会是保障</w:t>
      </w:r>
      <w:r>
        <w:rPr>
          <w:rFonts w:hint="eastAsia" w:ascii="仿宋_GB2312" w:hAnsi="仿宋_GB2312" w:eastAsia="仿宋_GB2312" w:cs="仿宋_GB2312"/>
          <w:sz w:val="32"/>
          <w:szCs w:val="32"/>
        </w:rPr>
        <w:t>农村饮水安全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eastAsia="zh-CN"/>
        </w:rPr>
        <w:t>，对保障农村饮用水安全工作负总责，统筹负责</w:t>
      </w:r>
      <w:r>
        <w:rPr>
          <w:rFonts w:hint="eastAsia" w:ascii="仿宋_GB2312" w:hAnsi="仿宋_GB2312" w:eastAsia="仿宋_GB2312" w:cs="仿宋_GB2312"/>
          <w:sz w:val="32"/>
          <w:szCs w:val="32"/>
          <w:lang w:val="en-US" w:eastAsia="zh-CN"/>
        </w:rPr>
        <w:t>本区域</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lang w:val="en-US" w:eastAsia="zh-CN"/>
        </w:rPr>
        <w:t>饮</w:t>
      </w:r>
      <w:r>
        <w:rPr>
          <w:rFonts w:hint="eastAsia" w:ascii="仿宋_GB2312" w:hAnsi="仿宋_GB2312" w:eastAsia="仿宋_GB2312" w:cs="仿宋_GB2312"/>
          <w:sz w:val="32"/>
          <w:szCs w:val="32"/>
          <w:lang w:eastAsia="zh-CN"/>
        </w:rPr>
        <w:t>水工程建设及运行管理的组织领导、制度保障，落实工程建设及运行管理主体和经费，明确农村饮水工程部门管理职责分工。</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街镇</w:t>
      </w:r>
      <w:r>
        <w:rPr>
          <w:rFonts w:hint="eastAsia" w:ascii="仿宋_GB2312" w:hAnsi="仿宋_GB2312" w:eastAsia="仿宋_GB2312" w:cs="仿宋_GB2312"/>
          <w:sz w:val="32"/>
          <w:szCs w:val="32"/>
          <w:lang w:eastAsia="zh-CN"/>
        </w:rPr>
        <w:t>配合相关部门做好农村饮水工程的组织、协调和监管，确定相应的管理人员协助供水管理单位做好辖区内供水设施维护等。</w:t>
      </w:r>
      <w:r>
        <w:rPr>
          <w:rFonts w:hint="eastAsia" w:ascii="仿宋_GB2312" w:hAnsi="仿宋_GB2312" w:eastAsia="仿宋_GB2312" w:cs="仿宋_GB2312"/>
          <w:sz w:val="32"/>
          <w:szCs w:val="32"/>
          <w:lang w:val="en-US" w:eastAsia="zh-CN"/>
        </w:rPr>
        <w:t>各村委会</w:t>
      </w:r>
      <w:r>
        <w:rPr>
          <w:rFonts w:hint="eastAsia" w:ascii="仿宋_GB2312" w:hAnsi="仿宋_GB2312" w:eastAsia="仿宋_GB2312" w:cs="仿宋_GB2312"/>
          <w:sz w:val="32"/>
          <w:szCs w:val="32"/>
          <w:lang w:eastAsia="zh-CN"/>
        </w:rPr>
        <w:t>配合做好村内供水设施维护、水费收缴等工作。</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000000"/>
          <w:kern w:val="0"/>
          <w:sz w:val="32"/>
          <w:szCs w:val="32"/>
          <w:shd w:val="clear" w:color="auto" w:fill="FFFFFF"/>
          <w:lang w:val="en-US" w:eastAsia="zh-CN" w:bidi="ar"/>
        </w:rPr>
        <w:t xml:space="preserve">第八条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有关部门要各负其责、密切配合，共同做好</w:t>
      </w:r>
      <w:r>
        <w:rPr>
          <w:rFonts w:hint="eastAsia" w:ascii="仿宋_GB2312" w:hAnsi="仿宋_GB2312" w:eastAsia="仿宋_GB2312" w:cs="仿宋_GB2312"/>
          <w:sz w:val="32"/>
          <w:szCs w:val="32"/>
          <w:lang w:eastAsia="zh-CN"/>
        </w:rPr>
        <w:t>农村饮水工程的运行管理。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水务部门为农村饮水工程的行业主管部门，负责农村饮水</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行业管理，监督指导</w:t>
      </w:r>
      <w:r>
        <w:rPr>
          <w:rFonts w:hint="eastAsia" w:ascii="仿宋_GB2312" w:hAnsi="仿宋_GB2312" w:eastAsia="仿宋_GB2312" w:cs="仿宋_GB2312"/>
          <w:sz w:val="32"/>
          <w:szCs w:val="32"/>
          <w:lang w:val="en-US" w:eastAsia="zh-CN"/>
        </w:rPr>
        <w:t>街镇、村组及专管单位加强工程运行管理，</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lang w:val="en-US" w:eastAsia="zh-CN"/>
        </w:rPr>
        <w:t>相关部门做好职能配合</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财政部门按要求负责落实农村饮水安全工程运行维护补助、卫生监督和水质监测等经费，并加强资金监管。</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生态环境部门</w:t>
      </w:r>
      <w:r>
        <w:rPr>
          <w:rFonts w:hint="eastAsia" w:ascii="仿宋_GB2312" w:hAnsi="仿宋_GB2312" w:eastAsia="仿宋_GB2312" w:cs="仿宋_GB2312"/>
          <w:color w:val="auto"/>
          <w:sz w:val="32"/>
          <w:szCs w:val="32"/>
          <w:lang w:eastAsia="zh-CN"/>
        </w:rPr>
        <w:t>负责农村饮用水水源</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eastAsia="zh-CN"/>
        </w:rPr>
        <w:t>保护区（保护范围）划定，开展水源水质监测。</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落实好农村饮水工程建设用地</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教育卫体</w:t>
      </w:r>
      <w:r>
        <w:rPr>
          <w:rFonts w:hint="eastAsia" w:ascii="仿宋_GB2312" w:hAnsi="仿宋_GB2312" w:eastAsia="仿宋_GB2312" w:cs="仿宋_GB2312"/>
          <w:sz w:val="32"/>
          <w:szCs w:val="32"/>
        </w:rPr>
        <w:t>部门负责农村饮水工程卫生监督和水质监测工作</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638" w:leftChars="304" w:right="0" w:righ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市场监管（物价）</w:t>
      </w:r>
      <w:r>
        <w:rPr>
          <w:rFonts w:hint="eastAsia" w:ascii="仿宋_GB2312" w:hAnsi="仿宋_GB2312" w:eastAsia="仿宋_GB2312" w:cs="仿宋_GB2312"/>
          <w:sz w:val="32"/>
          <w:szCs w:val="32"/>
        </w:rPr>
        <w:t>部门负责农村供水</w:t>
      </w:r>
      <w:r>
        <w:rPr>
          <w:rFonts w:hint="eastAsia" w:ascii="仿宋_GB2312" w:hAnsi="仿宋_GB2312" w:eastAsia="仿宋_GB2312" w:cs="仿宋_GB2312"/>
          <w:color w:val="auto"/>
          <w:sz w:val="32"/>
          <w:szCs w:val="32"/>
        </w:rPr>
        <w:t>水价</w:t>
      </w:r>
      <w:r>
        <w:rPr>
          <w:rFonts w:hint="eastAsia" w:ascii="仿宋_GB2312" w:hAnsi="仿宋_GB2312" w:eastAsia="仿宋_GB2312" w:cs="仿宋_GB2312"/>
          <w:color w:val="auto"/>
          <w:sz w:val="32"/>
          <w:szCs w:val="32"/>
          <w:lang w:eastAsia="zh-CN"/>
        </w:rPr>
        <w:t>制定和监管。</w:t>
      </w:r>
      <w:r>
        <w:rPr>
          <w:rFonts w:hint="eastAsia" w:ascii="仿宋_GB2312" w:hAnsi="仿宋_GB2312" w:eastAsia="仿宋_GB2312" w:cs="仿宋_GB2312"/>
          <w:color w:val="auto"/>
          <w:sz w:val="32"/>
          <w:szCs w:val="32"/>
        </w:rPr>
        <w:t>税务部门负责落实农村饮水安全相关税收</w:t>
      </w:r>
      <w:r>
        <w:rPr>
          <w:rFonts w:hint="eastAsia" w:ascii="仿宋_GB2312" w:hAnsi="仿宋_GB2312" w:eastAsia="仿宋_GB2312" w:cs="仿宋_GB2312"/>
          <w:color w:val="auto"/>
          <w:sz w:val="32"/>
          <w:szCs w:val="32"/>
          <w:lang w:eastAsia="zh-CN"/>
        </w:rPr>
        <w:t>减免</w:t>
      </w:r>
      <w:r>
        <w:rPr>
          <w:rFonts w:hint="eastAsia" w:ascii="仿宋_GB2312" w:hAnsi="仿宋_GB2312" w:eastAsia="仿宋_GB2312" w:cs="仿宋_GB2312"/>
          <w:color w:val="auto"/>
          <w:sz w:val="32"/>
          <w:szCs w:val="32"/>
        </w:rPr>
        <w:t>政策。</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电力企业负责落实农村饮水安全用电优惠政策。</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319" w:leftChars="152" w:right="0" w:rightChars="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其他有关部门密切配合，各负其责。</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第九条 </w:t>
      </w:r>
      <w:r>
        <w:rPr>
          <w:rFonts w:hint="eastAsia" w:ascii="仿宋_GB2312" w:hAnsi="仿宋_GB2312" w:eastAsia="仿宋_GB2312" w:cs="仿宋_GB2312"/>
          <w:sz w:val="32"/>
          <w:szCs w:val="32"/>
        </w:rPr>
        <w:t>农村饮水工程运行管理</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是农村</w:t>
      </w:r>
      <w:r>
        <w:rPr>
          <w:rFonts w:hint="eastAsia" w:ascii="仿宋_GB2312" w:hAnsi="仿宋_GB2312" w:eastAsia="仿宋_GB2312" w:cs="仿宋_GB2312"/>
          <w:sz w:val="32"/>
          <w:szCs w:val="32"/>
          <w:lang w:eastAsia="zh-CN"/>
        </w:rPr>
        <w:t>饮</w:t>
      </w:r>
      <w:r>
        <w:rPr>
          <w:rFonts w:hint="eastAsia" w:ascii="仿宋_GB2312" w:hAnsi="仿宋_GB2312" w:eastAsia="仿宋_GB2312" w:cs="仿宋_GB2312"/>
          <w:sz w:val="32"/>
          <w:szCs w:val="32"/>
        </w:rPr>
        <w:t>水工程运行管理的责任主体，</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建立健全安全运行管理制度，制定农村供水应急预案，配备相应</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人员，做好水源巡查、水质检测、供水设施检修和维护等，负责向用户提供符合水质、水量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水压</w:t>
      </w:r>
      <w:r>
        <w:rPr>
          <w:rFonts w:hint="eastAsia" w:ascii="仿宋_GB2312" w:hAnsi="仿宋_GB2312" w:eastAsia="仿宋_GB2312" w:cs="仿宋_GB2312"/>
          <w:sz w:val="32"/>
          <w:szCs w:val="32"/>
        </w:rPr>
        <w:t>要求的供水服务，保障正常供水；建立运行服务信息公开制度，公开水质、水价、水费收支等情况，接受公众监督；建立投诉、查询和投诉处理机制，及时答复、处理用户反映的供水问题。</w:t>
      </w:r>
      <w:r>
        <w:rPr>
          <w:rFonts w:hint="eastAsia" w:asciiTheme="minorEastAsia" w:hAnsiTheme="minorEastAsia"/>
          <w:color w:val="333333"/>
          <w:sz w:val="30"/>
          <w:szCs w:val="30"/>
          <w:shd w:val="clear" w:color="auto" w:fill="FFFFFF"/>
        </w:rPr>
        <w:t xml:space="preserve">  </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sz w:val="32"/>
          <w:szCs w:val="32"/>
          <w:lang w:val="en-US" w:eastAsia="zh-CN"/>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工程管理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200" w:right="0" w:rightChars="0"/>
        <w:jc w:val="both"/>
        <w:textAlignment w:val="auto"/>
        <w:rPr>
          <w:rFonts w:hint="eastAsia" w:ascii="黑体" w:hAnsi="黑体" w:eastAsia="黑体" w:cs="黑体"/>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19" w:leftChars="9" w:right="0" w:rightChars="0" w:firstLine="620" w:firstLineChars="19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bidi="ar"/>
        </w:rPr>
        <w:t>第十条</w:t>
      </w:r>
      <w:r>
        <w:rPr>
          <w:rFonts w:hint="eastAsia" w:ascii="仿宋_GB2312" w:hAnsi="仿宋_GB2312" w:eastAsia="仿宋_GB2312" w:cs="仿宋_GB2312"/>
          <w:color w:val="000000"/>
          <w:kern w:val="0"/>
          <w:sz w:val="32"/>
          <w:szCs w:val="32"/>
          <w:shd w:val="clear" w:color="auto" w:fill="FFFFFF"/>
          <w:lang w:val="en-US" w:eastAsia="zh-CN" w:bidi="ar"/>
        </w:rPr>
        <w:t>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农村饮水工程管理工作</w:t>
      </w:r>
      <w:r>
        <w:rPr>
          <w:rFonts w:hint="eastAsia" w:ascii="仿宋_GB2312" w:hAnsi="仿宋_GB2312" w:eastAsia="仿宋_GB2312" w:cs="仿宋_GB2312"/>
          <w:color w:val="auto"/>
          <w:sz w:val="32"/>
          <w:szCs w:val="32"/>
          <w:lang w:val="en-US" w:eastAsia="zh-CN"/>
        </w:rPr>
        <w:t>应以</w:t>
      </w:r>
      <w:r>
        <w:rPr>
          <w:rFonts w:hint="eastAsia" w:ascii="仿宋_GB2312" w:hAnsi="仿宋_GB2312" w:eastAsia="仿宋_GB2312" w:cs="仿宋_GB2312"/>
          <w:color w:val="auto"/>
          <w:sz w:val="32"/>
          <w:szCs w:val="32"/>
          <w:lang w:eastAsia="zh-CN"/>
        </w:rPr>
        <w:t>保障供水与确保水质</w:t>
      </w:r>
      <w:r>
        <w:rPr>
          <w:rFonts w:hint="eastAsia" w:ascii="仿宋_GB2312" w:hAnsi="仿宋_GB2312" w:eastAsia="仿宋_GB2312" w:cs="仿宋_GB2312"/>
          <w:color w:val="auto"/>
          <w:sz w:val="32"/>
          <w:szCs w:val="32"/>
          <w:lang w:val="en-US" w:eastAsia="zh-CN"/>
        </w:rPr>
        <w:t>为前提，</w:t>
      </w:r>
      <w:r>
        <w:rPr>
          <w:rFonts w:hint="eastAsia" w:ascii="仿宋_GB2312" w:hAnsi="仿宋_GB2312" w:eastAsia="仿宋_GB2312" w:cs="仿宋_GB2312"/>
          <w:kern w:val="0"/>
          <w:sz w:val="32"/>
          <w:szCs w:val="32"/>
          <w:lang w:val="en-US" w:eastAsia="zh-CN" w:bidi="ar"/>
        </w:rPr>
        <w:t>因地制宜创新农村饮水工程运营管理模式。积极推行“量化赋权”管护模式，按照工程规模和建设投资构成，厘清国家、集体、社会法人及个人投资比例，明确产权归属，做到“精准确权”；依据工程建设成本和各方投入比例，在做好工程竣工验收、审计的基础上，对工程进行清产核资、资产评估和产权量化登记，做到“合理量权”；在确保工程产权和公益属性不变的前提下，搞活经营权、盘活农村供水资产，因地制宜推行承包、租赁、托管和组建农村用水协会等多种管理方式，做到“有效赋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各新城管委会应当按照城乡供水一体化的发展方向，优先将市政供水管网延伸可覆盖村的供水管网与市政供水管网对接，同时逐步封闭原水源井，保护地下水资源，提高农村居民饮水质量和保障能力，接入市政供水管网的村归并为城市供水管理范围。</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kern w:val="0"/>
          <w:sz w:val="32"/>
          <w:szCs w:val="32"/>
          <w:lang w:val="en-US" w:eastAsia="zh-CN" w:bidi="ar"/>
        </w:rPr>
        <w:t xml:space="preserve"> 以国家投资为主，跨街镇多村联办的或规模较大的集中工程，主体工程产权属国家所有，由新城水务部门强化行业指导，组建供水管理站或公司，实行统一企业化、专业化、规范化管理，自负盈亏，独立核算。对于小型集中供水工程，可按街镇组建管理公司或实行农民用水户协会管理，也可通过购买服务方式进行管理，实现管理维护专业化。</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19" w:leftChars="9" w:right="0" w:rightChars="0" w:firstLine="620" w:firstLineChars="193"/>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由国家补助、群众自筹、群众投劳兴建的单村供水工程，所有权归受益村集体所有。由自然人独资和企业兴建的，所有权归自然人和企业所有；由自然人之间、企业之间、自然人和企业之间合作兴建的，所有权归共同投资人所有。投资、建设和运维均接受新区和各新城水务部门的监督和指导。单村供水工程要逐步成立农民饮水户协会，由协会对工程进行管理，村两委会和街镇水管部门进行监督和指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各新城管委会应</w:t>
      </w:r>
      <w:r>
        <w:rPr>
          <w:rFonts w:hint="eastAsia" w:ascii="仿宋_GB2312" w:hAnsi="仿宋_GB2312" w:eastAsia="仿宋_GB2312" w:cs="仿宋_GB2312"/>
          <w:sz w:val="32"/>
          <w:szCs w:val="32"/>
        </w:rPr>
        <w:t>建立健全农村饮水工程运行管理长效机制，加强机构人员队伍</w:t>
      </w:r>
      <w:r>
        <w:rPr>
          <w:rFonts w:hint="eastAsia" w:ascii="仿宋_GB2312" w:hAnsi="仿宋_GB2312" w:eastAsia="仿宋_GB2312" w:cs="仿宋_GB2312"/>
          <w:color w:val="auto"/>
          <w:sz w:val="32"/>
          <w:szCs w:val="32"/>
        </w:rPr>
        <w:t>建设，出台运行管理办法，列支维修养护经费</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农村饮水工程管理单位应依法办理取水许可证和卫生许可证等相关手续。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各级要组织编制农村饮水工程应急预案，建立应急响应体系、供水应急机制。当出现突发事件时，应按应急预案迅速采取有效的应对措施。由于工程施工、维修等原因确需停止供水的，供水单位应提前24小时通知用户；供水设施发生故障，供水单位应及时组织抢修；因发生自然灾害或其他不可抗拒的原因造成的停水，供水单位应在自然灾害或其他不可抗拒的原因造成的停水，供水单位应在积极抢修的同时，及时通知用户，并报告水务部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每个</w:t>
      </w:r>
      <w:r>
        <w:rPr>
          <w:rFonts w:hint="eastAsia" w:ascii="仿宋_GB2312" w:hAnsi="仿宋_GB2312" w:eastAsia="仿宋_GB2312" w:cs="仿宋_GB2312"/>
          <w:color w:val="auto"/>
          <w:sz w:val="32"/>
          <w:szCs w:val="32"/>
          <w:lang w:eastAsia="zh-CN"/>
        </w:rPr>
        <w:t>工程都要落实专门管理机构和人员，建立健全安全生产制度、设备操作规程、定期维修养护制度等各项管理制度。</w:t>
      </w:r>
      <w:r>
        <w:rPr>
          <w:rFonts w:hint="eastAsia" w:ascii="仿宋_GB2312" w:hAnsi="仿宋_GB2312" w:eastAsia="仿宋_GB2312" w:cs="仿宋_GB2312"/>
          <w:sz w:val="32"/>
          <w:szCs w:val="32"/>
          <w:lang w:val="en-US" w:eastAsia="zh-CN"/>
        </w:rPr>
        <w:t>供水管理单位应当加强对农村饮水工程供水设施的管理和保护，定期进行检测、养护和维修，保障供水设施安全运行。</w:t>
      </w:r>
      <w:r>
        <w:rPr>
          <w:rFonts w:hint="eastAsia" w:ascii="仿宋_GB2312" w:hAnsi="仿宋_GB2312" w:eastAsia="仿宋_GB2312" w:cs="仿宋_GB2312"/>
          <w:color w:val="auto"/>
          <w:sz w:val="32"/>
          <w:szCs w:val="32"/>
        </w:rPr>
        <w:t>确保农</w:t>
      </w:r>
      <w:r>
        <w:rPr>
          <w:rFonts w:hint="eastAsia" w:ascii="仿宋_GB2312" w:hAnsi="仿宋_GB2312" w:eastAsia="仿宋_GB2312" w:cs="仿宋_GB2312"/>
          <w:sz w:val="32"/>
          <w:szCs w:val="32"/>
        </w:rPr>
        <w:t>村饮水安全工程建的成、管的好、用得起、长受益。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供水管理单位应对供水构筑物、管道、蓄水池、水塔、泵房等设施划定保护范围，设置界桩、安全护栏网等保护性设施。在保护范围内不得修建影响供水的其他建筑物。任何单位和个人不得擅自改装、迁移或者拆除农村供水设施。因工程建设确需改建、迁建供水设施的，建设单位应当与供水单位协商一致，并报各新城规划、水行政主管部门同意，所需费用由建设单位承担。在供水管线3米以内严禁取土、堆放物料、垃圾、植树和建设永久性建筑等，供水主管线应设立明显的指示标志。</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第四章  水源保护和水质检测</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各新城生态环境、卫计和水务部门应当按照职责分工，加强对农村饮水工程</w:t>
      </w:r>
      <w:r>
        <w:rPr>
          <w:rFonts w:hint="eastAsia" w:ascii="仿宋_GB2312" w:hAnsi="仿宋_GB2312" w:eastAsia="仿宋_GB2312" w:cs="仿宋_GB2312"/>
          <w:color w:val="auto"/>
          <w:sz w:val="32"/>
          <w:szCs w:val="32"/>
          <w:lang w:val="en-US" w:eastAsia="zh-CN"/>
        </w:rPr>
        <w:t>供水水源、供水水质的保护和监督管理。饮用水水源保护区的划分和监督管理，依据《饮用水水源保护区污染防治管理规定》《饮用水水源保护区划分技术规范》（HJ338-2018）和参照《陕</w:t>
      </w:r>
      <w:r>
        <w:rPr>
          <w:rFonts w:hint="eastAsia" w:ascii="仿宋_GB2312" w:hAnsi="仿宋_GB2312" w:eastAsia="仿宋_GB2312" w:cs="仿宋_GB2312"/>
          <w:sz w:val="32"/>
          <w:szCs w:val="32"/>
          <w:lang w:val="en-US" w:eastAsia="zh-CN"/>
        </w:rPr>
        <w:t>西省城市饮用水水源保护区环境保护条例》的相关规定执行。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sz w:val="32"/>
          <w:szCs w:val="32"/>
          <w:lang w:eastAsia="zh-CN"/>
        </w:rPr>
        <w:t>新城</w:t>
      </w:r>
      <w:r>
        <w:rPr>
          <w:rFonts w:hint="eastAsia" w:ascii="仿宋_GB2312" w:hAnsi="仿宋_GB2312" w:eastAsia="仿宋_GB2312" w:cs="仿宋_GB2312"/>
          <w:sz w:val="32"/>
          <w:szCs w:val="32"/>
        </w:rPr>
        <w:t>要加强农村饮水工程饮用水水源统一管理，依法划定水源保护区</w:t>
      </w:r>
      <w:r>
        <w:rPr>
          <w:rFonts w:hint="eastAsia" w:ascii="仿宋_GB2312" w:hAnsi="仿宋_GB2312" w:eastAsia="仿宋_GB2312" w:cs="仿宋_GB2312"/>
          <w:sz w:val="32"/>
          <w:szCs w:val="32"/>
          <w:lang w:eastAsia="zh-CN"/>
        </w:rPr>
        <w:t>的地理界线并公告，水源补给地范围内应植树种草绿化，涵养水源。</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各新城、街镇应当在饮水水源保护区的边界设立符合国家标准的地理界标和明显的警示标志，设置符合保护区建设要求的隔离防护设施。</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加大水源保护和水污染防治工作力度，任何单位或个人不得在饮用水水源保护区内进行与供水设施和水源保护无关的开发建设活动，禁止一切排污行为</w:t>
      </w:r>
      <w:r>
        <w:rPr>
          <w:rFonts w:hint="eastAsia" w:ascii="仿宋_GB2312" w:hAnsi="仿宋_GB2312" w:eastAsia="仿宋_GB2312" w:cs="仿宋_GB2312"/>
          <w:sz w:val="32"/>
          <w:szCs w:val="32"/>
          <w:lang w:eastAsia="zh-CN"/>
        </w:rPr>
        <w:t>，禁止在水源保护区内发生任何有可能污染该水域水质的活动</w:t>
      </w:r>
      <w:r>
        <w:rPr>
          <w:rFonts w:hint="eastAsia" w:ascii="仿宋_GB2312" w:hAnsi="仿宋_GB2312" w:eastAsia="仿宋_GB2312" w:cs="仿宋_GB2312"/>
          <w:sz w:val="32"/>
          <w:szCs w:val="32"/>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采用地下水水源作为水源的供水工程，在水源井周围</w:t>
      </w:r>
      <w:r>
        <w:rPr>
          <w:rFonts w:hint="eastAsia" w:ascii="仿宋_GB2312" w:hAnsi="仿宋_GB2312" w:eastAsia="仿宋_GB2312" w:cs="仿宋_GB2312"/>
          <w:sz w:val="32"/>
          <w:szCs w:val="32"/>
          <w:lang w:val="en-US" w:eastAsia="zh-CN"/>
        </w:rPr>
        <w:t>50米范围内，不得设置渗水厕所、渗水坑、粪坑、垃圾等污染源。供水工程的沉淀池、蓄水池、水塔、泵站外围30米范围内，不得设立生活区和修建畜禽饲养场、渗水厕所、渗水坑，不得堆放垃圾、粪便，不得修建污水渠道。</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农村饮水工程水质应当达到国家《生活饮用水卫生标准》。</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新城</w:t>
      </w:r>
      <w:r>
        <w:rPr>
          <w:rFonts w:hint="eastAsia" w:ascii="仿宋_GB2312" w:hAnsi="仿宋_GB2312" w:eastAsia="仿宋_GB2312" w:cs="仿宋_GB2312"/>
          <w:sz w:val="32"/>
          <w:szCs w:val="32"/>
          <w:lang w:val="en-US" w:eastAsia="zh-CN"/>
        </w:rPr>
        <w:t>卫计、</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rPr>
        <w:t>部门和供水管理、经营单位，应做好农村饮水工程的水质监测、检测工作。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供水单位应当设置水净化消毒设施，使用符合国家标准的供水安全产品和消毒产品，按照国家规定标准开展水质自检工作，建立水质自检档案，并定期向各新城水行政主管部门报告。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日供水规模达到一千吨及以上或者供水人口达到一万人及以上规模的农村供水工程应当建立水质检验室，配备相应的水质检测设备和人员，落实运行经费；缺乏条件建立水质检测室的供水单位，可以委托有水质检测资质和能力的机构进行水质监测。</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各新城应当对农村供水工程开展定期水质检测，对水源水、出厂水、管网末梢水每年至少在丰、枯水期各检测一次。当检测结果超出水质指标限值时，应立即重复测定，并增加检测频率。水质检测结果连续超标时，水务、卫计、环保部门应共同会商，查明原因，并按各自职责分工采取有效措施，确保水质达标。</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第二十七条</w:t>
      </w:r>
      <w:r>
        <w:rPr>
          <w:rFonts w:hint="eastAsia" w:ascii="仿宋_GB2312" w:hAnsi="仿宋_GB2312" w:eastAsia="仿宋_GB2312" w:cs="仿宋_GB2312"/>
          <w:sz w:val="32"/>
          <w:szCs w:val="32"/>
          <w:lang w:val="en-US" w:eastAsia="zh-CN"/>
        </w:rPr>
        <w:t xml:space="preserve"> 各新城应</w:t>
      </w:r>
      <w:r>
        <w:rPr>
          <w:rFonts w:hint="eastAsia" w:ascii="仿宋_GB2312" w:hAnsi="仿宋_GB2312" w:eastAsia="仿宋_GB2312" w:cs="仿宋_GB2312"/>
          <w:sz w:val="32"/>
          <w:szCs w:val="32"/>
        </w:rPr>
        <w:t>制定农村饮水安全保障应急预案，因环境污染或者其他突发性事件造成水源、供水水质污染的，供水单位应当立即停止供水，及时向当</w:t>
      </w:r>
      <w:r>
        <w:rPr>
          <w:rFonts w:hint="eastAsia" w:ascii="仿宋_GB2312" w:hAnsi="仿宋_GB2312" w:eastAsia="仿宋_GB2312" w:cs="仿宋_GB2312"/>
          <w:color w:val="auto"/>
          <w:sz w:val="32"/>
          <w:szCs w:val="32"/>
        </w:rPr>
        <w:t>地政府</w:t>
      </w:r>
      <w:r>
        <w:rPr>
          <w:rFonts w:hint="eastAsia" w:ascii="仿宋_GB2312" w:hAnsi="仿宋_GB2312" w:eastAsia="仿宋_GB2312" w:cs="仿宋_GB2312"/>
          <w:sz w:val="32"/>
          <w:szCs w:val="32"/>
        </w:rPr>
        <w:t>及环境保护、</w:t>
      </w:r>
      <w:r>
        <w:rPr>
          <w:rFonts w:hint="eastAsia" w:ascii="仿宋_GB2312" w:hAnsi="仿宋_GB2312" w:eastAsia="仿宋_GB2312" w:cs="仿宋_GB2312"/>
          <w:sz w:val="32"/>
          <w:szCs w:val="32"/>
          <w:lang w:eastAsia="zh-CN"/>
        </w:rPr>
        <w:t>卫计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rPr>
        <w:t>等主管部门报告，同时通知用水户。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凡造成水源变化、水质污染或农村饮水工程损坏的行为，按照“谁污染、谁负责，谁损坏、谁补偿”的原则，由造成污染、破坏的单位或个人负责处理并赔偿损失。</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sz w:val="32"/>
          <w:szCs w:val="32"/>
          <w:lang w:val="en-US" w:eastAsia="zh-CN"/>
        </w:rPr>
        <w:t xml:space="preserve"> 农村供水工程管理单位应定期对直接从事供水工作的人员进行业务培训和体检，体检合格由卫生部门发放健康合格证，经培训和体检合格发放上岗证，培训不合格或者体检不合格的不得上岗。</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水价及水费计收</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为保证农村饮水工程效益发挥，</w:t>
      </w:r>
      <w:r>
        <w:rPr>
          <w:rFonts w:hint="eastAsia" w:ascii="仿宋_GB2312" w:hAnsi="仿宋_GB2312" w:eastAsia="仿宋_GB2312" w:cs="仿宋_GB2312"/>
          <w:sz w:val="32"/>
          <w:szCs w:val="32"/>
          <w:lang w:eastAsia="zh-CN"/>
        </w:rPr>
        <w:t>农村饮水工程供水水价按照补偿成本、合理收益、优质优价、公平负担、以表计量、按量收费、合理利用水资源、促进节约用水的原则合理确定。</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新城</w:t>
      </w:r>
      <w:r>
        <w:rPr>
          <w:rFonts w:hint="eastAsia" w:ascii="仿宋_GB2312" w:hAnsi="仿宋_GB2312" w:eastAsia="仿宋_GB2312" w:cs="仿宋_GB2312"/>
          <w:sz w:val="32"/>
          <w:szCs w:val="32"/>
          <w:lang w:eastAsia="zh-CN"/>
        </w:rPr>
        <w:t>要按照水利部《关于加快推进农村供水工程水费收缴工作的通知》（办农水[2019]210号）和陕西省水利厅《关于印发陕西省农村供水工程水费收缴工作方案的通知》（陕水农发[2019]46号）要求，由政府主导，</w:t>
      </w:r>
      <w:r>
        <w:rPr>
          <w:rFonts w:hint="eastAsia" w:ascii="仿宋_GB2312" w:hAnsi="仿宋_GB2312" w:eastAsia="仿宋_GB2312" w:cs="仿宋_GB2312"/>
          <w:sz w:val="32"/>
          <w:szCs w:val="32"/>
          <w:lang w:val="en-US" w:eastAsia="zh-CN"/>
        </w:rPr>
        <w:t>物价</w:t>
      </w:r>
      <w:r>
        <w:rPr>
          <w:rFonts w:hint="eastAsia" w:ascii="仿宋_GB2312" w:hAnsi="仿宋_GB2312" w:eastAsia="仿宋_GB2312" w:cs="仿宋_GB2312"/>
          <w:sz w:val="32"/>
          <w:szCs w:val="32"/>
          <w:lang w:eastAsia="zh-CN"/>
        </w:rPr>
        <w:t>、水务、财政等部门配合，制定完善</w:t>
      </w:r>
      <w:r>
        <w:rPr>
          <w:rFonts w:hint="eastAsia" w:ascii="仿宋_GB2312" w:hAnsi="仿宋_GB2312" w:eastAsia="仿宋_GB2312" w:cs="仿宋_GB2312"/>
          <w:sz w:val="32"/>
          <w:szCs w:val="32"/>
          <w:lang w:val="en-US" w:eastAsia="zh-CN"/>
        </w:rPr>
        <w:t>联村集中</w:t>
      </w:r>
      <w:r>
        <w:rPr>
          <w:rFonts w:hint="eastAsia" w:ascii="仿宋_GB2312" w:hAnsi="仿宋_GB2312" w:eastAsia="仿宋_GB2312" w:cs="仿宋_GB2312"/>
          <w:sz w:val="32"/>
          <w:szCs w:val="32"/>
          <w:lang w:eastAsia="zh-CN"/>
        </w:rPr>
        <w:t>供水工程价格、水费收缴制度，水价制定和水费收缴实行公示，充分征求群众意见并得到认可，确保群众“吃明白水，交明白费”。</w:t>
      </w:r>
      <w:r>
        <w:rPr>
          <w:rFonts w:hint="eastAsia" w:ascii="仿宋_GB2312" w:hAnsi="仿宋_GB2312" w:eastAsia="仿宋_GB2312" w:cs="仿宋_GB2312"/>
          <w:sz w:val="32"/>
          <w:szCs w:val="32"/>
          <w:lang w:val="en-US" w:eastAsia="zh-CN"/>
        </w:rPr>
        <w:t xml:space="preserve">单村供水工程供水水价由村民委员会参照执行，召开村民会议或村民代表会讨论确定。   </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供水水费由供水单位或由其委托的单位、个人据实计收，水费征收要出具水费专用票据。水费收入主要用于电费、运行费、管护人员工资等，同时计提维修基金用于工程日常维护，任何单位和个人不得违</w:t>
      </w:r>
      <w:r>
        <w:rPr>
          <w:rFonts w:hint="eastAsia" w:ascii="仿宋_GB2312" w:hAnsi="仿宋_GB2312" w:eastAsia="仿宋_GB2312" w:cs="仿宋_GB2312"/>
          <w:sz w:val="32"/>
          <w:szCs w:val="32"/>
          <w:lang w:eastAsia="zh-CN"/>
        </w:rPr>
        <w:t>反规定在水价外加收任何名目的费用，禁止</w:t>
      </w:r>
      <w:r>
        <w:rPr>
          <w:rFonts w:hint="eastAsia" w:ascii="仿宋_GB2312" w:hAnsi="仿宋_GB2312" w:eastAsia="仿宋_GB2312" w:cs="仿宋_GB2312"/>
          <w:sz w:val="32"/>
          <w:szCs w:val="32"/>
        </w:rPr>
        <w:t>截留</w:t>
      </w:r>
      <w:r>
        <w:rPr>
          <w:rFonts w:hint="eastAsia" w:ascii="仿宋_GB2312" w:hAnsi="仿宋_GB2312" w:eastAsia="仿宋_GB2312" w:cs="仿宋_GB2312"/>
          <w:sz w:val="32"/>
          <w:szCs w:val="32"/>
          <w:lang w:eastAsia="zh-CN"/>
        </w:rPr>
        <w:t>、平调和</w:t>
      </w:r>
      <w:r>
        <w:rPr>
          <w:rFonts w:hint="eastAsia" w:ascii="仿宋_GB2312" w:hAnsi="仿宋_GB2312" w:eastAsia="仿宋_GB2312" w:cs="仿宋_GB2312"/>
          <w:sz w:val="32"/>
          <w:szCs w:val="32"/>
        </w:rPr>
        <w:t>挪用水费。</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供水单位要建立健全财务</w:t>
      </w:r>
      <w:r>
        <w:rPr>
          <w:rFonts w:hint="eastAsia" w:ascii="仿宋_GB2312" w:hAnsi="仿宋_GB2312" w:eastAsia="仿宋_GB2312" w:cs="仿宋_GB2312"/>
          <w:sz w:val="32"/>
          <w:szCs w:val="32"/>
          <w:lang w:eastAsia="zh-CN"/>
        </w:rPr>
        <w:t>管理制度，</w:t>
      </w:r>
      <w:r>
        <w:rPr>
          <w:rFonts w:hint="eastAsia" w:ascii="仿宋_GB2312" w:hAnsi="仿宋_GB2312" w:eastAsia="仿宋_GB2312" w:cs="仿宋_GB2312"/>
          <w:sz w:val="32"/>
          <w:szCs w:val="32"/>
        </w:rPr>
        <w:t>定期向群众公布水价、水量、水质、水费收支情况，接受水</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物价等职能部门以及街镇政府和村两委会、群众</w:t>
      </w:r>
      <w:r>
        <w:rPr>
          <w:rFonts w:hint="eastAsia" w:ascii="仿宋_GB2312" w:hAnsi="仿宋_GB2312" w:eastAsia="仿宋_GB2312" w:cs="仿宋_GB2312"/>
          <w:sz w:val="32"/>
          <w:szCs w:val="32"/>
        </w:rPr>
        <w:t>对水费收入、使用等事项的监督，确保群众吃上“放心水、明白水、安全水”。</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第三十三条</w:t>
      </w:r>
      <w:r>
        <w:rPr>
          <w:rFonts w:hint="eastAsia" w:ascii="仿宋_GB2312" w:hAnsi="仿宋_GB2312" w:eastAsia="仿宋_GB2312" w:cs="仿宋_GB2312"/>
          <w:sz w:val="32"/>
          <w:szCs w:val="32"/>
          <w:lang w:val="en-US" w:eastAsia="zh-CN"/>
        </w:rPr>
        <w:t xml:space="preserve"> 用水户须按照计量和水价标准及时交纳水费，逾期不交水费的，供水管理单位可向欠费用户进行催缴。农村供水工程应定期向村民公布水价和水费收缴情况，自公布之日起15日内仍未缴纳水费的，可以停止供水。被停止供水的用户缴清拖欠的水费后，应及时恢复供水。对欠费用户停止供水时，不得影响其他正常缴费用户的供水。</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第三十四条</w:t>
      </w:r>
      <w:r>
        <w:rPr>
          <w:rFonts w:hint="eastAsia" w:ascii="仿宋_GB2312" w:hAnsi="仿宋_GB2312" w:eastAsia="仿宋_GB2312" w:cs="仿宋_GB2312"/>
          <w:sz w:val="32"/>
          <w:szCs w:val="32"/>
          <w:lang w:val="en-US" w:eastAsia="zh-CN"/>
        </w:rPr>
        <w:t xml:space="preserve"> 农村饮水工程应当建立维修养护基金制度。基金分两部分。</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一部分由供水单位从水费中按一定额度提取，由工程运行管理单位实行专户储存、专款专用。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另外一部分由新区、新城两级管委会落实农村供水工程运行维护专项经费，实行专账核算，专门用于工程维修养护。</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新区级维修养护基金由财政财政部门按全区农村人口2元/人.年标准列入年度财政预算，</w:t>
      </w:r>
      <w:r>
        <w:rPr>
          <w:rFonts w:hint="eastAsia" w:ascii="仿宋_GB2312" w:hAnsi="仿宋_GB2312" w:eastAsia="仿宋_GB2312" w:cs="仿宋_GB2312"/>
          <w:sz w:val="32"/>
          <w:szCs w:val="32"/>
          <w:lang w:val="en-US" w:eastAsia="zh-CN"/>
        </w:rPr>
        <w:t>新城可根据本级实际按农村人口1元/人.年或按工程规模确定补助标准。</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供水单位应当根据现行《村镇供水工程技术规范》的要求，加强对农村饮水工程供水设施的管理和保护，及时对农村饮水工程进行维修养护，并报</w:t>
      </w:r>
      <w:r>
        <w:rPr>
          <w:rFonts w:hint="eastAsia" w:ascii="仿宋_GB2312" w:hAnsi="仿宋_GB2312" w:eastAsia="仿宋_GB2312" w:cs="仿宋_GB2312"/>
          <w:sz w:val="32"/>
          <w:szCs w:val="32"/>
          <w:lang w:eastAsia="zh-CN"/>
        </w:rPr>
        <w:t>各新城</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部门和财政部门建档登记。</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优惠政策</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农村饮水工程运行用电执行农业生产用电价格，免收新建农村饮水工程电力增容费。</w:t>
      </w:r>
      <w:r>
        <w:rPr>
          <w:rFonts w:hint="eastAsia" w:ascii="仿宋_GB2312" w:hAnsi="仿宋_GB2312" w:eastAsia="仿宋_GB2312" w:cs="仿宋_GB2312"/>
          <w:sz w:val="32"/>
          <w:szCs w:val="32"/>
          <w:lang w:val="en-US" w:eastAsia="zh-CN"/>
        </w:rPr>
        <w:t>落实农村饮水安全工程建设运营税收优惠政策。农村饮水工程要按照土地利用总体规划做好项目用地选址，各新城应当将农村饮水工程建设用地作为公益性项目纳入当地年度建设用地计划，优先安排，适当简化程序，确保土地供应。对主要供农村人口生活用水的集中式饮水工程</w:t>
      </w:r>
      <w:r>
        <w:rPr>
          <w:rFonts w:hint="eastAsia" w:ascii="仿宋_GB2312" w:hAnsi="仿宋_GB2312" w:eastAsia="仿宋_GB2312" w:cs="仿宋_GB2312"/>
          <w:color w:val="auto"/>
          <w:sz w:val="32"/>
          <w:szCs w:val="32"/>
          <w:lang w:val="en-US" w:eastAsia="zh-CN"/>
        </w:rPr>
        <w:t>，暂缓征收水资源税。</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农村低收入家庭或五保户等特殊用户，可以免交限额内用水水费。用水限额标准确定为每人每月2—5吨，具体标准由各新城根据具体情况在限额内确定，免交水费的农户名单应当经所在街镇或村委会同意后予以公示。</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xml:space="preserve"> 农村供水工程应当建立运行管理经费制定，在制定明确合理的水价制度、水费收缴方式基础上，建立财政或者其他经费补贴及使用管理制度，对供水成本高、水费收入难以保障正常运行的工程根据相关政策可予以适当补贴。工程运营管理经费实行专户储存、专款专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jc w:val="both"/>
        <w:textAlignment w:val="auto"/>
        <w:rPr>
          <w:rFonts w:hint="eastAsia" w:ascii="黑体" w:hAnsi="黑体" w:eastAsia="黑体" w:cs="黑体"/>
          <w:sz w:val="32"/>
          <w:szCs w:val="32"/>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第三十九条 </w:t>
      </w:r>
      <w:r>
        <w:rPr>
          <w:rFonts w:hint="eastAsia" w:ascii="仿宋_GB2312" w:hAnsi="仿宋_GB2312" w:eastAsia="仿宋_GB2312" w:cs="仿宋_GB2312"/>
          <w:sz w:val="32"/>
          <w:szCs w:val="32"/>
          <w:lang w:val="en-US" w:eastAsia="zh-CN"/>
        </w:rPr>
        <w:t>各级管委会应依据本办</w:t>
      </w:r>
      <w:r>
        <w:rPr>
          <w:rFonts w:hint="eastAsia" w:ascii="仿宋_GB2312" w:hAnsi="仿宋_GB2312" w:eastAsia="仿宋_GB2312" w:cs="仿宋_GB2312"/>
          <w:color w:val="auto"/>
          <w:sz w:val="32"/>
          <w:szCs w:val="32"/>
          <w:lang w:val="en-US" w:eastAsia="zh-CN"/>
        </w:rPr>
        <w:t>法，将农村饮水工程管理纳入目标考核，层层签订责任书，严格考核，严格奖惩，并对成绩突出的单位和个人予以表彰和奖励。</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第四十条</w:t>
      </w:r>
      <w:r>
        <w:rPr>
          <w:rFonts w:hint="eastAsia" w:ascii="仿宋_GB2312" w:hAnsi="仿宋_GB2312" w:eastAsia="仿宋_GB2312" w:cs="仿宋_GB2312"/>
          <w:sz w:val="32"/>
          <w:szCs w:val="32"/>
          <w:lang w:val="en-US" w:eastAsia="zh-CN"/>
        </w:rPr>
        <w:t xml:space="preserve"> 违法本办法，有下列行为之一者，供水管理单位（人员）要制止其行为，拒不执行者由水务部门按照有关法律法规的规定处理；违反《治安管理处罚条例》的，由公安机关给予治安处罚；涉嫌犯罪的，移交司法机关处理。</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（一）私自接水窃水者；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（二）擅自拆迁供水设施者；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（三）毁坏供水设备设施者；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（四）私自切断电源、水源，影响供水设施运行者；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（五）破坏水源，污染水质者。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第四十一条</w:t>
      </w:r>
      <w:r>
        <w:rPr>
          <w:rFonts w:hint="eastAsia" w:ascii="仿宋_GB2312" w:hAnsi="仿宋_GB2312" w:eastAsia="仿宋_GB2312" w:cs="仿宋_GB2312"/>
          <w:sz w:val="32"/>
          <w:szCs w:val="32"/>
          <w:lang w:val="en-US" w:eastAsia="zh-CN"/>
        </w:rPr>
        <w:t xml:space="preserve"> 供水单位违反《生活饮用水卫生监督管理办法》供水，由教育卫体部门对供水单位作出行政处罚。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第四十二条</w:t>
      </w:r>
      <w:r>
        <w:rPr>
          <w:rFonts w:hint="eastAsia" w:ascii="仿宋_GB2312" w:hAnsi="仿宋_GB2312" w:eastAsia="仿宋_GB2312" w:cs="仿宋_GB2312"/>
          <w:sz w:val="32"/>
          <w:szCs w:val="32"/>
          <w:lang w:val="en-US" w:eastAsia="zh-CN"/>
        </w:rPr>
        <w:t xml:space="preserve"> 供水管理人员凡有下列情形者，视其情节，由所在单位或者水务部门给予批评教育、行政处分，情节严重的，由有关部门追究其法律责任。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（一）擅离岗位，无故停水断水者；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（二）未经批准擅自扩大供水范围者；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（三）玩忽职守，违章操作，致使设备损坏，造成重大经济损失者；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（四）贪污挪用水费，或以权谋私者；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（五）对水源水质监管不力，酿成严重后果者。</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第四十三条</w:t>
      </w:r>
      <w:r>
        <w:rPr>
          <w:rFonts w:hint="eastAsia" w:ascii="仿宋_GB2312" w:hAnsi="仿宋_GB2312" w:eastAsia="仿宋_GB2312" w:cs="仿宋_GB2312"/>
          <w:sz w:val="32"/>
          <w:szCs w:val="32"/>
          <w:lang w:val="en-US" w:eastAsia="zh-CN"/>
        </w:rPr>
        <w:t xml:space="preserve"> 各级相关部门应根据法律法规规定，按照各自职能，及时查处掌握的事实相关违法行为；逾期未改正的，对违法行为的相关责任单位、责任人作出处罚。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第四十四条</w:t>
      </w:r>
      <w:r>
        <w:rPr>
          <w:rFonts w:hint="eastAsia" w:ascii="仿宋_GB2312" w:hAnsi="仿宋_GB2312" w:eastAsia="仿宋_GB2312" w:cs="仿宋_GB2312"/>
          <w:sz w:val="32"/>
          <w:szCs w:val="32"/>
          <w:lang w:val="en-US" w:eastAsia="zh-CN"/>
        </w:rPr>
        <w:t xml:space="preserve"> 违反办法规定的行为，法律、法规已有法律责任规定的，从其规定。</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本办法由新区水务局商财政局、教育卫体局、市场监督管理局等部门负责解释。各新城可根据本办法，结合各自实际，制定实施方案。</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 xml:space="preserve">第四十六条 </w:t>
      </w:r>
      <w:r>
        <w:rPr>
          <w:rFonts w:hint="eastAsia" w:ascii="仿宋_GB2312" w:hAnsi="仿宋_GB2312" w:eastAsia="仿宋_GB2312" w:cs="仿宋_GB2312"/>
          <w:sz w:val="32"/>
          <w:szCs w:val="32"/>
          <w:lang w:val="en-US" w:eastAsia="zh-CN"/>
        </w:rPr>
        <w:t>本办法自发布之日起30日后施行，</w:t>
      </w:r>
      <w:r>
        <w:rPr>
          <w:rFonts w:hint="eastAsia" w:ascii="仿宋_GB2312" w:hAnsi="仿宋_GB2312" w:eastAsia="仿宋_GB2312" w:cs="仿宋_GB2312"/>
          <w:color w:val="auto"/>
          <w:sz w:val="32"/>
          <w:szCs w:val="32"/>
          <w:lang w:val="en-US" w:eastAsia="zh-CN"/>
        </w:rPr>
        <w:t>有效期2年。</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仿宋_GB2312" w:hAnsi="仿宋_GB2312" w:eastAsia="仿宋_GB2312" w:cs="仿宋_GB2312"/>
          <w:b/>
          <w:bCs/>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270C2"/>
    <w:multiLevelType w:val="singleLevel"/>
    <w:tmpl w:val="FAC270C2"/>
    <w:lvl w:ilvl="0" w:tentative="0">
      <w:start w:val="3"/>
      <w:numFmt w:val="chineseCounting"/>
      <w:suff w:val="space"/>
      <w:lvlText w:val="第%1章"/>
      <w:lvlJc w:val="left"/>
      <w:rPr>
        <w:rFonts w:hint="eastAsia"/>
      </w:rPr>
    </w:lvl>
  </w:abstractNum>
  <w:abstractNum w:abstractNumId="1">
    <w:nsid w:val="60DF73B8"/>
    <w:multiLevelType w:val="singleLevel"/>
    <w:tmpl w:val="60DF73B8"/>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B23"/>
    <w:rsid w:val="003E6BF5"/>
    <w:rsid w:val="004A1F39"/>
    <w:rsid w:val="00742B9F"/>
    <w:rsid w:val="009C39A2"/>
    <w:rsid w:val="00A16BD4"/>
    <w:rsid w:val="00A67D7D"/>
    <w:rsid w:val="00B60344"/>
    <w:rsid w:val="00B667FC"/>
    <w:rsid w:val="00D22380"/>
    <w:rsid w:val="00E36B98"/>
    <w:rsid w:val="012B440C"/>
    <w:rsid w:val="013A7850"/>
    <w:rsid w:val="014E3E85"/>
    <w:rsid w:val="0166789A"/>
    <w:rsid w:val="0175519E"/>
    <w:rsid w:val="01777263"/>
    <w:rsid w:val="019F15B6"/>
    <w:rsid w:val="01A96395"/>
    <w:rsid w:val="01DD14B3"/>
    <w:rsid w:val="01DF005E"/>
    <w:rsid w:val="01E67587"/>
    <w:rsid w:val="01F843FE"/>
    <w:rsid w:val="02001B7A"/>
    <w:rsid w:val="023E225F"/>
    <w:rsid w:val="024B5D1F"/>
    <w:rsid w:val="0250771E"/>
    <w:rsid w:val="02532EB5"/>
    <w:rsid w:val="025B0DB3"/>
    <w:rsid w:val="02642F22"/>
    <w:rsid w:val="02682BFA"/>
    <w:rsid w:val="028A57C0"/>
    <w:rsid w:val="02A90335"/>
    <w:rsid w:val="02C906A7"/>
    <w:rsid w:val="02C947DC"/>
    <w:rsid w:val="02DB0720"/>
    <w:rsid w:val="02DF3E79"/>
    <w:rsid w:val="02E0724E"/>
    <w:rsid w:val="03165DE2"/>
    <w:rsid w:val="03180B55"/>
    <w:rsid w:val="03336FD8"/>
    <w:rsid w:val="034A4C3F"/>
    <w:rsid w:val="03607900"/>
    <w:rsid w:val="03902A96"/>
    <w:rsid w:val="039B2E66"/>
    <w:rsid w:val="03A3220C"/>
    <w:rsid w:val="03A41971"/>
    <w:rsid w:val="04203F7D"/>
    <w:rsid w:val="04320445"/>
    <w:rsid w:val="04451678"/>
    <w:rsid w:val="044614CA"/>
    <w:rsid w:val="046B7868"/>
    <w:rsid w:val="04911536"/>
    <w:rsid w:val="04BC015D"/>
    <w:rsid w:val="04DD7AE3"/>
    <w:rsid w:val="04F04C40"/>
    <w:rsid w:val="04FA6B6A"/>
    <w:rsid w:val="051912E3"/>
    <w:rsid w:val="055F520A"/>
    <w:rsid w:val="056C6560"/>
    <w:rsid w:val="05757432"/>
    <w:rsid w:val="058F45C4"/>
    <w:rsid w:val="05A9254E"/>
    <w:rsid w:val="05A97874"/>
    <w:rsid w:val="05AC21A1"/>
    <w:rsid w:val="05B47365"/>
    <w:rsid w:val="05BB7DB6"/>
    <w:rsid w:val="05BC56E5"/>
    <w:rsid w:val="05C35A40"/>
    <w:rsid w:val="05F56E45"/>
    <w:rsid w:val="060F0924"/>
    <w:rsid w:val="06133CDA"/>
    <w:rsid w:val="06333E90"/>
    <w:rsid w:val="063A6375"/>
    <w:rsid w:val="064204A1"/>
    <w:rsid w:val="0644791D"/>
    <w:rsid w:val="0648451A"/>
    <w:rsid w:val="066B3C6C"/>
    <w:rsid w:val="06866F4F"/>
    <w:rsid w:val="06886901"/>
    <w:rsid w:val="06A939EC"/>
    <w:rsid w:val="06A9586A"/>
    <w:rsid w:val="06AE15CC"/>
    <w:rsid w:val="06F239C7"/>
    <w:rsid w:val="07003506"/>
    <w:rsid w:val="071C2D8B"/>
    <w:rsid w:val="072E03CC"/>
    <w:rsid w:val="07417D6B"/>
    <w:rsid w:val="07547807"/>
    <w:rsid w:val="075A402F"/>
    <w:rsid w:val="07607E81"/>
    <w:rsid w:val="077917DB"/>
    <w:rsid w:val="07824F64"/>
    <w:rsid w:val="07A15581"/>
    <w:rsid w:val="07B33D9F"/>
    <w:rsid w:val="07B90A26"/>
    <w:rsid w:val="07E21F32"/>
    <w:rsid w:val="07E22E85"/>
    <w:rsid w:val="07F02B6F"/>
    <w:rsid w:val="07F74679"/>
    <w:rsid w:val="08032803"/>
    <w:rsid w:val="082078D8"/>
    <w:rsid w:val="082C7CAE"/>
    <w:rsid w:val="082F6C96"/>
    <w:rsid w:val="083F5A1E"/>
    <w:rsid w:val="08413E32"/>
    <w:rsid w:val="0846692A"/>
    <w:rsid w:val="08473821"/>
    <w:rsid w:val="08620EFE"/>
    <w:rsid w:val="0867305C"/>
    <w:rsid w:val="088122AD"/>
    <w:rsid w:val="089451BC"/>
    <w:rsid w:val="08AC2633"/>
    <w:rsid w:val="08CA5D2F"/>
    <w:rsid w:val="08F6294C"/>
    <w:rsid w:val="0903352A"/>
    <w:rsid w:val="09152E40"/>
    <w:rsid w:val="09194B91"/>
    <w:rsid w:val="094C4D91"/>
    <w:rsid w:val="096432C5"/>
    <w:rsid w:val="097F5B32"/>
    <w:rsid w:val="098412E3"/>
    <w:rsid w:val="09983EB6"/>
    <w:rsid w:val="099A4C6A"/>
    <w:rsid w:val="099E40D3"/>
    <w:rsid w:val="09B60031"/>
    <w:rsid w:val="09C6576D"/>
    <w:rsid w:val="09F753BD"/>
    <w:rsid w:val="0A3D5F28"/>
    <w:rsid w:val="0A416993"/>
    <w:rsid w:val="0A445318"/>
    <w:rsid w:val="0A4E0DE2"/>
    <w:rsid w:val="0A871C2A"/>
    <w:rsid w:val="0A8F6F92"/>
    <w:rsid w:val="0AC549FE"/>
    <w:rsid w:val="0ADC1A2F"/>
    <w:rsid w:val="0B075556"/>
    <w:rsid w:val="0B15720F"/>
    <w:rsid w:val="0B2122B2"/>
    <w:rsid w:val="0B334431"/>
    <w:rsid w:val="0B650B49"/>
    <w:rsid w:val="0B6A34CA"/>
    <w:rsid w:val="0B6A6A9B"/>
    <w:rsid w:val="0B7B7836"/>
    <w:rsid w:val="0B9D1A02"/>
    <w:rsid w:val="0B9E5C2D"/>
    <w:rsid w:val="0BAF21AE"/>
    <w:rsid w:val="0BE43AA8"/>
    <w:rsid w:val="0BE61802"/>
    <w:rsid w:val="0BF64A2C"/>
    <w:rsid w:val="0C2D0E80"/>
    <w:rsid w:val="0C7E5107"/>
    <w:rsid w:val="0C995DBA"/>
    <w:rsid w:val="0CAD3960"/>
    <w:rsid w:val="0CB67039"/>
    <w:rsid w:val="0CC00AD4"/>
    <w:rsid w:val="0CC25FCF"/>
    <w:rsid w:val="0CCC7040"/>
    <w:rsid w:val="0CD45B66"/>
    <w:rsid w:val="0CD52317"/>
    <w:rsid w:val="0CE55AFC"/>
    <w:rsid w:val="0D00260A"/>
    <w:rsid w:val="0D0112D9"/>
    <w:rsid w:val="0D08543F"/>
    <w:rsid w:val="0D15745B"/>
    <w:rsid w:val="0D2A2B05"/>
    <w:rsid w:val="0D7339DE"/>
    <w:rsid w:val="0D7472B0"/>
    <w:rsid w:val="0D7B1E95"/>
    <w:rsid w:val="0D7D08B9"/>
    <w:rsid w:val="0D7F20F5"/>
    <w:rsid w:val="0DA20CD2"/>
    <w:rsid w:val="0DA845B4"/>
    <w:rsid w:val="0DB67D7D"/>
    <w:rsid w:val="0DC67CDD"/>
    <w:rsid w:val="0DFB7A84"/>
    <w:rsid w:val="0E0C674E"/>
    <w:rsid w:val="0E0D7BEA"/>
    <w:rsid w:val="0E175108"/>
    <w:rsid w:val="0E441FF7"/>
    <w:rsid w:val="0E442E6A"/>
    <w:rsid w:val="0E517ADF"/>
    <w:rsid w:val="0E5B386A"/>
    <w:rsid w:val="0E783E29"/>
    <w:rsid w:val="0E94123C"/>
    <w:rsid w:val="0E97216C"/>
    <w:rsid w:val="0EA90CBF"/>
    <w:rsid w:val="0EAA03BE"/>
    <w:rsid w:val="0ECC1E53"/>
    <w:rsid w:val="0EDD3B27"/>
    <w:rsid w:val="0EDF03D6"/>
    <w:rsid w:val="0EDF6D23"/>
    <w:rsid w:val="0EF261EF"/>
    <w:rsid w:val="0F3358DF"/>
    <w:rsid w:val="0F3D5C6A"/>
    <w:rsid w:val="0F452BE5"/>
    <w:rsid w:val="0F4568EF"/>
    <w:rsid w:val="0F5A6C04"/>
    <w:rsid w:val="0F5D1D0B"/>
    <w:rsid w:val="0F63527B"/>
    <w:rsid w:val="0F657479"/>
    <w:rsid w:val="0F8E5B82"/>
    <w:rsid w:val="0F9837A4"/>
    <w:rsid w:val="0FF70A31"/>
    <w:rsid w:val="0FF92BE0"/>
    <w:rsid w:val="10167C31"/>
    <w:rsid w:val="101D3044"/>
    <w:rsid w:val="10354C98"/>
    <w:rsid w:val="1054013C"/>
    <w:rsid w:val="10712E2A"/>
    <w:rsid w:val="109C31A8"/>
    <w:rsid w:val="10CA268C"/>
    <w:rsid w:val="1104766F"/>
    <w:rsid w:val="11146B37"/>
    <w:rsid w:val="111C0A4C"/>
    <w:rsid w:val="113743D6"/>
    <w:rsid w:val="11684E51"/>
    <w:rsid w:val="116C3D7A"/>
    <w:rsid w:val="117825C7"/>
    <w:rsid w:val="119917CF"/>
    <w:rsid w:val="119A67DF"/>
    <w:rsid w:val="11AE2250"/>
    <w:rsid w:val="11C80F62"/>
    <w:rsid w:val="11DA1D4B"/>
    <w:rsid w:val="11E3263E"/>
    <w:rsid w:val="12134393"/>
    <w:rsid w:val="121828C0"/>
    <w:rsid w:val="121948D6"/>
    <w:rsid w:val="123E69C2"/>
    <w:rsid w:val="126B249F"/>
    <w:rsid w:val="12992A44"/>
    <w:rsid w:val="129B2D49"/>
    <w:rsid w:val="129D5D07"/>
    <w:rsid w:val="12B01C13"/>
    <w:rsid w:val="12BC17A8"/>
    <w:rsid w:val="13301697"/>
    <w:rsid w:val="13395CAC"/>
    <w:rsid w:val="13737B86"/>
    <w:rsid w:val="13777F98"/>
    <w:rsid w:val="137F3049"/>
    <w:rsid w:val="13816885"/>
    <w:rsid w:val="13843A7E"/>
    <w:rsid w:val="13B47844"/>
    <w:rsid w:val="13E414B1"/>
    <w:rsid w:val="13F35F77"/>
    <w:rsid w:val="13F7546B"/>
    <w:rsid w:val="13FA50BB"/>
    <w:rsid w:val="14220BFF"/>
    <w:rsid w:val="14281CDE"/>
    <w:rsid w:val="14357A6D"/>
    <w:rsid w:val="143603F9"/>
    <w:rsid w:val="1439790F"/>
    <w:rsid w:val="144D3B85"/>
    <w:rsid w:val="1475477B"/>
    <w:rsid w:val="147E3AC9"/>
    <w:rsid w:val="148504A2"/>
    <w:rsid w:val="148B39A3"/>
    <w:rsid w:val="1496632B"/>
    <w:rsid w:val="14982EA8"/>
    <w:rsid w:val="14992591"/>
    <w:rsid w:val="14DF49BD"/>
    <w:rsid w:val="14E51836"/>
    <w:rsid w:val="14F031C1"/>
    <w:rsid w:val="14FD58B1"/>
    <w:rsid w:val="15023E2D"/>
    <w:rsid w:val="1502435B"/>
    <w:rsid w:val="15113D59"/>
    <w:rsid w:val="15154C30"/>
    <w:rsid w:val="15426B38"/>
    <w:rsid w:val="155E3FB5"/>
    <w:rsid w:val="157A484F"/>
    <w:rsid w:val="1586194D"/>
    <w:rsid w:val="158C3F8A"/>
    <w:rsid w:val="15957E8C"/>
    <w:rsid w:val="15C85961"/>
    <w:rsid w:val="15D244CC"/>
    <w:rsid w:val="15D67D9B"/>
    <w:rsid w:val="15FD0F95"/>
    <w:rsid w:val="160067A6"/>
    <w:rsid w:val="16047228"/>
    <w:rsid w:val="161B238C"/>
    <w:rsid w:val="16234B4E"/>
    <w:rsid w:val="16380AEF"/>
    <w:rsid w:val="163F319B"/>
    <w:rsid w:val="163F3256"/>
    <w:rsid w:val="16500298"/>
    <w:rsid w:val="165274E8"/>
    <w:rsid w:val="16682BEE"/>
    <w:rsid w:val="1677410A"/>
    <w:rsid w:val="168226D4"/>
    <w:rsid w:val="169541FB"/>
    <w:rsid w:val="16A93040"/>
    <w:rsid w:val="16AF5879"/>
    <w:rsid w:val="16B87EED"/>
    <w:rsid w:val="16CE202F"/>
    <w:rsid w:val="16D72642"/>
    <w:rsid w:val="16F56EBF"/>
    <w:rsid w:val="17105735"/>
    <w:rsid w:val="17173548"/>
    <w:rsid w:val="1718178F"/>
    <w:rsid w:val="17264816"/>
    <w:rsid w:val="173D6835"/>
    <w:rsid w:val="17517B3F"/>
    <w:rsid w:val="17A32D53"/>
    <w:rsid w:val="17AC275A"/>
    <w:rsid w:val="17AF7736"/>
    <w:rsid w:val="17E42DA0"/>
    <w:rsid w:val="17EF4E7E"/>
    <w:rsid w:val="1807302A"/>
    <w:rsid w:val="180A09F3"/>
    <w:rsid w:val="180A7212"/>
    <w:rsid w:val="182C4622"/>
    <w:rsid w:val="18335E3C"/>
    <w:rsid w:val="184B6917"/>
    <w:rsid w:val="185423F5"/>
    <w:rsid w:val="185911A8"/>
    <w:rsid w:val="187267FE"/>
    <w:rsid w:val="18C17A30"/>
    <w:rsid w:val="18E54102"/>
    <w:rsid w:val="18EB211C"/>
    <w:rsid w:val="18EC5822"/>
    <w:rsid w:val="18EF562B"/>
    <w:rsid w:val="19095C1A"/>
    <w:rsid w:val="194C0DC1"/>
    <w:rsid w:val="19907D77"/>
    <w:rsid w:val="199149BE"/>
    <w:rsid w:val="19BE3FEB"/>
    <w:rsid w:val="19CA5523"/>
    <w:rsid w:val="19CE4DF8"/>
    <w:rsid w:val="19D46455"/>
    <w:rsid w:val="1A163685"/>
    <w:rsid w:val="1A2E642E"/>
    <w:rsid w:val="1A6E46E3"/>
    <w:rsid w:val="1A7F17BB"/>
    <w:rsid w:val="1A934023"/>
    <w:rsid w:val="1A942AA5"/>
    <w:rsid w:val="1AA348DC"/>
    <w:rsid w:val="1AAA17BD"/>
    <w:rsid w:val="1AC22CF7"/>
    <w:rsid w:val="1AE04818"/>
    <w:rsid w:val="1AE50980"/>
    <w:rsid w:val="1AE54DB7"/>
    <w:rsid w:val="1B5F3226"/>
    <w:rsid w:val="1B81242D"/>
    <w:rsid w:val="1B9E0494"/>
    <w:rsid w:val="1BA3795A"/>
    <w:rsid w:val="1BDD208D"/>
    <w:rsid w:val="1C157F53"/>
    <w:rsid w:val="1C172F18"/>
    <w:rsid w:val="1C1E4CD9"/>
    <w:rsid w:val="1C405EB4"/>
    <w:rsid w:val="1C4B6E1F"/>
    <w:rsid w:val="1C5319EE"/>
    <w:rsid w:val="1C5B3C0D"/>
    <w:rsid w:val="1C734B99"/>
    <w:rsid w:val="1C936901"/>
    <w:rsid w:val="1C99315E"/>
    <w:rsid w:val="1CAD411B"/>
    <w:rsid w:val="1CB3585B"/>
    <w:rsid w:val="1CC225E2"/>
    <w:rsid w:val="1CF80251"/>
    <w:rsid w:val="1CFE04A2"/>
    <w:rsid w:val="1D1B3C99"/>
    <w:rsid w:val="1D215FB0"/>
    <w:rsid w:val="1D220704"/>
    <w:rsid w:val="1D250669"/>
    <w:rsid w:val="1D4E7B60"/>
    <w:rsid w:val="1D5B48AD"/>
    <w:rsid w:val="1D607E88"/>
    <w:rsid w:val="1D797178"/>
    <w:rsid w:val="1D9155A9"/>
    <w:rsid w:val="1D9332A7"/>
    <w:rsid w:val="1DB104BC"/>
    <w:rsid w:val="1DB262D3"/>
    <w:rsid w:val="1E041DB5"/>
    <w:rsid w:val="1E1021E4"/>
    <w:rsid w:val="1E1305AA"/>
    <w:rsid w:val="1E41369A"/>
    <w:rsid w:val="1E8B3A12"/>
    <w:rsid w:val="1E92100F"/>
    <w:rsid w:val="1E96481D"/>
    <w:rsid w:val="1EC2037A"/>
    <w:rsid w:val="1EF21631"/>
    <w:rsid w:val="1EF7227C"/>
    <w:rsid w:val="1EF77321"/>
    <w:rsid w:val="1EF97E2B"/>
    <w:rsid w:val="1F005D46"/>
    <w:rsid w:val="1F0364D7"/>
    <w:rsid w:val="1F063FBA"/>
    <w:rsid w:val="1F14584B"/>
    <w:rsid w:val="1F380694"/>
    <w:rsid w:val="1F3956F2"/>
    <w:rsid w:val="1F3C5CE9"/>
    <w:rsid w:val="1F6C0B20"/>
    <w:rsid w:val="1F6D4E85"/>
    <w:rsid w:val="1F747353"/>
    <w:rsid w:val="1F8018E2"/>
    <w:rsid w:val="1F8068F6"/>
    <w:rsid w:val="1F85776D"/>
    <w:rsid w:val="1F9E753F"/>
    <w:rsid w:val="1FAD1878"/>
    <w:rsid w:val="203D4CAC"/>
    <w:rsid w:val="205F29F8"/>
    <w:rsid w:val="20867843"/>
    <w:rsid w:val="20AC2737"/>
    <w:rsid w:val="20DF1E1A"/>
    <w:rsid w:val="20E6377F"/>
    <w:rsid w:val="20F51D99"/>
    <w:rsid w:val="210851DE"/>
    <w:rsid w:val="210B21E5"/>
    <w:rsid w:val="21161DB1"/>
    <w:rsid w:val="21A42B00"/>
    <w:rsid w:val="21B078A6"/>
    <w:rsid w:val="21B33D8A"/>
    <w:rsid w:val="2227477C"/>
    <w:rsid w:val="222F53AE"/>
    <w:rsid w:val="22682D12"/>
    <w:rsid w:val="22AB524F"/>
    <w:rsid w:val="22AE5C54"/>
    <w:rsid w:val="22B06E34"/>
    <w:rsid w:val="22B8697B"/>
    <w:rsid w:val="22BE127C"/>
    <w:rsid w:val="22E44F84"/>
    <w:rsid w:val="22F01CDE"/>
    <w:rsid w:val="22F70223"/>
    <w:rsid w:val="230C0221"/>
    <w:rsid w:val="23275855"/>
    <w:rsid w:val="2331354E"/>
    <w:rsid w:val="233653C5"/>
    <w:rsid w:val="23690D15"/>
    <w:rsid w:val="23704DD0"/>
    <w:rsid w:val="237271DF"/>
    <w:rsid w:val="237D5958"/>
    <w:rsid w:val="23876CD8"/>
    <w:rsid w:val="238E250A"/>
    <w:rsid w:val="239F5206"/>
    <w:rsid w:val="23BB2F42"/>
    <w:rsid w:val="23F077C0"/>
    <w:rsid w:val="23F175D1"/>
    <w:rsid w:val="24080DB0"/>
    <w:rsid w:val="240F14D1"/>
    <w:rsid w:val="241150DD"/>
    <w:rsid w:val="24314B72"/>
    <w:rsid w:val="24506053"/>
    <w:rsid w:val="245076F4"/>
    <w:rsid w:val="24580E61"/>
    <w:rsid w:val="245844A0"/>
    <w:rsid w:val="24606BE6"/>
    <w:rsid w:val="24611761"/>
    <w:rsid w:val="24823ECA"/>
    <w:rsid w:val="24862B36"/>
    <w:rsid w:val="248F6BAC"/>
    <w:rsid w:val="249C1E53"/>
    <w:rsid w:val="24B63300"/>
    <w:rsid w:val="24BA3D5F"/>
    <w:rsid w:val="24D506C0"/>
    <w:rsid w:val="24DE45BB"/>
    <w:rsid w:val="24E93E01"/>
    <w:rsid w:val="24EB1176"/>
    <w:rsid w:val="24EE6577"/>
    <w:rsid w:val="25435211"/>
    <w:rsid w:val="254703A7"/>
    <w:rsid w:val="254A71D9"/>
    <w:rsid w:val="257B34C4"/>
    <w:rsid w:val="257C7AD7"/>
    <w:rsid w:val="258B5A06"/>
    <w:rsid w:val="2595495C"/>
    <w:rsid w:val="259B4BC5"/>
    <w:rsid w:val="25B81E21"/>
    <w:rsid w:val="262F724D"/>
    <w:rsid w:val="263121FA"/>
    <w:rsid w:val="263F550D"/>
    <w:rsid w:val="26491457"/>
    <w:rsid w:val="264A7546"/>
    <w:rsid w:val="264B22AE"/>
    <w:rsid w:val="264D58EA"/>
    <w:rsid w:val="26707D9E"/>
    <w:rsid w:val="267E32D6"/>
    <w:rsid w:val="2693047C"/>
    <w:rsid w:val="26985B48"/>
    <w:rsid w:val="26B3784A"/>
    <w:rsid w:val="27163E79"/>
    <w:rsid w:val="27185B58"/>
    <w:rsid w:val="27293CAC"/>
    <w:rsid w:val="273A7C62"/>
    <w:rsid w:val="27444A63"/>
    <w:rsid w:val="2744733E"/>
    <w:rsid w:val="27572AE4"/>
    <w:rsid w:val="276F7F53"/>
    <w:rsid w:val="2771008F"/>
    <w:rsid w:val="277F210B"/>
    <w:rsid w:val="27992CBE"/>
    <w:rsid w:val="279A4503"/>
    <w:rsid w:val="27B601B0"/>
    <w:rsid w:val="27D3749B"/>
    <w:rsid w:val="27DD16FA"/>
    <w:rsid w:val="27DE0C25"/>
    <w:rsid w:val="27E676DF"/>
    <w:rsid w:val="27EC6F47"/>
    <w:rsid w:val="27FA5917"/>
    <w:rsid w:val="281E7C0F"/>
    <w:rsid w:val="282E5C99"/>
    <w:rsid w:val="284F6B10"/>
    <w:rsid w:val="285E682F"/>
    <w:rsid w:val="28651FAC"/>
    <w:rsid w:val="28855450"/>
    <w:rsid w:val="28863BE0"/>
    <w:rsid w:val="28AC36B6"/>
    <w:rsid w:val="28B23B11"/>
    <w:rsid w:val="28B64657"/>
    <w:rsid w:val="28D03E5D"/>
    <w:rsid w:val="28D83D1F"/>
    <w:rsid w:val="292B274F"/>
    <w:rsid w:val="292F0F14"/>
    <w:rsid w:val="293A0C61"/>
    <w:rsid w:val="294E7D84"/>
    <w:rsid w:val="295B3717"/>
    <w:rsid w:val="295D31AA"/>
    <w:rsid w:val="299B7311"/>
    <w:rsid w:val="29BD7808"/>
    <w:rsid w:val="29CE3784"/>
    <w:rsid w:val="29D511E2"/>
    <w:rsid w:val="29DD3546"/>
    <w:rsid w:val="29E15B4D"/>
    <w:rsid w:val="29E315B4"/>
    <w:rsid w:val="29F16E8D"/>
    <w:rsid w:val="2A051009"/>
    <w:rsid w:val="2A0B64A5"/>
    <w:rsid w:val="2A1775E7"/>
    <w:rsid w:val="2A211D2E"/>
    <w:rsid w:val="2A5274D6"/>
    <w:rsid w:val="2A836FA4"/>
    <w:rsid w:val="2A931220"/>
    <w:rsid w:val="2B0C51B7"/>
    <w:rsid w:val="2B241F49"/>
    <w:rsid w:val="2B4B4BE4"/>
    <w:rsid w:val="2B560022"/>
    <w:rsid w:val="2B6840B6"/>
    <w:rsid w:val="2B7D6A9D"/>
    <w:rsid w:val="2B970D5B"/>
    <w:rsid w:val="2BBA4EC8"/>
    <w:rsid w:val="2BBC69B2"/>
    <w:rsid w:val="2C3759C2"/>
    <w:rsid w:val="2C922B40"/>
    <w:rsid w:val="2CAE302A"/>
    <w:rsid w:val="2CB06D8B"/>
    <w:rsid w:val="2CE906DB"/>
    <w:rsid w:val="2CEE27AE"/>
    <w:rsid w:val="2CF165A3"/>
    <w:rsid w:val="2CFE1D20"/>
    <w:rsid w:val="2D1E4651"/>
    <w:rsid w:val="2D215290"/>
    <w:rsid w:val="2D4B49AE"/>
    <w:rsid w:val="2D4F0570"/>
    <w:rsid w:val="2D8D3D09"/>
    <w:rsid w:val="2D947CF8"/>
    <w:rsid w:val="2D9B025A"/>
    <w:rsid w:val="2D9D64C9"/>
    <w:rsid w:val="2DAA291E"/>
    <w:rsid w:val="2DBF5B38"/>
    <w:rsid w:val="2DE61D6F"/>
    <w:rsid w:val="2DE66691"/>
    <w:rsid w:val="2E080356"/>
    <w:rsid w:val="2E1A60CE"/>
    <w:rsid w:val="2E2C3611"/>
    <w:rsid w:val="2E347C7E"/>
    <w:rsid w:val="2E3B506D"/>
    <w:rsid w:val="2E497636"/>
    <w:rsid w:val="2E564E0E"/>
    <w:rsid w:val="2E7E0CAB"/>
    <w:rsid w:val="2E870EDD"/>
    <w:rsid w:val="2EAC007B"/>
    <w:rsid w:val="2EBB7E54"/>
    <w:rsid w:val="2EBF0840"/>
    <w:rsid w:val="2EC9732D"/>
    <w:rsid w:val="2ECA29A0"/>
    <w:rsid w:val="2F0C35D2"/>
    <w:rsid w:val="2F286116"/>
    <w:rsid w:val="2F287645"/>
    <w:rsid w:val="2F6B10B3"/>
    <w:rsid w:val="2F856852"/>
    <w:rsid w:val="2F934736"/>
    <w:rsid w:val="2FBB4333"/>
    <w:rsid w:val="2FC5163F"/>
    <w:rsid w:val="2FCA2C75"/>
    <w:rsid w:val="30040D45"/>
    <w:rsid w:val="30203A84"/>
    <w:rsid w:val="30285D7F"/>
    <w:rsid w:val="3031054B"/>
    <w:rsid w:val="304764A6"/>
    <w:rsid w:val="304975D0"/>
    <w:rsid w:val="30654CBF"/>
    <w:rsid w:val="3067564B"/>
    <w:rsid w:val="306A7A4C"/>
    <w:rsid w:val="3070499E"/>
    <w:rsid w:val="307D3937"/>
    <w:rsid w:val="30843D99"/>
    <w:rsid w:val="30926CD8"/>
    <w:rsid w:val="309C7F78"/>
    <w:rsid w:val="30A911A2"/>
    <w:rsid w:val="30D5692A"/>
    <w:rsid w:val="30E05664"/>
    <w:rsid w:val="30F44BD0"/>
    <w:rsid w:val="31112616"/>
    <w:rsid w:val="312D5F30"/>
    <w:rsid w:val="313716B3"/>
    <w:rsid w:val="31410AC1"/>
    <w:rsid w:val="314526C4"/>
    <w:rsid w:val="314B6B30"/>
    <w:rsid w:val="31556DE7"/>
    <w:rsid w:val="317A79E1"/>
    <w:rsid w:val="319B26C2"/>
    <w:rsid w:val="31A434E8"/>
    <w:rsid w:val="31BD7DE1"/>
    <w:rsid w:val="31BF5B46"/>
    <w:rsid w:val="31CE0FF6"/>
    <w:rsid w:val="31F769F4"/>
    <w:rsid w:val="32270FEC"/>
    <w:rsid w:val="328826F2"/>
    <w:rsid w:val="329E746C"/>
    <w:rsid w:val="32CA102A"/>
    <w:rsid w:val="32CA1B85"/>
    <w:rsid w:val="32F873A8"/>
    <w:rsid w:val="32F95A68"/>
    <w:rsid w:val="33202E88"/>
    <w:rsid w:val="33222347"/>
    <w:rsid w:val="33454A06"/>
    <w:rsid w:val="334B5339"/>
    <w:rsid w:val="336560C7"/>
    <w:rsid w:val="336D0D80"/>
    <w:rsid w:val="338D3DF8"/>
    <w:rsid w:val="33C1011D"/>
    <w:rsid w:val="33CE2DB7"/>
    <w:rsid w:val="33E178BD"/>
    <w:rsid w:val="340B5934"/>
    <w:rsid w:val="340D4534"/>
    <w:rsid w:val="341D791D"/>
    <w:rsid w:val="34563D7C"/>
    <w:rsid w:val="3473372E"/>
    <w:rsid w:val="34C46752"/>
    <w:rsid w:val="34C53B50"/>
    <w:rsid w:val="34E03B94"/>
    <w:rsid w:val="34E11EC4"/>
    <w:rsid w:val="35087074"/>
    <w:rsid w:val="352B447C"/>
    <w:rsid w:val="357873C6"/>
    <w:rsid w:val="35986485"/>
    <w:rsid w:val="35E14C73"/>
    <w:rsid w:val="35F34EF3"/>
    <w:rsid w:val="35F92A15"/>
    <w:rsid w:val="35FC3744"/>
    <w:rsid w:val="36112B97"/>
    <w:rsid w:val="3615544E"/>
    <w:rsid w:val="3632030F"/>
    <w:rsid w:val="36531FC1"/>
    <w:rsid w:val="366662CD"/>
    <w:rsid w:val="367F04F6"/>
    <w:rsid w:val="36C02906"/>
    <w:rsid w:val="36EF79C6"/>
    <w:rsid w:val="36F23C58"/>
    <w:rsid w:val="36FF3DB7"/>
    <w:rsid w:val="3715437C"/>
    <w:rsid w:val="372A00B7"/>
    <w:rsid w:val="372A5A91"/>
    <w:rsid w:val="37373DEA"/>
    <w:rsid w:val="37461B4F"/>
    <w:rsid w:val="374F00E2"/>
    <w:rsid w:val="375E7F2C"/>
    <w:rsid w:val="37640AF2"/>
    <w:rsid w:val="377B453C"/>
    <w:rsid w:val="37954B0B"/>
    <w:rsid w:val="37A82774"/>
    <w:rsid w:val="37AB6859"/>
    <w:rsid w:val="37C85892"/>
    <w:rsid w:val="37D403C7"/>
    <w:rsid w:val="37E641B8"/>
    <w:rsid w:val="37FA247E"/>
    <w:rsid w:val="38017763"/>
    <w:rsid w:val="38334CF5"/>
    <w:rsid w:val="384F2320"/>
    <w:rsid w:val="385D4852"/>
    <w:rsid w:val="38601642"/>
    <w:rsid w:val="3863124C"/>
    <w:rsid w:val="38A07E62"/>
    <w:rsid w:val="38F57B9E"/>
    <w:rsid w:val="38F90410"/>
    <w:rsid w:val="390313B7"/>
    <w:rsid w:val="390B686C"/>
    <w:rsid w:val="390E05DB"/>
    <w:rsid w:val="391538F5"/>
    <w:rsid w:val="39235459"/>
    <w:rsid w:val="3928192E"/>
    <w:rsid w:val="392C7292"/>
    <w:rsid w:val="395C7A30"/>
    <w:rsid w:val="398D0252"/>
    <w:rsid w:val="39990959"/>
    <w:rsid w:val="399F2F5E"/>
    <w:rsid w:val="39A20BB6"/>
    <w:rsid w:val="39A230EB"/>
    <w:rsid w:val="39A40B4A"/>
    <w:rsid w:val="39A80F6E"/>
    <w:rsid w:val="39C21B8A"/>
    <w:rsid w:val="39D81FB0"/>
    <w:rsid w:val="39E160A3"/>
    <w:rsid w:val="39E621C6"/>
    <w:rsid w:val="39EA184C"/>
    <w:rsid w:val="3A12799E"/>
    <w:rsid w:val="3A137745"/>
    <w:rsid w:val="3A1636D9"/>
    <w:rsid w:val="3A177C99"/>
    <w:rsid w:val="3A1C5815"/>
    <w:rsid w:val="3A2554A2"/>
    <w:rsid w:val="3A2A2EA1"/>
    <w:rsid w:val="3A2B1C82"/>
    <w:rsid w:val="3A466A7A"/>
    <w:rsid w:val="3A5245F1"/>
    <w:rsid w:val="3A8737AC"/>
    <w:rsid w:val="3A950913"/>
    <w:rsid w:val="3AA81EA9"/>
    <w:rsid w:val="3AD47860"/>
    <w:rsid w:val="3AF640D7"/>
    <w:rsid w:val="3B2261A7"/>
    <w:rsid w:val="3B4F3F56"/>
    <w:rsid w:val="3B564F26"/>
    <w:rsid w:val="3BBF455A"/>
    <w:rsid w:val="3BCE6422"/>
    <w:rsid w:val="3BD17A15"/>
    <w:rsid w:val="3BFD12A9"/>
    <w:rsid w:val="3C0564EC"/>
    <w:rsid w:val="3C0D35FB"/>
    <w:rsid w:val="3C0E785E"/>
    <w:rsid w:val="3C1F0B39"/>
    <w:rsid w:val="3C213F65"/>
    <w:rsid w:val="3C33272E"/>
    <w:rsid w:val="3C4718E1"/>
    <w:rsid w:val="3C4B2C6D"/>
    <w:rsid w:val="3C5A6F05"/>
    <w:rsid w:val="3C9F4CA6"/>
    <w:rsid w:val="3CA96E9E"/>
    <w:rsid w:val="3CB55B52"/>
    <w:rsid w:val="3CB856FD"/>
    <w:rsid w:val="3CBD08AB"/>
    <w:rsid w:val="3CD020B7"/>
    <w:rsid w:val="3CE86E2A"/>
    <w:rsid w:val="3D1C245E"/>
    <w:rsid w:val="3D322A92"/>
    <w:rsid w:val="3D380890"/>
    <w:rsid w:val="3D814E9C"/>
    <w:rsid w:val="3D965DF4"/>
    <w:rsid w:val="3D9F49FD"/>
    <w:rsid w:val="3DE536A7"/>
    <w:rsid w:val="3DF136AD"/>
    <w:rsid w:val="3DF804A1"/>
    <w:rsid w:val="3E015103"/>
    <w:rsid w:val="3E231AC9"/>
    <w:rsid w:val="3E34156D"/>
    <w:rsid w:val="3E3C4CF7"/>
    <w:rsid w:val="3E443700"/>
    <w:rsid w:val="3E832F28"/>
    <w:rsid w:val="3E8D138F"/>
    <w:rsid w:val="3EA31EB2"/>
    <w:rsid w:val="3EAC1C42"/>
    <w:rsid w:val="3EB12A73"/>
    <w:rsid w:val="3EC05998"/>
    <w:rsid w:val="3ECF7F0E"/>
    <w:rsid w:val="3EF95215"/>
    <w:rsid w:val="3F103453"/>
    <w:rsid w:val="3F133848"/>
    <w:rsid w:val="3F4F1999"/>
    <w:rsid w:val="3F50671A"/>
    <w:rsid w:val="3F696E0D"/>
    <w:rsid w:val="3F721A69"/>
    <w:rsid w:val="3F89284B"/>
    <w:rsid w:val="3FE02689"/>
    <w:rsid w:val="40056DD6"/>
    <w:rsid w:val="400D12F1"/>
    <w:rsid w:val="4029792D"/>
    <w:rsid w:val="403800DF"/>
    <w:rsid w:val="40554CEB"/>
    <w:rsid w:val="40610CF0"/>
    <w:rsid w:val="40747D39"/>
    <w:rsid w:val="407726F7"/>
    <w:rsid w:val="40881143"/>
    <w:rsid w:val="408D76E3"/>
    <w:rsid w:val="40A448F1"/>
    <w:rsid w:val="40AB3071"/>
    <w:rsid w:val="40B2452F"/>
    <w:rsid w:val="40C54873"/>
    <w:rsid w:val="40C96151"/>
    <w:rsid w:val="40E77392"/>
    <w:rsid w:val="40FE1CFB"/>
    <w:rsid w:val="410C7593"/>
    <w:rsid w:val="41156380"/>
    <w:rsid w:val="41161C34"/>
    <w:rsid w:val="414426BE"/>
    <w:rsid w:val="414F757A"/>
    <w:rsid w:val="41584D81"/>
    <w:rsid w:val="417B6F13"/>
    <w:rsid w:val="41800786"/>
    <w:rsid w:val="418C2304"/>
    <w:rsid w:val="41A054C6"/>
    <w:rsid w:val="41B47030"/>
    <w:rsid w:val="41D969BF"/>
    <w:rsid w:val="41DF7080"/>
    <w:rsid w:val="41FB22E4"/>
    <w:rsid w:val="420578B0"/>
    <w:rsid w:val="420E198A"/>
    <w:rsid w:val="42240034"/>
    <w:rsid w:val="42286C43"/>
    <w:rsid w:val="422D7C06"/>
    <w:rsid w:val="422E4F4A"/>
    <w:rsid w:val="42300B4D"/>
    <w:rsid w:val="42330915"/>
    <w:rsid w:val="4251237C"/>
    <w:rsid w:val="42566F85"/>
    <w:rsid w:val="42692A3C"/>
    <w:rsid w:val="426D58CB"/>
    <w:rsid w:val="426D6A99"/>
    <w:rsid w:val="42812EC4"/>
    <w:rsid w:val="42AD54C3"/>
    <w:rsid w:val="42C40174"/>
    <w:rsid w:val="42C748BC"/>
    <w:rsid w:val="42D61B1D"/>
    <w:rsid w:val="42EB51C2"/>
    <w:rsid w:val="42F1057C"/>
    <w:rsid w:val="430C22B4"/>
    <w:rsid w:val="43174C36"/>
    <w:rsid w:val="43402552"/>
    <w:rsid w:val="43786F0E"/>
    <w:rsid w:val="438722F5"/>
    <w:rsid w:val="43970C23"/>
    <w:rsid w:val="43DD2F49"/>
    <w:rsid w:val="43FC6BA8"/>
    <w:rsid w:val="441156E6"/>
    <w:rsid w:val="44126C51"/>
    <w:rsid w:val="442457CA"/>
    <w:rsid w:val="44577270"/>
    <w:rsid w:val="448772CB"/>
    <w:rsid w:val="449B5FB7"/>
    <w:rsid w:val="44AA04AF"/>
    <w:rsid w:val="44AB070E"/>
    <w:rsid w:val="44C6067D"/>
    <w:rsid w:val="44DD6F0F"/>
    <w:rsid w:val="44E57EB1"/>
    <w:rsid w:val="44FD1E0D"/>
    <w:rsid w:val="45152D6E"/>
    <w:rsid w:val="452122EF"/>
    <w:rsid w:val="452F6D35"/>
    <w:rsid w:val="4591508C"/>
    <w:rsid w:val="4596267C"/>
    <w:rsid w:val="45B04A2D"/>
    <w:rsid w:val="45B803CE"/>
    <w:rsid w:val="45C31F2C"/>
    <w:rsid w:val="45C7337B"/>
    <w:rsid w:val="45E4349F"/>
    <w:rsid w:val="45E54447"/>
    <w:rsid w:val="45E90D2D"/>
    <w:rsid w:val="46017D02"/>
    <w:rsid w:val="460D2443"/>
    <w:rsid w:val="461A6A0F"/>
    <w:rsid w:val="46454EEA"/>
    <w:rsid w:val="46464402"/>
    <w:rsid w:val="46535031"/>
    <w:rsid w:val="466D2A53"/>
    <w:rsid w:val="46702A92"/>
    <w:rsid w:val="468A09DC"/>
    <w:rsid w:val="46933505"/>
    <w:rsid w:val="46BA2B44"/>
    <w:rsid w:val="46E8334F"/>
    <w:rsid w:val="47564DBA"/>
    <w:rsid w:val="47614B69"/>
    <w:rsid w:val="476D5B78"/>
    <w:rsid w:val="4773720C"/>
    <w:rsid w:val="477653DF"/>
    <w:rsid w:val="477E7621"/>
    <w:rsid w:val="478069B7"/>
    <w:rsid w:val="47B630C6"/>
    <w:rsid w:val="47C17C46"/>
    <w:rsid w:val="47DC2221"/>
    <w:rsid w:val="47EC1FB9"/>
    <w:rsid w:val="47F97698"/>
    <w:rsid w:val="480C2021"/>
    <w:rsid w:val="481022CB"/>
    <w:rsid w:val="481B49F4"/>
    <w:rsid w:val="4828510A"/>
    <w:rsid w:val="482B228D"/>
    <w:rsid w:val="4830011D"/>
    <w:rsid w:val="483B0C16"/>
    <w:rsid w:val="48424F6F"/>
    <w:rsid w:val="4871186E"/>
    <w:rsid w:val="48922387"/>
    <w:rsid w:val="48A224EC"/>
    <w:rsid w:val="48B11E6E"/>
    <w:rsid w:val="48BE14B0"/>
    <w:rsid w:val="48D47B4D"/>
    <w:rsid w:val="48D47F73"/>
    <w:rsid w:val="48F7053D"/>
    <w:rsid w:val="48FF51E2"/>
    <w:rsid w:val="4908077F"/>
    <w:rsid w:val="490C3D94"/>
    <w:rsid w:val="490F2148"/>
    <w:rsid w:val="49265041"/>
    <w:rsid w:val="49347ABF"/>
    <w:rsid w:val="49491759"/>
    <w:rsid w:val="494A58FE"/>
    <w:rsid w:val="495F7CAB"/>
    <w:rsid w:val="496461A3"/>
    <w:rsid w:val="496863F4"/>
    <w:rsid w:val="4968656A"/>
    <w:rsid w:val="496953BF"/>
    <w:rsid w:val="49784AAD"/>
    <w:rsid w:val="498D02BD"/>
    <w:rsid w:val="499B5DD4"/>
    <w:rsid w:val="49BA5FDE"/>
    <w:rsid w:val="4A0D6AE5"/>
    <w:rsid w:val="4A1C1081"/>
    <w:rsid w:val="4A3A4B5A"/>
    <w:rsid w:val="4A414507"/>
    <w:rsid w:val="4AA8362E"/>
    <w:rsid w:val="4AA92474"/>
    <w:rsid w:val="4AB33EC7"/>
    <w:rsid w:val="4AB53BD0"/>
    <w:rsid w:val="4AD617D2"/>
    <w:rsid w:val="4ADB0C1F"/>
    <w:rsid w:val="4ADF50B3"/>
    <w:rsid w:val="4AE70264"/>
    <w:rsid w:val="4B1860F6"/>
    <w:rsid w:val="4B235DBC"/>
    <w:rsid w:val="4B3E38D0"/>
    <w:rsid w:val="4B533068"/>
    <w:rsid w:val="4B556B81"/>
    <w:rsid w:val="4B7A17A4"/>
    <w:rsid w:val="4B7D1071"/>
    <w:rsid w:val="4BA36138"/>
    <w:rsid w:val="4BAD188E"/>
    <w:rsid w:val="4BBD5615"/>
    <w:rsid w:val="4BCC62B2"/>
    <w:rsid w:val="4BDA3B63"/>
    <w:rsid w:val="4BED612D"/>
    <w:rsid w:val="4BEE63CC"/>
    <w:rsid w:val="4C026A71"/>
    <w:rsid w:val="4C1A3BCA"/>
    <w:rsid w:val="4C471C01"/>
    <w:rsid w:val="4C4B457D"/>
    <w:rsid w:val="4C6A4017"/>
    <w:rsid w:val="4C7A66CB"/>
    <w:rsid w:val="4C8D7C7C"/>
    <w:rsid w:val="4C97263A"/>
    <w:rsid w:val="4CDA17EE"/>
    <w:rsid w:val="4CE216A3"/>
    <w:rsid w:val="4CFD0AF6"/>
    <w:rsid w:val="4D352807"/>
    <w:rsid w:val="4D79209F"/>
    <w:rsid w:val="4D83423C"/>
    <w:rsid w:val="4DD575E7"/>
    <w:rsid w:val="4DE026A6"/>
    <w:rsid w:val="4DF552C0"/>
    <w:rsid w:val="4E546199"/>
    <w:rsid w:val="4E5F0505"/>
    <w:rsid w:val="4E604E0A"/>
    <w:rsid w:val="4E6B6D82"/>
    <w:rsid w:val="4EA55AA2"/>
    <w:rsid w:val="4EF70F06"/>
    <w:rsid w:val="4F016A24"/>
    <w:rsid w:val="4F147FD7"/>
    <w:rsid w:val="4F1D5821"/>
    <w:rsid w:val="4F1F28B1"/>
    <w:rsid w:val="4F3008FA"/>
    <w:rsid w:val="4F3E7E08"/>
    <w:rsid w:val="4F6B360B"/>
    <w:rsid w:val="4F7173E3"/>
    <w:rsid w:val="4FBD587C"/>
    <w:rsid w:val="4FDA7653"/>
    <w:rsid w:val="4FDB2A12"/>
    <w:rsid w:val="4FEB19A0"/>
    <w:rsid w:val="4FFC5F7F"/>
    <w:rsid w:val="5004020A"/>
    <w:rsid w:val="500F317C"/>
    <w:rsid w:val="5013036B"/>
    <w:rsid w:val="504F3A5D"/>
    <w:rsid w:val="505A37E3"/>
    <w:rsid w:val="50615252"/>
    <w:rsid w:val="50653901"/>
    <w:rsid w:val="508975EA"/>
    <w:rsid w:val="508D290B"/>
    <w:rsid w:val="50923F24"/>
    <w:rsid w:val="50C3602C"/>
    <w:rsid w:val="50EE63B3"/>
    <w:rsid w:val="51447018"/>
    <w:rsid w:val="514B5521"/>
    <w:rsid w:val="5164525D"/>
    <w:rsid w:val="51A4087C"/>
    <w:rsid w:val="52050E04"/>
    <w:rsid w:val="520F73FD"/>
    <w:rsid w:val="52120462"/>
    <w:rsid w:val="522C6208"/>
    <w:rsid w:val="522F593F"/>
    <w:rsid w:val="52751351"/>
    <w:rsid w:val="5281234A"/>
    <w:rsid w:val="52940CBC"/>
    <w:rsid w:val="52EC0CA9"/>
    <w:rsid w:val="530D794E"/>
    <w:rsid w:val="53116B43"/>
    <w:rsid w:val="534139AC"/>
    <w:rsid w:val="53473518"/>
    <w:rsid w:val="53577207"/>
    <w:rsid w:val="53A02381"/>
    <w:rsid w:val="53DD26C6"/>
    <w:rsid w:val="5401434B"/>
    <w:rsid w:val="54026243"/>
    <w:rsid w:val="54077E06"/>
    <w:rsid w:val="542B371E"/>
    <w:rsid w:val="54484575"/>
    <w:rsid w:val="5470194A"/>
    <w:rsid w:val="547E7DD2"/>
    <w:rsid w:val="54950145"/>
    <w:rsid w:val="54A40367"/>
    <w:rsid w:val="54B47F6F"/>
    <w:rsid w:val="54BA74C3"/>
    <w:rsid w:val="54BC2FD6"/>
    <w:rsid w:val="54E31711"/>
    <w:rsid w:val="54FC344D"/>
    <w:rsid w:val="55092EEF"/>
    <w:rsid w:val="550A5796"/>
    <w:rsid w:val="552E7B5D"/>
    <w:rsid w:val="55311493"/>
    <w:rsid w:val="55542615"/>
    <w:rsid w:val="557E6442"/>
    <w:rsid w:val="557F187A"/>
    <w:rsid w:val="558A0E88"/>
    <w:rsid w:val="55A82120"/>
    <w:rsid w:val="55AA7D51"/>
    <w:rsid w:val="55C864C5"/>
    <w:rsid w:val="55E7034A"/>
    <w:rsid w:val="55FA1824"/>
    <w:rsid w:val="560B0C0A"/>
    <w:rsid w:val="5645705C"/>
    <w:rsid w:val="56583598"/>
    <w:rsid w:val="566B378C"/>
    <w:rsid w:val="566C4409"/>
    <w:rsid w:val="56704E3F"/>
    <w:rsid w:val="568314B3"/>
    <w:rsid w:val="568A5864"/>
    <w:rsid w:val="56AA7886"/>
    <w:rsid w:val="56CD1C09"/>
    <w:rsid w:val="56E57890"/>
    <w:rsid w:val="570E352E"/>
    <w:rsid w:val="57223F39"/>
    <w:rsid w:val="573525D7"/>
    <w:rsid w:val="5747191E"/>
    <w:rsid w:val="574774FA"/>
    <w:rsid w:val="57533705"/>
    <w:rsid w:val="57554AA8"/>
    <w:rsid w:val="578D5AFE"/>
    <w:rsid w:val="579045EE"/>
    <w:rsid w:val="57A22873"/>
    <w:rsid w:val="57AA6E26"/>
    <w:rsid w:val="57B264D3"/>
    <w:rsid w:val="57C76347"/>
    <w:rsid w:val="57CF104C"/>
    <w:rsid w:val="57EC73BD"/>
    <w:rsid w:val="580F69D3"/>
    <w:rsid w:val="581B699D"/>
    <w:rsid w:val="582529DE"/>
    <w:rsid w:val="582576CE"/>
    <w:rsid w:val="58297DFC"/>
    <w:rsid w:val="582D5BDB"/>
    <w:rsid w:val="585E6459"/>
    <w:rsid w:val="5870403A"/>
    <w:rsid w:val="587D4EE2"/>
    <w:rsid w:val="58B87502"/>
    <w:rsid w:val="58BD6AEF"/>
    <w:rsid w:val="58C92229"/>
    <w:rsid w:val="58F108C4"/>
    <w:rsid w:val="58F8636B"/>
    <w:rsid w:val="59123065"/>
    <w:rsid w:val="595336A3"/>
    <w:rsid w:val="5976229E"/>
    <w:rsid w:val="599C1B53"/>
    <w:rsid w:val="59A37A3B"/>
    <w:rsid w:val="59AD274A"/>
    <w:rsid w:val="59AE6D8F"/>
    <w:rsid w:val="59CD6CEF"/>
    <w:rsid w:val="59F455F3"/>
    <w:rsid w:val="5A017843"/>
    <w:rsid w:val="5A2301C4"/>
    <w:rsid w:val="5A261689"/>
    <w:rsid w:val="5A2E08E5"/>
    <w:rsid w:val="5A423455"/>
    <w:rsid w:val="5A4C7F6E"/>
    <w:rsid w:val="5A5738BF"/>
    <w:rsid w:val="5A5B0E43"/>
    <w:rsid w:val="5A605C06"/>
    <w:rsid w:val="5A7B11E5"/>
    <w:rsid w:val="5A862C48"/>
    <w:rsid w:val="5AAA3262"/>
    <w:rsid w:val="5AB444D3"/>
    <w:rsid w:val="5AC20D59"/>
    <w:rsid w:val="5ACA37EB"/>
    <w:rsid w:val="5ACB1471"/>
    <w:rsid w:val="5B15532E"/>
    <w:rsid w:val="5B1E0463"/>
    <w:rsid w:val="5B292519"/>
    <w:rsid w:val="5B3E78D4"/>
    <w:rsid w:val="5B457F5B"/>
    <w:rsid w:val="5B6167F2"/>
    <w:rsid w:val="5B900DE0"/>
    <w:rsid w:val="5BC82E41"/>
    <w:rsid w:val="5BD77AE0"/>
    <w:rsid w:val="5BEE0B0C"/>
    <w:rsid w:val="5BF15EC7"/>
    <w:rsid w:val="5BFB7924"/>
    <w:rsid w:val="5C121F0A"/>
    <w:rsid w:val="5C187742"/>
    <w:rsid w:val="5C2E586A"/>
    <w:rsid w:val="5C805B3A"/>
    <w:rsid w:val="5C875ED8"/>
    <w:rsid w:val="5CAA323D"/>
    <w:rsid w:val="5CB457E7"/>
    <w:rsid w:val="5CBB4F2A"/>
    <w:rsid w:val="5CEB4CE2"/>
    <w:rsid w:val="5CEB7D39"/>
    <w:rsid w:val="5CF8285F"/>
    <w:rsid w:val="5D175DBE"/>
    <w:rsid w:val="5D38288E"/>
    <w:rsid w:val="5D4D35D2"/>
    <w:rsid w:val="5D4E6641"/>
    <w:rsid w:val="5D574D83"/>
    <w:rsid w:val="5D582ACA"/>
    <w:rsid w:val="5D627FD8"/>
    <w:rsid w:val="5D7370AD"/>
    <w:rsid w:val="5D815AEF"/>
    <w:rsid w:val="5D8224D1"/>
    <w:rsid w:val="5DAD6617"/>
    <w:rsid w:val="5DAF43C5"/>
    <w:rsid w:val="5DBD56CB"/>
    <w:rsid w:val="5DD46483"/>
    <w:rsid w:val="5DE50E96"/>
    <w:rsid w:val="5DEB7E23"/>
    <w:rsid w:val="5E184346"/>
    <w:rsid w:val="5E28657A"/>
    <w:rsid w:val="5E3E47AE"/>
    <w:rsid w:val="5E404554"/>
    <w:rsid w:val="5E437CD7"/>
    <w:rsid w:val="5E7369C3"/>
    <w:rsid w:val="5E980F64"/>
    <w:rsid w:val="5E9D3692"/>
    <w:rsid w:val="5E9D521B"/>
    <w:rsid w:val="5EA05B02"/>
    <w:rsid w:val="5EA648CA"/>
    <w:rsid w:val="5EAB6A70"/>
    <w:rsid w:val="5EB0447B"/>
    <w:rsid w:val="5EB26E84"/>
    <w:rsid w:val="5EB95798"/>
    <w:rsid w:val="5EBD0E51"/>
    <w:rsid w:val="5ED30780"/>
    <w:rsid w:val="5F0F0925"/>
    <w:rsid w:val="5F1550E8"/>
    <w:rsid w:val="5F4A532C"/>
    <w:rsid w:val="5F4E6375"/>
    <w:rsid w:val="5F871868"/>
    <w:rsid w:val="5FDA57E3"/>
    <w:rsid w:val="5FF84BDE"/>
    <w:rsid w:val="600C28EC"/>
    <w:rsid w:val="60190469"/>
    <w:rsid w:val="602D68A8"/>
    <w:rsid w:val="60335717"/>
    <w:rsid w:val="603434BB"/>
    <w:rsid w:val="603F0922"/>
    <w:rsid w:val="606B37F6"/>
    <w:rsid w:val="606B434D"/>
    <w:rsid w:val="607728A7"/>
    <w:rsid w:val="608A264D"/>
    <w:rsid w:val="608D5D96"/>
    <w:rsid w:val="609219C4"/>
    <w:rsid w:val="60962C89"/>
    <w:rsid w:val="609D233D"/>
    <w:rsid w:val="60A05D25"/>
    <w:rsid w:val="60B53FD5"/>
    <w:rsid w:val="60BB43F9"/>
    <w:rsid w:val="60C34E14"/>
    <w:rsid w:val="60DD712A"/>
    <w:rsid w:val="611079C8"/>
    <w:rsid w:val="61144ADE"/>
    <w:rsid w:val="61150142"/>
    <w:rsid w:val="614A4E7C"/>
    <w:rsid w:val="615312CF"/>
    <w:rsid w:val="616D1DCC"/>
    <w:rsid w:val="61775015"/>
    <w:rsid w:val="61963049"/>
    <w:rsid w:val="61B609E1"/>
    <w:rsid w:val="61D6796F"/>
    <w:rsid w:val="61E230CE"/>
    <w:rsid w:val="61ED3940"/>
    <w:rsid w:val="61ED4835"/>
    <w:rsid w:val="61EE2D73"/>
    <w:rsid w:val="61FA62F6"/>
    <w:rsid w:val="62220FD4"/>
    <w:rsid w:val="623455C3"/>
    <w:rsid w:val="62501AF5"/>
    <w:rsid w:val="62636755"/>
    <w:rsid w:val="62675303"/>
    <w:rsid w:val="628249E1"/>
    <w:rsid w:val="62CB7DEC"/>
    <w:rsid w:val="630C489E"/>
    <w:rsid w:val="630D2298"/>
    <w:rsid w:val="63266E84"/>
    <w:rsid w:val="633B20B1"/>
    <w:rsid w:val="634A3057"/>
    <w:rsid w:val="635A26BA"/>
    <w:rsid w:val="637E1130"/>
    <w:rsid w:val="63B83BC4"/>
    <w:rsid w:val="63BC277C"/>
    <w:rsid w:val="63CB2DA3"/>
    <w:rsid w:val="63CB3E8B"/>
    <w:rsid w:val="63D217F2"/>
    <w:rsid w:val="63E06C7F"/>
    <w:rsid w:val="63E2539C"/>
    <w:rsid w:val="63F51D57"/>
    <w:rsid w:val="640A1A75"/>
    <w:rsid w:val="64167141"/>
    <w:rsid w:val="64206028"/>
    <w:rsid w:val="643625B8"/>
    <w:rsid w:val="64544180"/>
    <w:rsid w:val="64552A07"/>
    <w:rsid w:val="64907765"/>
    <w:rsid w:val="64B9118A"/>
    <w:rsid w:val="64C9506D"/>
    <w:rsid w:val="64D060F2"/>
    <w:rsid w:val="64D85549"/>
    <w:rsid w:val="64DD7559"/>
    <w:rsid w:val="64E31950"/>
    <w:rsid w:val="64FF3A1A"/>
    <w:rsid w:val="6509368E"/>
    <w:rsid w:val="651869CD"/>
    <w:rsid w:val="65341CDE"/>
    <w:rsid w:val="65504EBF"/>
    <w:rsid w:val="65671C37"/>
    <w:rsid w:val="656A070E"/>
    <w:rsid w:val="657128C3"/>
    <w:rsid w:val="65DF6433"/>
    <w:rsid w:val="65E07C33"/>
    <w:rsid w:val="65F15941"/>
    <w:rsid w:val="65F21CA4"/>
    <w:rsid w:val="65F22947"/>
    <w:rsid w:val="65F43847"/>
    <w:rsid w:val="65F75285"/>
    <w:rsid w:val="66480B58"/>
    <w:rsid w:val="665C2CA4"/>
    <w:rsid w:val="66604DA8"/>
    <w:rsid w:val="6664037C"/>
    <w:rsid w:val="66712C74"/>
    <w:rsid w:val="667232DC"/>
    <w:rsid w:val="669D17AB"/>
    <w:rsid w:val="66A35EC2"/>
    <w:rsid w:val="66C6068A"/>
    <w:rsid w:val="66D54728"/>
    <w:rsid w:val="6703606D"/>
    <w:rsid w:val="670F1A55"/>
    <w:rsid w:val="671065CA"/>
    <w:rsid w:val="672035B4"/>
    <w:rsid w:val="672D6779"/>
    <w:rsid w:val="673400CE"/>
    <w:rsid w:val="67342755"/>
    <w:rsid w:val="673D5F33"/>
    <w:rsid w:val="67424189"/>
    <w:rsid w:val="675858E4"/>
    <w:rsid w:val="67596A19"/>
    <w:rsid w:val="676D033F"/>
    <w:rsid w:val="67AC57D3"/>
    <w:rsid w:val="67B0037A"/>
    <w:rsid w:val="67C258E2"/>
    <w:rsid w:val="67DA7749"/>
    <w:rsid w:val="67FC4904"/>
    <w:rsid w:val="68114D7D"/>
    <w:rsid w:val="681B5AE7"/>
    <w:rsid w:val="682855B7"/>
    <w:rsid w:val="683B5549"/>
    <w:rsid w:val="68630671"/>
    <w:rsid w:val="68765A68"/>
    <w:rsid w:val="689262F6"/>
    <w:rsid w:val="68CC0FDE"/>
    <w:rsid w:val="68DF7CC8"/>
    <w:rsid w:val="68EE54E7"/>
    <w:rsid w:val="68EF5573"/>
    <w:rsid w:val="68EF61E3"/>
    <w:rsid w:val="68F61780"/>
    <w:rsid w:val="6926006B"/>
    <w:rsid w:val="69305566"/>
    <w:rsid w:val="69935C32"/>
    <w:rsid w:val="69964060"/>
    <w:rsid w:val="69B8232B"/>
    <w:rsid w:val="69D42875"/>
    <w:rsid w:val="69F309A8"/>
    <w:rsid w:val="6A0C3137"/>
    <w:rsid w:val="6A154626"/>
    <w:rsid w:val="6A1804A8"/>
    <w:rsid w:val="6A1A40AF"/>
    <w:rsid w:val="6A2D4467"/>
    <w:rsid w:val="6A3D08CA"/>
    <w:rsid w:val="6A6671F0"/>
    <w:rsid w:val="6A6C7D15"/>
    <w:rsid w:val="6A956166"/>
    <w:rsid w:val="6AA53C04"/>
    <w:rsid w:val="6AA57221"/>
    <w:rsid w:val="6AD11E53"/>
    <w:rsid w:val="6AD538E0"/>
    <w:rsid w:val="6B141F01"/>
    <w:rsid w:val="6B29056D"/>
    <w:rsid w:val="6B2F6F08"/>
    <w:rsid w:val="6B4356AB"/>
    <w:rsid w:val="6B5E787A"/>
    <w:rsid w:val="6B601DEA"/>
    <w:rsid w:val="6B837527"/>
    <w:rsid w:val="6BAA4876"/>
    <w:rsid w:val="6BAC6BD1"/>
    <w:rsid w:val="6BE01BB3"/>
    <w:rsid w:val="6C0C67DA"/>
    <w:rsid w:val="6C1A4B57"/>
    <w:rsid w:val="6C1B4E0E"/>
    <w:rsid w:val="6C262B65"/>
    <w:rsid w:val="6C4857F8"/>
    <w:rsid w:val="6C4A35B3"/>
    <w:rsid w:val="6C561CBC"/>
    <w:rsid w:val="6C5F115C"/>
    <w:rsid w:val="6C655512"/>
    <w:rsid w:val="6C864F98"/>
    <w:rsid w:val="6C885E22"/>
    <w:rsid w:val="6D33281D"/>
    <w:rsid w:val="6D513174"/>
    <w:rsid w:val="6D5E1D93"/>
    <w:rsid w:val="6D7677B7"/>
    <w:rsid w:val="6D7C3527"/>
    <w:rsid w:val="6D7F352D"/>
    <w:rsid w:val="6D8A603A"/>
    <w:rsid w:val="6D940127"/>
    <w:rsid w:val="6D993612"/>
    <w:rsid w:val="6DA76577"/>
    <w:rsid w:val="6DAF52E3"/>
    <w:rsid w:val="6DBD6B2E"/>
    <w:rsid w:val="6DC124E8"/>
    <w:rsid w:val="6DC537C7"/>
    <w:rsid w:val="6DD76870"/>
    <w:rsid w:val="6DDE6E11"/>
    <w:rsid w:val="6DFC1A9B"/>
    <w:rsid w:val="6E841F8A"/>
    <w:rsid w:val="6E8E353E"/>
    <w:rsid w:val="6EAE25BE"/>
    <w:rsid w:val="6EB45FA9"/>
    <w:rsid w:val="6EB61FDD"/>
    <w:rsid w:val="6EE77216"/>
    <w:rsid w:val="6EEC0F00"/>
    <w:rsid w:val="6EFF4086"/>
    <w:rsid w:val="6F3A7C4A"/>
    <w:rsid w:val="6F490FF0"/>
    <w:rsid w:val="6F851E57"/>
    <w:rsid w:val="6F962570"/>
    <w:rsid w:val="6FD358BF"/>
    <w:rsid w:val="6FE12E6C"/>
    <w:rsid w:val="6FF541B1"/>
    <w:rsid w:val="70061B02"/>
    <w:rsid w:val="700E4730"/>
    <w:rsid w:val="70172FE5"/>
    <w:rsid w:val="701C14EA"/>
    <w:rsid w:val="702502FA"/>
    <w:rsid w:val="703B0A04"/>
    <w:rsid w:val="70436AE4"/>
    <w:rsid w:val="705211FD"/>
    <w:rsid w:val="7055478B"/>
    <w:rsid w:val="707C64A7"/>
    <w:rsid w:val="70B50636"/>
    <w:rsid w:val="70D51687"/>
    <w:rsid w:val="70D856C1"/>
    <w:rsid w:val="70E354D8"/>
    <w:rsid w:val="70EC5C66"/>
    <w:rsid w:val="70F33362"/>
    <w:rsid w:val="70F47F4F"/>
    <w:rsid w:val="711360F4"/>
    <w:rsid w:val="71195D8C"/>
    <w:rsid w:val="71800CAA"/>
    <w:rsid w:val="71A43FA7"/>
    <w:rsid w:val="71B00F24"/>
    <w:rsid w:val="71CB216D"/>
    <w:rsid w:val="71D06CC4"/>
    <w:rsid w:val="71D15DC7"/>
    <w:rsid w:val="71F744E9"/>
    <w:rsid w:val="71FA51CA"/>
    <w:rsid w:val="71FD008E"/>
    <w:rsid w:val="720738CB"/>
    <w:rsid w:val="72220BC6"/>
    <w:rsid w:val="722B1CA2"/>
    <w:rsid w:val="72325C2C"/>
    <w:rsid w:val="7242704B"/>
    <w:rsid w:val="72595C28"/>
    <w:rsid w:val="725E6EE2"/>
    <w:rsid w:val="728F3B26"/>
    <w:rsid w:val="72BA3EE3"/>
    <w:rsid w:val="72C95C5B"/>
    <w:rsid w:val="72CB680B"/>
    <w:rsid w:val="72D10E1D"/>
    <w:rsid w:val="73073380"/>
    <w:rsid w:val="73131FAB"/>
    <w:rsid w:val="73137B44"/>
    <w:rsid w:val="731B1A65"/>
    <w:rsid w:val="731B5BA1"/>
    <w:rsid w:val="732601E4"/>
    <w:rsid w:val="733E695E"/>
    <w:rsid w:val="73402A3A"/>
    <w:rsid w:val="735914C0"/>
    <w:rsid w:val="737F7252"/>
    <w:rsid w:val="738A51F5"/>
    <w:rsid w:val="73974819"/>
    <w:rsid w:val="73B16A07"/>
    <w:rsid w:val="73D21B99"/>
    <w:rsid w:val="73F227D2"/>
    <w:rsid w:val="74206E3D"/>
    <w:rsid w:val="74381128"/>
    <w:rsid w:val="74386FD4"/>
    <w:rsid w:val="74426140"/>
    <w:rsid w:val="74692CFC"/>
    <w:rsid w:val="74795561"/>
    <w:rsid w:val="747E1BA7"/>
    <w:rsid w:val="74EB0F9D"/>
    <w:rsid w:val="74F86E09"/>
    <w:rsid w:val="750B0FAB"/>
    <w:rsid w:val="751839C7"/>
    <w:rsid w:val="75261AAA"/>
    <w:rsid w:val="752C7535"/>
    <w:rsid w:val="75425289"/>
    <w:rsid w:val="75455F1A"/>
    <w:rsid w:val="7555338E"/>
    <w:rsid w:val="755C487D"/>
    <w:rsid w:val="75895DDB"/>
    <w:rsid w:val="75983F41"/>
    <w:rsid w:val="759F06B8"/>
    <w:rsid w:val="75A653C6"/>
    <w:rsid w:val="75AA74DF"/>
    <w:rsid w:val="75AE0FF3"/>
    <w:rsid w:val="75B21211"/>
    <w:rsid w:val="75B61574"/>
    <w:rsid w:val="75C5647C"/>
    <w:rsid w:val="75E63A6E"/>
    <w:rsid w:val="75EB2E23"/>
    <w:rsid w:val="75F16709"/>
    <w:rsid w:val="75FD323C"/>
    <w:rsid w:val="75FE41F5"/>
    <w:rsid w:val="7613254E"/>
    <w:rsid w:val="761B429D"/>
    <w:rsid w:val="763564F4"/>
    <w:rsid w:val="768179C8"/>
    <w:rsid w:val="768D0677"/>
    <w:rsid w:val="768D38C9"/>
    <w:rsid w:val="76920F6C"/>
    <w:rsid w:val="76AD43D5"/>
    <w:rsid w:val="76CC25CE"/>
    <w:rsid w:val="76DE1FD3"/>
    <w:rsid w:val="76E7452A"/>
    <w:rsid w:val="76E74CED"/>
    <w:rsid w:val="773222AD"/>
    <w:rsid w:val="773B5948"/>
    <w:rsid w:val="773E29AD"/>
    <w:rsid w:val="77481CB7"/>
    <w:rsid w:val="775B7E3A"/>
    <w:rsid w:val="77613176"/>
    <w:rsid w:val="777E7CD0"/>
    <w:rsid w:val="77AF2D1B"/>
    <w:rsid w:val="77E03A3C"/>
    <w:rsid w:val="77E23B65"/>
    <w:rsid w:val="77E52651"/>
    <w:rsid w:val="77E96749"/>
    <w:rsid w:val="77F42311"/>
    <w:rsid w:val="780207CD"/>
    <w:rsid w:val="780F4DD3"/>
    <w:rsid w:val="782A25E6"/>
    <w:rsid w:val="783F1787"/>
    <w:rsid w:val="785115D6"/>
    <w:rsid w:val="78716D22"/>
    <w:rsid w:val="78844A88"/>
    <w:rsid w:val="78935155"/>
    <w:rsid w:val="789B73CE"/>
    <w:rsid w:val="78AE763D"/>
    <w:rsid w:val="78D15EDC"/>
    <w:rsid w:val="78D5360F"/>
    <w:rsid w:val="78D958CF"/>
    <w:rsid w:val="78F9112D"/>
    <w:rsid w:val="790131E0"/>
    <w:rsid w:val="79084738"/>
    <w:rsid w:val="79244FFF"/>
    <w:rsid w:val="793637F5"/>
    <w:rsid w:val="793E0A1F"/>
    <w:rsid w:val="79B03C8D"/>
    <w:rsid w:val="79D64362"/>
    <w:rsid w:val="79E274E1"/>
    <w:rsid w:val="79EE0074"/>
    <w:rsid w:val="79F65E37"/>
    <w:rsid w:val="7A042785"/>
    <w:rsid w:val="7A1241C0"/>
    <w:rsid w:val="7A173EB4"/>
    <w:rsid w:val="7A2D1DF0"/>
    <w:rsid w:val="7A324120"/>
    <w:rsid w:val="7A501B43"/>
    <w:rsid w:val="7A5D5855"/>
    <w:rsid w:val="7A71617A"/>
    <w:rsid w:val="7AAC7C93"/>
    <w:rsid w:val="7AAE4DDC"/>
    <w:rsid w:val="7AB347EA"/>
    <w:rsid w:val="7AC5671E"/>
    <w:rsid w:val="7ADA5598"/>
    <w:rsid w:val="7AE05F0E"/>
    <w:rsid w:val="7AFC4CC5"/>
    <w:rsid w:val="7B0D4C07"/>
    <w:rsid w:val="7B203550"/>
    <w:rsid w:val="7B3125E5"/>
    <w:rsid w:val="7B4C0E4F"/>
    <w:rsid w:val="7B6F6FA6"/>
    <w:rsid w:val="7B824C29"/>
    <w:rsid w:val="7B891E54"/>
    <w:rsid w:val="7B8C619E"/>
    <w:rsid w:val="7BB9749A"/>
    <w:rsid w:val="7BDC4780"/>
    <w:rsid w:val="7BF56B2B"/>
    <w:rsid w:val="7BF85B76"/>
    <w:rsid w:val="7C191498"/>
    <w:rsid w:val="7C210AD3"/>
    <w:rsid w:val="7C2F6687"/>
    <w:rsid w:val="7C5949BB"/>
    <w:rsid w:val="7CAA4F46"/>
    <w:rsid w:val="7CB025E7"/>
    <w:rsid w:val="7CBF4A03"/>
    <w:rsid w:val="7CC95B7E"/>
    <w:rsid w:val="7CEE6DA7"/>
    <w:rsid w:val="7D004A54"/>
    <w:rsid w:val="7D08130F"/>
    <w:rsid w:val="7D1E765E"/>
    <w:rsid w:val="7D3B48F9"/>
    <w:rsid w:val="7D9B6029"/>
    <w:rsid w:val="7DA34C48"/>
    <w:rsid w:val="7DAA48CC"/>
    <w:rsid w:val="7DB22107"/>
    <w:rsid w:val="7DB26E48"/>
    <w:rsid w:val="7DB63131"/>
    <w:rsid w:val="7DC2405C"/>
    <w:rsid w:val="7DCA786C"/>
    <w:rsid w:val="7DCC7528"/>
    <w:rsid w:val="7DD840C7"/>
    <w:rsid w:val="7DEE60F4"/>
    <w:rsid w:val="7DF06391"/>
    <w:rsid w:val="7E204979"/>
    <w:rsid w:val="7E447996"/>
    <w:rsid w:val="7E5C1959"/>
    <w:rsid w:val="7E745349"/>
    <w:rsid w:val="7E794031"/>
    <w:rsid w:val="7E7D5995"/>
    <w:rsid w:val="7E7E1D5C"/>
    <w:rsid w:val="7E9B0FB1"/>
    <w:rsid w:val="7EB36626"/>
    <w:rsid w:val="7EE745EE"/>
    <w:rsid w:val="7EEF461F"/>
    <w:rsid w:val="7F376FC8"/>
    <w:rsid w:val="7F5545FB"/>
    <w:rsid w:val="7F6B0F07"/>
    <w:rsid w:val="7F6C467E"/>
    <w:rsid w:val="7FB86612"/>
    <w:rsid w:val="7FD17821"/>
    <w:rsid w:val="7FEA2B21"/>
    <w:rsid w:val="7FF6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2020-08-12T08:25:31Z</cp:lastPrinted>
  <dcterms:modified xsi:type="dcterms:W3CDTF">2020-08-12T08:25:40Z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