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4480" w:hanging="4480" w:hangingChars="1400"/>
        <w:rPr>
          <w:rFonts w:ascii="Times New Roman" w:hAnsi="Times New Roman" w:eastAsia="方正小标宋_GBK"/>
          <w:sz w:val="32"/>
          <w:szCs w:val="32"/>
        </w:rPr>
      </w:pPr>
      <w:bookmarkStart w:id="0" w:name="_GoBack"/>
      <w:bookmarkEnd w:id="0"/>
      <w:r>
        <w:rPr>
          <w:rFonts w:hint="eastAsia" w:ascii="Times New Roman" w:hAnsi="Times New Roman" w:eastAsia="方正小标宋_GBK"/>
          <w:sz w:val="32"/>
          <w:szCs w:val="32"/>
        </w:rPr>
        <w:t>附</w:t>
      </w:r>
      <w:r>
        <w:rPr>
          <w:rFonts w:ascii="Times New Roman" w:hAnsi="Times New Roman" w:eastAsia="方正小标宋_GBK"/>
          <w:sz w:val="32"/>
          <w:szCs w:val="32"/>
        </w:rPr>
        <w:t>件：</w:t>
      </w:r>
    </w:p>
    <w:p>
      <w:pPr>
        <w:snapToGrid w:val="0"/>
        <w:spacing w:line="560" w:lineRule="exact"/>
        <w:jc w:val="center"/>
        <w:rPr>
          <w:rFonts w:ascii="Times New Roman" w:hAnsi="Times New Roman" w:eastAsia="方正小标宋_GBK"/>
          <w:sz w:val="44"/>
          <w:szCs w:val="44"/>
        </w:rPr>
      </w:pPr>
      <w:r>
        <w:rPr>
          <w:rFonts w:hint="eastAsia" w:ascii="Times New Roman" w:hAnsi="Times New Roman" w:eastAsia="方正小标宋_GBK"/>
          <w:sz w:val="44"/>
          <w:szCs w:val="44"/>
          <w:lang w:eastAsia="zh-CN"/>
        </w:rPr>
        <w:t>上林街道办事处城乡规划领域基层政务公开标准目录</w:t>
      </w:r>
    </w:p>
    <w:tbl>
      <w:tblPr>
        <w:tblStyle w:val="4"/>
        <w:tblW w:w="13957" w:type="dxa"/>
        <w:tblInd w:w="113" w:type="dxa"/>
        <w:tblLayout w:type="fixed"/>
        <w:tblCellMar>
          <w:top w:w="0" w:type="dxa"/>
          <w:left w:w="108" w:type="dxa"/>
          <w:bottom w:w="0" w:type="dxa"/>
          <w:right w:w="108" w:type="dxa"/>
        </w:tblCellMar>
      </w:tblPr>
      <w:tblGrid>
        <w:gridCol w:w="456"/>
        <w:gridCol w:w="792"/>
        <w:gridCol w:w="870"/>
        <w:gridCol w:w="2906"/>
        <w:gridCol w:w="2644"/>
        <w:gridCol w:w="1142"/>
        <w:gridCol w:w="1051"/>
        <w:gridCol w:w="1313"/>
        <w:gridCol w:w="637"/>
        <w:gridCol w:w="28"/>
        <w:gridCol w:w="666"/>
        <w:gridCol w:w="403"/>
        <w:gridCol w:w="403"/>
        <w:gridCol w:w="646"/>
      </w:tblGrid>
      <w:tr>
        <w:tblPrEx>
          <w:tblCellMar>
            <w:top w:w="0" w:type="dxa"/>
            <w:left w:w="108" w:type="dxa"/>
            <w:bottom w:w="0" w:type="dxa"/>
            <w:right w:w="108" w:type="dxa"/>
          </w:tblCellMar>
        </w:tblPrEx>
        <w:trPr>
          <w:trHeight w:val="263" w:hRule="atLeast"/>
        </w:trPr>
        <w:tc>
          <w:tcPr>
            <w:tcW w:w="456"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序</w:t>
            </w:r>
          </w:p>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号</w:t>
            </w:r>
          </w:p>
        </w:tc>
        <w:tc>
          <w:tcPr>
            <w:tcW w:w="1662"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公开事项</w:t>
            </w:r>
          </w:p>
        </w:tc>
        <w:tc>
          <w:tcPr>
            <w:tcW w:w="2906"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公开内容</w:t>
            </w:r>
          </w:p>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（要素）</w:t>
            </w:r>
          </w:p>
        </w:tc>
        <w:tc>
          <w:tcPr>
            <w:tcW w:w="2644"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公开依据</w:t>
            </w:r>
          </w:p>
        </w:tc>
        <w:tc>
          <w:tcPr>
            <w:tcW w:w="1142"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公开时限</w:t>
            </w:r>
          </w:p>
        </w:tc>
        <w:tc>
          <w:tcPr>
            <w:tcW w:w="1051"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公开主体</w:t>
            </w:r>
          </w:p>
        </w:tc>
        <w:tc>
          <w:tcPr>
            <w:tcW w:w="1313"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公开渠道和载体</w:t>
            </w:r>
          </w:p>
        </w:tc>
        <w:tc>
          <w:tcPr>
            <w:tcW w:w="1331"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公开对象</w:t>
            </w:r>
          </w:p>
        </w:tc>
        <w:tc>
          <w:tcPr>
            <w:tcW w:w="806"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公开方式</w:t>
            </w:r>
          </w:p>
        </w:tc>
        <w:tc>
          <w:tcPr>
            <w:tcW w:w="64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公开层级</w:t>
            </w:r>
          </w:p>
        </w:tc>
      </w:tr>
      <w:tr>
        <w:tblPrEx>
          <w:tblCellMar>
            <w:top w:w="0" w:type="dxa"/>
            <w:left w:w="108" w:type="dxa"/>
            <w:bottom w:w="0" w:type="dxa"/>
            <w:right w:w="108" w:type="dxa"/>
          </w:tblCellMar>
        </w:tblPrEx>
        <w:trPr>
          <w:trHeight w:val="263" w:hRule="atLeast"/>
        </w:trPr>
        <w:tc>
          <w:tcPr>
            <w:tcW w:w="456"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一级事项</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二级事项</w:t>
            </w:r>
          </w:p>
        </w:tc>
        <w:tc>
          <w:tcPr>
            <w:tcW w:w="2906"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264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142"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051"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313"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665"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全社会</w:t>
            </w:r>
          </w:p>
        </w:tc>
        <w:tc>
          <w:tcPr>
            <w:tcW w:w="66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特定群体</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主动</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依申请</w:t>
            </w:r>
          </w:p>
        </w:tc>
        <w:tc>
          <w:tcPr>
            <w:tcW w:w="64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街道</w:t>
            </w:r>
          </w:p>
        </w:tc>
      </w:tr>
      <w:tr>
        <w:tblPrEx>
          <w:tblCellMar>
            <w:top w:w="0" w:type="dxa"/>
            <w:left w:w="108" w:type="dxa"/>
            <w:bottom w:w="0" w:type="dxa"/>
            <w:right w:w="108" w:type="dxa"/>
          </w:tblCellMar>
        </w:tblPrEx>
        <w:trPr>
          <w:trHeight w:val="3691"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kern w:val="0"/>
                <w:sz w:val="20"/>
                <w:szCs w:val="20"/>
                <w:lang w:val="en-US" w:eastAsia="zh-CN"/>
              </w:rPr>
              <w:t>1</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征地批准文件</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有权一级人民政府批准用地的批复文件、地方人民政府转发批复文件应予以公开。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1.国务院批准用地批复文件（指用地由国务院批准）；</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2.省级人民政府批准用地批复文件（指用地由省级人民政府批准）；</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3.国务院批准城市用地后省级人民政府审核同意实施方案文件；</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4.地方人民政府转发用地批复文件；</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5.其他用地批准文件。</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1.《土地管理法》；</w:t>
            </w:r>
          </w:p>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2.《中华人民共和国政府信息公开条例》</w:t>
            </w:r>
          </w:p>
          <w:p>
            <w:pPr>
              <w:widowControl/>
              <w:spacing w:line="220" w:lineRule="exact"/>
              <w:rPr>
                <w:rFonts w:ascii="仿宋_GB2312" w:hAnsi="仿宋_GB2312" w:eastAsia="仿宋_GB2312" w:cs="仿宋_GB2312"/>
                <w:bCs/>
                <w:color w:val="000000"/>
                <w:kern w:val="0"/>
                <w:sz w:val="20"/>
                <w:szCs w:val="20"/>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eastAsia="zh-CN"/>
              </w:rPr>
              <w:t>上林街道办事处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西咸新区</w:t>
            </w:r>
            <w:r>
              <w:rPr>
                <w:rFonts w:hint="eastAsia" w:ascii="仿宋_GB2312" w:hAnsi="仿宋_GB2312" w:eastAsia="仿宋_GB2312" w:cs="仿宋_GB2312"/>
                <w:bCs/>
                <w:color w:val="000000"/>
                <w:kern w:val="0"/>
                <w:sz w:val="20"/>
                <w:szCs w:val="20"/>
              </w:rPr>
              <w:t>门户网站</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4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3392"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2</w:t>
            </w:r>
          </w:p>
        </w:tc>
        <w:tc>
          <w:tcPr>
            <w:tcW w:w="792" w:type="dxa"/>
            <w:vMerge w:val="restart"/>
            <w:tcBorders>
              <w:top w:val="single" w:color="auto" w:sz="4" w:space="0"/>
              <w:left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征收土地公告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根据用地批复文件，县（市、区）人民政府拟定征收土地公告并予以公开。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1.征地批准机关、批准文号、批准时间和批准用途；</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w:t>
            </w:r>
            <w:r>
              <w:rPr>
                <w:rFonts w:hint="eastAsia" w:ascii="仿宋_GB2312" w:hAnsi="仿宋_GB2312" w:eastAsia="仿宋_GB2312" w:cs="仿宋_GB2312"/>
                <w:bCs/>
                <w:spacing w:val="-6"/>
                <w:sz w:val="20"/>
                <w:szCs w:val="20"/>
              </w:rPr>
              <w:t>被征收土地的所有权人、位置、地类、面积；</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3.征地补偿标准、农业人口安置方式、社会保障途径等；</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4.办理征地补偿登记的期限、地点和要求；</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5.救济途径。</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1.《土地管理法》；</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2.《征收土地公告办法》</w:t>
            </w:r>
          </w:p>
        </w:tc>
        <w:tc>
          <w:tcPr>
            <w:tcW w:w="1142"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上林街道办事处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西咸新区</w:t>
            </w:r>
            <w:r>
              <w:rPr>
                <w:rFonts w:hint="eastAsia" w:ascii="仿宋_GB2312" w:hAnsi="仿宋_GB2312" w:eastAsia="仿宋_GB2312" w:cs="仿宋_GB2312"/>
                <w:bCs/>
                <w:color w:val="000000"/>
                <w:kern w:val="0"/>
                <w:sz w:val="20"/>
                <w:szCs w:val="20"/>
              </w:rPr>
              <w:t>门户网站</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4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4666"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val="en-US" w:eastAsia="zh-CN"/>
              </w:rPr>
            </w:pPr>
            <w:r>
              <w:rPr>
                <w:rFonts w:hint="eastAsia" w:ascii="仿宋_GB2312" w:hAnsi="仿宋_GB2312" w:eastAsia="仿宋_GB2312" w:cs="仿宋_GB2312"/>
                <w:bCs/>
                <w:color w:val="000000"/>
                <w:kern w:val="0"/>
                <w:sz w:val="20"/>
                <w:szCs w:val="20"/>
                <w:lang w:val="en-US" w:eastAsia="zh-CN"/>
              </w:rPr>
              <w:t>3</w:t>
            </w:r>
          </w:p>
        </w:tc>
        <w:tc>
          <w:tcPr>
            <w:tcW w:w="792" w:type="dxa"/>
            <w:vMerge w:val="continue"/>
            <w:tcBorders>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征地补偿安置方案公告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征收土地公告期满后，县（市、区）自然资源主管部门和负责农村集体土地征收的有关部门拟定《征地补偿安置方案》并予以公开。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1.被征收土地的位置、地类、面积，地上附着物和青苗的种类、数量，需要安置的农业人口和数量；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2.土地补偿费和安置补助费的标准、数额、支付对象和支付方式；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3.地上附着物和青苗的补偿标准与支付方式；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4.社会保障费用的筹集方法、缴费比例和办法；</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5.农业人员安置具体途径；</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6.其他有关征地补偿、安置的具体措施；</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7.听证等救济途径；</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〔*征地补偿安置方案前置的，在前置环节一并公开〕。</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1.《国土资源部办公厅关于进一步做好市县征地信息公开工作有关问题的通知》（国土资厅发〔2014〕29号）；</w:t>
            </w:r>
            <w:r>
              <w:rPr>
                <w:rFonts w:hint="eastAsia" w:ascii="仿宋_GB2312" w:hAnsi="仿宋_GB2312" w:eastAsia="仿宋_GB2312" w:cs="仿宋_GB2312"/>
                <w:bCs/>
                <w:kern w:val="0"/>
                <w:sz w:val="20"/>
                <w:szCs w:val="20"/>
              </w:rPr>
              <w:br w:type="textWrapping"/>
            </w:r>
            <w:r>
              <w:rPr>
                <w:rFonts w:hint="eastAsia" w:ascii="仿宋_GB2312" w:hAnsi="仿宋_GB2312" w:eastAsia="仿宋_GB2312" w:cs="仿宋_GB2312"/>
                <w:bCs/>
                <w:kern w:val="0"/>
                <w:sz w:val="20"/>
                <w:szCs w:val="20"/>
              </w:rPr>
              <w:t>2.《征收土地公告办法》</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拟定《征地补偿安置方案》后5个工作日内公开。</w:t>
            </w:r>
          </w:p>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sz w:val="20"/>
                <w:szCs w:val="20"/>
              </w:rPr>
              <w:t>公示结束后，转为依申请公开。</w:t>
            </w:r>
          </w:p>
          <w:p>
            <w:pPr>
              <w:widowControl/>
              <w:spacing w:line="220" w:lineRule="exact"/>
              <w:rPr>
                <w:rFonts w:ascii="仿宋_GB2312" w:hAnsi="仿宋_GB2312" w:eastAsia="仿宋_GB2312" w:cs="仿宋_GB2312"/>
                <w:bCs/>
                <w:color w:val="000000"/>
                <w:kern w:val="0"/>
                <w:sz w:val="20"/>
                <w:szCs w:val="20"/>
              </w:rPr>
            </w:pP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上林街道办事处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4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4</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征地补偿安置方案听证</w:t>
            </w:r>
          </w:p>
        </w:tc>
        <w:tc>
          <w:tcPr>
            <w:tcW w:w="2906" w:type="dxa"/>
            <w:tcBorders>
              <w:top w:val="single" w:color="auto" w:sz="4" w:space="0"/>
              <w:left w:val="single" w:color="auto" w:sz="4" w:space="0"/>
              <w:bottom w:val="single" w:color="auto" w:sz="4" w:space="0"/>
              <w:right w:val="single" w:color="auto" w:sz="4" w:space="0"/>
            </w:tcBorders>
            <w:noWrap/>
            <w:vAlign w:val="center"/>
          </w:tcPr>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依申请开展听证工作的，听证结果公开。按征地补偿安置方案公告确定的时间制作《听证通知书》；按《听证通知书》规定的时间组织听证；实施听证的，公开听证相关材料。</w:t>
            </w:r>
          </w:p>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1.《听证通知书》；</w:t>
            </w:r>
          </w:p>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2.听证处理意见；</w:t>
            </w:r>
          </w:p>
          <w:p>
            <w:pPr>
              <w:widowControl/>
              <w:spacing w:line="3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〔*听证笔录有关资料〕。</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1.《国土资源听证规定》；</w:t>
            </w:r>
            <w:r>
              <w:rPr>
                <w:rFonts w:hint="eastAsia" w:ascii="仿宋_GB2312" w:hAnsi="仿宋_GB2312" w:eastAsia="仿宋_GB2312" w:cs="仿宋_GB2312"/>
                <w:bCs/>
                <w:kern w:val="0"/>
                <w:sz w:val="20"/>
                <w:szCs w:val="20"/>
              </w:rPr>
              <w:br w:type="textWrapping"/>
            </w:r>
            <w:r>
              <w:rPr>
                <w:rFonts w:hint="eastAsia" w:ascii="仿宋_GB2312" w:hAnsi="仿宋_GB2312" w:eastAsia="仿宋_GB2312" w:cs="仿宋_GB2312"/>
                <w:bCs/>
                <w:kern w:val="0"/>
                <w:sz w:val="20"/>
                <w:szCs w:val="20"/>
              </w:rPr>
              <w:t>2.《国土资源部办公厅关于进一步做好市县征地信息公开工作有关问题的通知》（国土资厅发〔2014〕29号）</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①《听证通知书》应在组织听证7个工作日前予以公开；②其他听证公开内容在征地听证结束后5个工作日内公开。</w:t>
            </w:r>
          </w:p>
          <w:p>
            <w:pPr>
              <w:widowControl/>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公示结束后，转为依申请公开。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上林街道办事处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bl>
    <w:p>
      <w:pPr>
        <w:snapToGrid w:val="0"/>
        <w:spacing w:line="220" w:lineRule="exact"/>
      </w:pPr>
    </w:p>
    <w:p>
      <w:pPr>
        <w:snapToGrid w:val="0"/>
        <w:spacing w:line="240" w:lineRule="exact"/>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cyMGY0OTYxYTlmMTkxN2M2YWYzOTM4ZjFiMjY1MWUifQ=="/>
  </w:docVars>
  <w:rsids>
    <w:rsidRoot w:val="064D68C5"/>
    <w:rsid w:val="00004343"/>
    <w:rsid w:val="00494002"/>
    <w:rsid w:val="00562076"/>
    <w:rsid w:val="00575376"/>
    <w:rsid w:val="008E60DA"/>
    <w:rsid w:val="00B02DBB"/>
    <w:rsid w:val="064D68C5"/>
    <w:rsid w:val="086C2359"/>
    <w:rsid w:val="12167421"/>
    <w:rsid w:val="21F5223F"/>
    <w:rsid w:val="30832994"/>
    <w:rsid w:val="39D00803"/>
    <w:rsid w:val="482D60CA"/>
    <w:rsid w:val="4F5F759F"/>
    <w:rsid w:val="540D5292"/>
    <w:rsid w:val="5CF75753"/>
    <w:rsid w:val="6E207AD4"/>
    <w:rsid w:val="6EFE15AE"/>
    <w:rsid w:val="718D2E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1218</Words>
  <Characters>1255</Characters>
  <Lines>26</Lines>
  <Paragraphs>7</Paragraphs>
  <TotalTime>5</TotalTime>
  <ScaleCrop>false</ScaleCrop>
  <LinksUpToDate>false</LinksUpToDate>
  <CharactersWithSpaces>1255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2020-12-18T04:00:00Z</dcterms:created>
  <dc:creator>郭宇</dc:creator>
  <cp:lastModifiedBy>Administrator</cp:lastModifiedBy>
  <cp:lastPrinted>2020-12-22T01:48:00Z</cp:lastPrinted>
  <dcterms:modified xsi:type="dcterms:W3CDTF">2022-06-01T01:35:52Z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2E206EB0857E44C28935B0291EF381BB</vt:lpwstr>
  </property>
</Properties>
</file>