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85AA4">
      <w:pPr>
        <w:pStyle w:val="2"/>
      </w:pPr>
      <w:r>
        <w:rPr>
          <w:rFonts w:hint="eastAsia" w:ascii="方正小标宋简体" w:hAnsi="方正小标宋简体" w:eastAsia="方正小标宋简体" w:cs="方正小标宋简体"/>
          <w:b w:val="0"/>
          <w:bCs/>
          <w:sz w:val="44"/>
          <w:szCs w:val="44"/>
          <w:lang w:eastAsia="zh-CN"/>
        </w:rPr>
        <w:t>残疾少年</w:t>
      </w:r>
      <w:r>
        <w:rPr>
          <w:rFonts w:hint="eastAsia" w:ascii="方正小标宋简体" w:hAnsi="方正小标宋简体" w:eastAsia="方正小标宋简体" w:cs="方正小标宋简体"/>
          <w:b w:val="0"/>
          <w:bCs/>
          <w:sz w:val="44"/>
          <w:szCs w:val="44"/>
        </w:rPr>
        <w:t>儿童</w:t>
      </w:r>
      <w:r>
        <w:rPr>
          <w:rFonts w:hint="eastAsia" w:ascii="方正小标宋简体" w:hAnsi="方正小标宋简体" w:eastAsia="方正小标宋简体" w:cs="方正小标宋简体"/>
          <w:b w:val="0"/>
          <w:bCs/>
          <w:sz w:val="44"/>
          <w:szCs w:val="44"/>
          <w:lang w:eastAsia="zh-CN"/>
        </w:rPr>
        <w:t>康复定点服务机构准入标准（听力言语）</w:t>
      </w:r>
    </w:p>
    <w:p w14:paraId="64BA9244">
      <w:pPr>
        <w:keepNext w:val="0"/>
        <w:keepLines w:val="0"/>
        <w:pageBreakBefore w:val="0"/>
        <w:widowControl w:val="0"/>
        <w:kinsoku/>
        <w:wordWrap/>
        <w:overflowPunct/>
        <w:topLinePunct w:val="0"/>
        <w:autoSpaceDE/>
        <w:autoSpaceDN/>
        <w:bidi w:val="0"/>
        <w:adjustRightInd/>
        <w:snapToGrid/>
        <w:spacing w:line="320" w:lineRule="exact"/>
        <w:ind w:firstLine="281" w:firstLineChars="100"/>
        <w:jc w:val="left"/>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 xml:space="preserve">机构名称：                                                              评价日期：               </w:t>
      </w:r>
    </w:p>
    <w:tbl>
      <w:tblPr>
        <w:tblStyle w:val="7"/>
        <w:tblW w:w="15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6"/>
        <w:gridCol w:w="1395"/>
        <w:gridCol w:w="735"/>
        <w:gridCol w:w="7290"/>
        <w:gridCol w:w="2940"/>
        <w:gridCol w:w="880"/>
        <w:gridCol w:w="785"/>
      </w:tblGrid>
      <w:tr w14:paraId="3F79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2611" w:type="dxa"/>
            <w:gridSpan w:val="2"/>
            <w:tcBorders>
              <w:tl2br w:val="nil"/>
              <w:tr2bl w:val="nil"/>
            </w:tcBorders>
            <w:vAlign w:val="center"/>
          </w:tcPr>
          <w:p w14:paraId="0D5314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评估指标</w:t>
            </w:r>
          </w:p>
        </w:tc>
        <w:tc>
          <w:tcPr>
            <w:tcW w:w="735" w:type="dxa"/>
            <w:vMerge w:val="restart"/>
            <w:tcBorders>
              <w:tl2br w:val="nil"/>
              <w:tr2bl w:val="nil"/>
            </w:tcBorders>
            <w:vAlign w:val="center"/>
          </w:tcPr>
          <w:p w14:paraId="3FC584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标准</w:t>
            </w:r>
          </w:p>
          <w:p w14:paraId="0BA123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分值</w:t>
            </w:r>
          </w:p>
        </w:tc>
        <w:tc>
          <w:tcPr>
            <w:tcW w:w="7290" w:type="dxa"/>
            <w:vMerge w:val="restart"/>
            <w:tcBorders>
              <w:tl2br w:val="nil"/>
              <w:tr2bl w:val="nil"/>
            </w:tcBorders>
            <w:vAlign w:val="center"/>
          </w:tcPr>
          <w:p w14:paraId="13AFD9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评分与计分</w:t>
            </w:r>
          </w:p>
        </w:tc>
        <w:tc>
          <w:tcPr>
            <w:tcW w:w="2940" w:type="dxa"/>
            <w:vMerge w:val="restart"/>
            <w:tcBorders>
              <w:tl2br w:val="nil"/>
              <w:tr2bl w:val="nil"/>
            </w:tcBorders>
            <w:vAlign w:val="center"/>
          </w:tcPr>
          <w:p w14:paraId="7AFCA0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备查材料或检查方法</w:t>
            </w:r>
          </w:p>
        </w:tc>
        <w:tc>
          <w:tcPr>
            <w:tcW w:w="880" w:type="dxa"/>
            <w:vMerge w:val="restart"/>
            <w:tcBorders>
              <w:tl2br w:val="nil"/>
              <w:tr2bl w:val="nil"/>
            </w:tcBorders>
            <w:vAlign w:val="center"/>
          </w:tcPr>
          <w:p w14:paraId="607F33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评估机构</w:t>
            </w:r>
          </w:p>
          <w:p w14:paraId="5AB189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计分</w:t>
            </w:r>
          </w:p>
        </w:tc>
        <w:tc>
          <w:tcPr>
            <w:tcW w:w="785" w:type="dxa"/>
            <w:vMerge w:val="restart"/>
            <w:tcBorders>
              <w:tl2br w:val="nil"/>
              <w:tr2bl w:val="nil"/>
            </w:tcBorders>
            <w:vAlign w:val="center"/>
          </w:tcPr>
          <w:p w14:paraId="52E011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复核</w:t>
            </w:r>
          </w:p>
          <w:p w14:paraId="3AC51C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计分</w:t>
            </w:r>
          </w:p>
        </w:tc>
      </w:tr>
      <w:tr w14:paraId="6FDF7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 w:hRule="atLeast"/>
          <w:tblHeader/>
          <w:jc w:val="center"/>
        </w:trPr>
        <w:tc>
          <w:tcPr>
            <w:tcW w:w="1216" w:type="dxa"/>
            <w:tcBorders>
              <w:tl2br w:val="nil"/>
              <w:tr2bl w:val="nil"/>
            </w:tcBorders>
            <w:vAlign w:val="center"/>
          </w:tcPr>
          <w:p w14:paraId="67E525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一级指标</w:t>
            </w:r>
          </w:p>
        </w:tc>
        <w:tc>
          <w:tcPr>
            <w:tcW w:w="1395" w:type="dxa"/>
            <w:tcBorders>
              <w:tl2br w:val="nil"/>
              <w:tr2bl w:val="nil"/>
            </w:tcBorders>
            <w:vAlign w:val="center"/>
          </w:tcPr>
          <w:p w14:paraId="67A383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二级指标</w:t>
            </w:r>
          </w:p>
        </w:tc>
        <w:tc>
          <w:tcPr>
            <w:tcW w:w="735" w:type="dxa"/>
            <w:vMerge w:val="continue"/>
            <w:tcBorders>
              <w:tl2br w:val="nil"/>
              <w:tr2bl w:val="nil"/>
            </w:tcBorders>
            <w:vAlign w:val="center"/>
          </w:tcPr>
          <w:p w14:paraId="23CD63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c>
          <w:tcPr>
            <w:tcW w:w="7290" w:type="dxa"/>
            <w:vMerge w:val="continue"/>
            <w:tcBorders>
              <w:tl2br w:val="nil"/>
              <w:tr2bl w:val="nil"/>
            </w:tcBorders>
            <w:vAlign w:val="center"/>
          </w:tcPr>
          <w:p w14:paraId="036165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c>
          <w:tcPr>
            <w:tcW w:w="2940" w:type="dxa"/>
            <w:vMerge w:val="continue"/>
            <w:tcBorders>
              <w:tl2br w:val="nil"/>
              <w:tr2bl w:val="nil"/>
            </w:tcBorders>
            <w:vAlign w:val="center"/>
          </w:tcPr>
          <w:p w14:paraId="38466F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c>
          <w:tcPr>
            <w:tcW w:w="880" w:type="dxa"/>
            <w:vMerge w:val="continue"/>
            <w:tcBorders>
              <w:tl2br w:val="nil"/>
              <w:tr2bl w:val="nil"/>
            </w:tcBorders>
            <w:vAlign w:val="center"/>
          </w:tcPr>
          <w:p w14:paraId="58CC03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c>
          <w:tcPr>
            <w:tcW w:w="785" w:type="dxa"/>
            <w:vMerge w:val="continue"/>
            <w:tcBorders>
              <w:tl2br w:val="nil"/>
              <w:tr2bl w:val="nil"/>
            </w:tcBorders>
            <w:vAlign w:val="center"/>
          </w:tcPr>
          <w:p w14:paraId="6EA7A3C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r>
      <w:tr w14:paraId="67D4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atLeast"/>
          <w:jc w:val="center"/>
        </w:trPr>
        <w:tc>
          <w:tcPr>
            <w:tcW w:w="1216" w:type="dxa"/>
            <w:vMerge w:val="restart"/>
            <w:tcBorders>
              <w:tl2br w:val="nil"/>
              <w:tr2bl w:val="nil"/>
            </w:tcBorders>
            <w:vAlign w:val="center"/>
          </w:tcPr>
          <w:p w14:paraId="57D09FA0">
            <w:pPr>
              <w:keepNext w:val="0"/>
              <w:keepLines w:val="0"/>
              <w:pageBreakBefore w:val="0"/>
              <w:widowControl w:val="0"/>
              <w:numPr>
                <w:ilvl w:val="0"/>
                <w:numId w:val="1"/>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基本条件</w:t>
            </w:r>
          </w:p>
          <w:p w14:paraId="7956102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（20分）</w:t>
            </w:r>
          </w:p>
        </w:tc>
        <w:tc>
          <w:tcPr>
            <w:tcW w:w="1395" w:type="dxa"/>
            <w:vMerge w:val="restart"/>
            <w:tcBorders>
              <w:tl2br w:val="nil"/>
              <w:tr2bl w:val="nil"/>
            </w:tcBorders>
            <w:vAlign w:val="center"/>
          </w:tcPr>
          <w:p w14:paraId="61B54A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eastAsia" w:ascii="仿宋_GB2312" w:hAnsi="仿宋_GB2312" w:eastAsia="仿宋_GB2312" w:cs="仿宋_GB2312"/>
                <w:b w:val="0"/>
                <w:bCs w:val="0"/>
                <w:i w:val="0"/>
                <w:iCs w:val="0"/>
                <w:smallCaps w:val="0"/>
                <w:strike w:val="0"/>
                <w:color w:val="auto"/>
                <w:sz w:val="28"/>
                <w:szCs w:val="28"/>
                <w:lang w:val="en-US" w:eastAsia="zh-CN"/>
              </w:rPr>
            </w:pPr>
            <w:r>
              <w:rPr>
                <w:rStyle w:val="13"/>
                <w:rFonts w:hint="eastAsia" w:ascii="仿宋_GB2312" w:hAnsi="仿宋_GB2312" w:eastAsia="仿宋_GB2312" w:cs="仿宋_GB2312"/>
                <w:b w:val="0"/>
                <w:bCs w:val="0"/>
                <w:i w:val="0"/>
                <w:iCs w:val="0"/>
                <w:smallCaps w:val="0"/>
                <w:strike w:val="0"/>
                <w:color w:val="auto"/>
                <w:sz w:val="28"/>
                <w:szCs w:val="28"/>
                <w:lang w:val="en-US" w:eastAsia="zh-CN"/>
              </w:rPr>
              <w:t>1、法人资格等</w:t>
            </w:r>
          </w:p>
          <w:p w14:paraId="42F4971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lang w:val="en-US" w:eastAsia="zh-CN"/>
              </w:rPr>
            </w:pPr>
            <w:r>
              <w:rPr>
                <w:rStyle w:val="13"/>
                <w:rFonts w:hint="eastAsia" w:ascii="仿宋_GB2312" w:hAnsi="仿宋_GB2312" w:eastAsia="仿宋_GB2312" w:cs="仿宋_GB2312"/>
                <w:b w:val="0"/>
                <w:bCs w:val="0"/>
                <w:i w:val="0"/>
                <w:iCs w:val="0"/>
                <w:smallCaps w:val="0"/>
                <w:strike w:val="0"/>
                <w:color w:val="auto"/>
                <w:sz w:val="28"/>
                <w:szCs w:val="28"/>
                <w:lang w:val="en-US" w:eastAsia="zh-CN"/>
              </w:rPr>
              <w:t>（5分）</w:t>
            </w:r>
          </w:p>
        </w:tc>
        <w:tc>
          <w:tcPr>
            <w:tcW w:w="735" w:type="dxa"/>
            <w:tcBorders>
              <w:tl2br w:val="nil"/>
              <w:tr2bl w:val="nil"/>
            </w:tcBorders>
            <w:vAlign w:val="center"/>
          </w:tcPr>
          <w:p w14:paraId="11C886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7290" w:type="dxa"/>
            <w:tcBorders>
              <w:tl2br w:val="nil"/>
              <w:tr2bl w:val="nil"/>
            </w:tcBorders>
            <w:vAlign w:val="center"/>
          </w:tcPr>
          <w:p w14:paraId="2F31905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经政府相关职能部门审批登记，具有独立法人资格或有上级业务主管单位。</w:t>
            </w:r>
          </w:p>
        </w:tc>
        <w:tc>
          <w:tcPr>
            <w:tcW w:w="2940" w:type="dxa"/>
            <w:tcBorders>
              <w:tl2br w:val="nil"/>
              <w:tr2bl w:val="nil"/>
            </w:tcBorders>
            <w:vAlign w:val="center"/>
          </w:tcPr>
          <w:p w14:paraId="7FFDBEA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sz w:val="28"/>
                <w:szCs w:val="28"/>
              </w:rPr>
              <w:t>查看工商或民政注册的证件（公办机构查看事业单位证书），有得</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分，无则一票否决。</w:t>
            </w:r>
          </w:p>
        </w:tc>
        <w:tc>
          <w:tcPr>
            <w:tcW w:w="880" w:type="dxa"/>
            <w:tcBorders>
              <w:tl2br w:val="nil"/>
              <w:tr2bl w:val="nil"/>
            </w:tcBorders>
            <w:vAlign w:val="center"/>
          </w:tcPr>
          <w:p w14:paraId="0F32E4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c>
          <w:tcPr>
            <w:tcW w:w="785" w:type="dxa"/>
            <w:tcBorders>
              <w:tl2br w:val="nil"/>
              <w:tr2bl w:val="nil"/>
            </w:tcBorders>
            <w:vAlign w:val="center"/>
          </w:tcPr>
          <w:p w14:paraId="1556C5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r>
      <w:tr w14:paraId="4C57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jc w:val="center"/>
        </w:trPr>
        <w:tc>
          <w:tcPr>
            <w:tcW w:w="1216" w:type="dxa"/>
            <w:vMerge w:val="continue"/>
            <w:tcBorders>
              <w:tl2br w:val="nil"/>
              <w:tr2bl w:val="nil"/>
            </w:tcBorders>
            <w:vAlign w:val="center"/>
          </w:tcPr>
          <w:p w14:paraId="758CA4B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lang w:val="en-US" w:eastAsia="zh-CN"/>
              </w:rPr>
            </w:pPr>
          </w:p>
        </w:tc>
        <w:tc>
          <w:tcPr>
            <w:tcW w:w="1395" w:type="dxa"/>
            <w:vMerge w:val="continue"/>
            <w:tcBorders>
              <w:tl2br w:val="nil"/>
              <w:tr2bl w:val="nil"/>
            </w:tcBorders>
            <w:vAlign w:val="center"/>
          </w:tcPr>
          <w:p w14:paraId="2DCEC9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eastAsia" w:ascii="仿宋_GB2312" w:hAnsi="仿宋_GB2312" w:eastAsia="仿宋_GB2312" w:cs="仿宋_GB2312"/>
                <w:b w:val="0"/>
                <w:bCs w:val="0"/>
                <w:i w:val="0"/>
                <w:iCs w:val="0"/>
                <w:smallCaps w:val="0"/>
                <w:strike w:val="0"/>
                <w:color w:val="auto"/>
                <w:sz w:val="28"/>
                <w:szCs w:val="28"/>
                <w:lang w:val="en-US" w:eastAsia="zh-CN"/>
              </w:rPr>
            </w:pPr>
          </w:p>
        </w:tc>
        <w:tc>
          <w:tcPr>
            <w:tcW w:w="735" w:type="dxa"/>
            <w:tcBorders>
              <w:tl2br w:val="nil"/>
              <w:tr2bl w:val="nil"/>
            </w:tcBorders>
            <w:vAlign w:val="center"/>
          </w:tcPr>
          <w:p w14:paraId="789840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7290" w:type="dxa"/>
            <w:tcBorders>
              <w:tl2br w:val="nil"/>
              <w:tr2bl w:val="nil"/>
            </w:tcBorders>
            <w:vAlign w:val="center"/>
          </w:tcPr>
          <w:p w14:paraId="5B6FB6F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Style w:val="13"/>
                <w:rFonts w:hint="eastAsia" w:ascii="仿宋_GB2312" w:hAnsi="仿宋_GB2312" w:eastAsia="仿宋_GB2312" w:cs="仿宋_GB2312"/>
                <w:b w:val="0"/>
                <w:bCs w:val="0"/>
                <w:i w:val="0"/>
                <w:iCs w:val="0"/>
                <w:smallCaps w:val="0"/>
                <w:strike w:val="0"/>
                <w:color w:val="auto"/>
                <w:sz w:val="28"/>
                <w:szCs w:val="28"/>
              </w:rPr>
            </w:pPr>
            <w:r>
              <w:rPr>
                <w:rStyle w:val="13"/>
                <w:rFonts w:hint="eastAsia" w:ascii="仿宋_GB2312" w:hAnsi="仿宋_GB2312" w:eastAsia="仿宋_GB2312" w:cs="仿宋_GB2312"/>
                <w:b w:val="0"/>
                <w:bCs w:val="0"/>
                <w:i w:val="0"/>
                <w:iCs w:val="0"/>
                <w:smallCaps w:val="0"/>
                <w:strike w:val="0"/>
                <w:color w:val="auto"/>
                <w:sz w:val="28"/>
                <w:szCs w:val="28"/>
              </w:rPr>
              <w:t>从事诊断、治疗及医疗康复服务的机构必须取得卫健部门颁发的医疗机构执业许可证</w:t>
            </w:r>
            <w:r>
              <w:rPr>
                <w:rStyle w:val="13"/>
                <w:rFonts w:hint="eastAsia" w:ascii="仿宋_GB2312" w:hAnsi="仿宋_GB2312" w:eastAsia="仿宋_GB2312" w:cs="仿宋_GB2312"/>
                <w:b w:val="0"/>
                <w:bCs w:val="0"/>
                <w:i w:val="0"/>
                <w:iCs w:val="0"/>
                <w:smallCaps w:val="0"/>
                <w:strike w:val="0"/>
                <w:color w:val="auto"/>
                <w:sz w:val="28"/>
                <w:szCs w:val="28"/>
                <w:lang w:eastAsia="zh-CN"/>
              </w:rPr>
              <w:t>（诊所或门诊级别以上医疗机构），</w:t>
            </w:r>
            <w:r>
              <w:rPr>
                <w:rFonts w:hint="eastAsia" w:ascii="仿宋_GB2312" w:hAnsi="仿宋_GB2312" w:eastAsia="仿宋_GB2312" w:cs="仿宋_GB2312"/>
                <w:kern w:val="0"/>
                <w:sz w:val="28"/>
                <w:szCs w:val="28"/>
              </w:rPr>
              <w:t>其审批诊疗科目中含</w:t>
            </w:r>
            <w:r>
              <w:rPr>
                <w:rFonts w:hint="eastAsia" w:ascii="仿宋_GB2312" w:hAnsi="仿宋_GB2312" w:eastAsia="仿宋_GB2312" w:cs="仿宋_GB2312"/>
                <w:kern w:val="0"/>
                <w:sz w:val="28"/>
                <w:szCs w:val="28"/>
                <w:lang w:eastAsia="zh-CN"/>
              </w:rPr>
              <w:t>医疗康复、儿童康复</w:t>
            </w:r>
            <w:bookmarkStart w:id="1" w:name="_GoBack"/>
            <w:bookmarkEnd w:id="1"/>
            <w:r>
              <w:rPr>
                <w:rFonts w:hint="eastAsia" w:ascii="仿宋_GB2312" w:hAnsi="仿宋_GB2312" w:eastAsia="仿宋_GB2312" w:cs="仿宋_GB2312"/>
                <w:kern w:val="0"/>
                <w:sz w:val="28"/>
                <w:szCs w:val="28"/>
                <w:lang w:eastAsia="zh-CN"/>
              </w:rPr>
              <w:t>等相关内容或字段</w:t>
            </w:r>
            <w:r>
              <w:rPr>
                <w:rStyle w:val="13"/>
                <w:rFonts w:hint="eastAsia" w:ascii="仿宋_GB2312" w:hAnsi="仿宋_GB2312" w:eastAsia="仿宋_GB2312" w:cs="仿宋_GB2312"/>
                <w:b w:val="0"/>
                <w:bCs w:val="0"/>
                <w:i w:val="0"/>
                <w:iCs w:val="0"/>
                <w:smallCaps w:val="0"/>
                <w:strike w:val="0"/>
                <w:color w:val="auto"/>
                <w:sz w:val="28"/>
                <w:szCs w:val="28"/>
              </w:rPr>
              <w:t>；从事托幼服务的机构必须取得教育行政部门颁发的办学许可证。</w:t>
            </w:r>
          </w:p>
        </w:tc>
        <w:tc>
          <w:tcPr>
            <w:tcW w:w="2940" w:type="dxa"/>
            <w:tcBorders>
              <w:tl2br w:val="nil"/>
              <w:tr2bl w:val="nil"/>
            </w:tcBorders>
            <w:vAlign w:val="center"/>
          </w:tcPr>
          <w:p w14:paraId="7FAB530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Style w:val="13"/>
                <w:rFonts w:hint="eastAsia" w:ascii="仿宋_GB2312" w:hAnsi="仿宋_GB2312" w:eastAsia="仿宋_GB2312" w:cs="仿宋_GB2312"/>
                <w:b w:val="0"/>
                <w:bCs w:val="0"/>
                <w:i w:val="0"/>
                <w:iCs w:val="0"/>
                <w:smallCaps w:val="0"/>
                <w:strike w:val="0"/>
                <w:color w:val="auto"/>
                <w:sz w:val="28"/>
                <w:szCs w:val="28"/>
              </w:rPr>
            </w:pPr>
            <w:r>
              <w:rPr>
                <w:rFonts w:hint="eastAsia" w:ascii="仿宋_GB2312" w:hAnsi="仿宋_GB2312" w:eastAsia="仿宋_GB2312" w:cs="仿宋_GB2312"/>
                <w:color w:val="auto"/>
                <w:sz w:val="28"/>
                <w:szCs w:val="28"/>
              </w:rPr>
              <w:t>查看资质，有得</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分，无</w:t>
            </w:r>
            <w:r>
              <w:rPr>
                <w:rFonts w:hint="eastAsia" w:ascii="仿宋_GB2312" w:hAnsi="仿宋_GB2312" w:eastAsia="仿宋_GB2312" w:cs="仿宋_GB2312"/>
                <w:color w:val="auto"/>
                <w:sz w:val="28"/>
                <w:szCs w:val="28"/>
                <w:lang w:eastAsia="zh-CN"/>
              </w:rPr>
              <w:t>则一票否决</w:t>
            </w:r>
            <w:r>
              <w:rPr>
                <w:rFonts w:hint="eastAsia" w:ascii="仿宋_GB2312" w:hAnsi="仿宋_GB2312" w:eastAsia="仿宋_GB2312" w:cs="仿宋_GB2312"/>
                <w:color w:val="auto"/>
                <w:sz w:val="28"/>
                <w:szCs w:val="28"/>
              </w:rPr>
              <w:t>。</w:t>
            </w:r>
          </w:p>
        </w:tc>
        <w:tc>
          <w:tcPr>
            <w:tcW w:w="880" w:type="dxa"/>
            <w:tcBorders>
              <w:tl2br w:val="nil"/>
              <w:tr2bl w:val="nil"/>
            </w:tcBorders>
            <w:vAlign w:val="center"/>
          </w:tcPr>
          <w:p w14:paraId="71784C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c>
          <w:tcPr>
            <w:tcW w:w="785" w:type="dxa"/>
            <w:tcBorders>
              <w:tl2br w:val="nil"/>
              <w:tr2bl w:val="nil"/>
            </w:tcBorders>
            <w:vAlign w:val="center"/>
          </w:tcPr>
          <w:p w14:paraId="40721F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r>
      <w:tr w14:paraId="5E42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jc w:val="center"/>
        </w:trPr>
        <w:tc>
          <w:tcPr>
            <w:tcW w:w="1216" w:type="dxa"/>
            <w:vMerge w:val="continue"/>
            <w:tcBorders>
              <w:tl2br w:val="nil"/>
              <w:tr2bl w:val="nil"/>
            </w:tcBorders>
            <w:vAlign w:val="center"/>
          </w:tcPr>
          <w:p w14:paraId="0849BDE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lang w:val="en-US" w:eastAsia="zh-CN"/>
              </w:rPr>
            </w:pPr>
          </w:p>
        </w:tc>
        <w:tc>
          <w:tcPr>
            <w:tcW w:w="1395" w:type="dxa"/>
            <w:vMerge w:val="continue"/>
            <w:tcBorders>
              <w:tl2br w:val="nil"/>
              <w:tr2bl w:val="nil"/>
            </w:tcBorders>
            <w:vAlign w:val="center"/>
          </w:tcPr>
          <w:p w14:paraId="4F28E7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eastAsia" w:ascii="仿宋_GB2312" w:hAnsi="仿宋_GB2312" w:eastAsia="仿宋_GB2312" w:cs="仿宋_GB2312"/>
                <w:b w:val="0"/>
                <w:bCs w:val="0"/>
                <w:i w:val="0"/>
                <w:iCs w:val="0"/>
                <w:smallCaps w:val="0"/>
                <w:strike w:val="0"/>
                <w:color w:val="auto"/>
                <w:sz w:val="28"/>
                <w:szCs w:val="28"/>
                <w:lang w:val="en-US" w:eastAsia="zh-CN"/>
              </w:rPr>
            </w:pPr>
          </w:p>
        </w:tc>
        <w:tc>
          <w:tcPr>
            <w:tcW w:w="735" w:type="dxa"/>
            <w:tcBorders>
              <w:tl2br w:val="nil"/>
              <w:tr2bl w:val="nil"/>
            </w:tcBorders>
            <w:vAlign w:val="center"/>
          </w:tcPr>
          <w:p w14:paraId="34093E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宋体" w:eastAsia="仿宋_GB2312" w:cs="宋体"/>
                <w:color w:val="auto"/>
                <w:sz w:val="28"/>
                <w:szCs w:val="28"/>
                <w:lang w:val="en-US" w:eastAsia="zh-CN"/>
              </w:rPr>
              <w:t>1</w:t>
            </w:r>
          </w:p>
        </w:tc>
        <w:tc>
          <w:tcPr>
            <w:tcW w:w="7290" w:type="dxa"/>
            <w:tcBorders>
              <w:tl2br w:val="nil"/>
              <w:tr2bl w:val="nil"/>
            </w:tcBorders>
            <w:vAlign w:val="center"/>
          </w:tcPr>
          <w:p w14:paraId="498B857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Style w:val="13"/>
                <w:rFonts w:hint="eastAsia" w:ascii="仿宋_GB2312" w:hAnsi="仿宋_GB2312" w:eastAsia="仿宋_GB2312" w:cs="仿宋_GB2312"/>
                <w:b w:val="0"/>
                <w:bCs w:val="0"/>
                <w:i w:val="0"/>
                <w:iCs w:val="0"/>
                <w:smallCaps w:val="0"/>
                <w:strike w:val="0"/>
                <w:color w:val="auto"/>
                <w:sz w:val="28"/>
                <w:szCs w:val="28"/>
              </w:rPr>
            </w:pPr>
            <w:r>
              <w:rPr>
                <w:rFonts w:hint="eastAsia" w:ascii="仿宋_GB2312" w:hAnsi="宋体" w:eastAsia="仿宋_GB2312" w:cs="宋体"/>
                <w:color w:val="auto"/>
                <w:sz w:val="28"/>
                <w:szCs w:val="28"/>
                <w:lang w:eastAsia="zh-CN"/>
              </w:rPr>
              <w:t>机构成立满</w:t>
            </w:r>
            <w:r>
              <w:rPr>
                <w:rFonts w:hint="eastAsia" w:ascii="仿宋_GB2312" w:hAnsi="宋体" w:eastAsia="仿宋_GB2312" w:cs="宋体"/>
                <w:color w:val="auto"/>
                <w:sz w:val="28"/>
                <w:szCs w:val="28"/>
                <w:lang w:val="en-US" w:eastAsia="zh-CN"/>
              </w:rPr>
              <w:t>12个月。建筑设计符合无障碍、防火等规范规定，在机构出入口及儿童活动区域安装视频安防监控系统、紧急报警装置，监控视频记录应至少保存30天。</w:t>
            </w:r>
          </w:p>
        </w:tc>
        <w:tc>
          <w:tcPr>
            <w:tcW w:w="2940" w:type="dxa"/>
            <w:tcBorders>
              <w:tl2br w:val="nil"/>
              <w:tr2bl w:val="nil"/>
            </w:tcBorders>
            <w:vAlign w:val="center"/>
          </w:tcPr>
          <w:p w14:paraId="354CD7F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8"/>
                <w:szCs w:val="28"/>
              </w:rPr>
            </w:pPr>
            <w:r>
              <w:rPr>
                <w:rFonts w:hint="eastAsia" w:ascii="仿宋_GB2312" w:hAnsi="宋体" w:eastAsia="仿宋_GB2312" w:cs="宋体"/>
                <w:color w:val="auto"/>
                <w:sz w:val="24"/>
                <w:szCs w:val="24"/>
                <w:lang w:eastAsia="zh-CN"/>
              </w:rPr>
              <w:t>符合</w:t>
            </w:r>
            <w:r>
              <w:rPr>
                <w:rFonts w:hint="eastAsia" w:ascii="仿宋_GB2312" w:hAnsi="宋体" w:eastAsia="仿宋_GB2312" w:cs="宋体"/>
                <w:color w:val="auto"/>
                <w:sz w:val="24"/>
                <w:szCs w:val="24"/>
                <w:lang w:val="en-US" w:eastAsia="zh-CN"/>
              </w:rPr>
              <w:t>得1分，不符则一票否决。</w:t>
            </w:r>
          </w:p>
        </w:tc>
        <w:tc>
          <w:tcPr>
            <w:tcW w:w="880" w:type="dxa"/>
            <w:tcBorders>
              <w:tl2br w:val="nil"/>
              <w:tr2bl w:val="nil"/>
            </w:tcBorders>
            <w:vAlign w:val="center"/>
          </w:tcPr>
          <w:p w14:paraId="407F89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c>
          <w:tcPr>
            <w:tcW w:w="785" w:type="dxa"/>
            <w:tcBorders>
              <w:tl2br w:val="nil"/>
              <w:tr2bl w:val="nil"/>
            </w:tcBorders>
            <w:vAlign w:val="center"/>
          </w:tcPr>
          <w:p w14:paraId="6BAF32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r>
      <w:tr w14:paraId="729B4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atLeast"/>
          <w:jc w:val="center"/>
        </w:trPr>
        <w:tc>
          <w:tcPr>
            <w:tcW w:w="1216" w:type="dxa"/>
            <w:vMerge w:val="continue"/>
            <w:tcBorders>
              <w:tl2br w:val="nil"/>
              <w:tr2bl w:val="nil"/>
            </w:tcBorders>
            <w:vAlign w:val="center"/>
          </w:tcPr>
          <w:p w14:paraId="52B5679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lang w:val="en-US" w:eastAsia="zh-CN"/>
              </w:rPr>
            </w:pPr>
          </w:p>
        </w:tc>
        <w:tc>
          <w:tcPr>
            <w:tcW w:w="1395" w:type="dxa"/>
            <w:vMerge w:val="restart"/>
            <w:tcBorders>
              <w:tl2br w:val="nil"/>
              <w:tr2bl w:val="nil"/>
            </w:tcBorders>
            <w:vAlign w:val="center"/>
          </w:tcPr>
          <w:p w14:paraId="36D1DEE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lang w:val="en-US" w:eastAsia="zh-CN"/>
              </w:rPr>
            </w:pPr>
            <w:r>
              <w:rPr>
                <w:rStyle w:val="13"/>
                <w:rFonts w:hint="eastAsia" w:ascii="仿宋_GB2312" w:hAnsi="仿宋_GB2312" w:eastAsia="仿宋_GB2312" w:cs="仿宋_GB2312"/>
                <w:b w:val="0"/>
                <w:bCs w:val="0"/>
                <w:i w:val="0"/>
                <w:iCs w:val="0"/>
                <w:smallCaps w:val="0"/>
                <w:strike w:val="0"/>
                <w:color w:val="auto"/>
                <w:sz w:val="28"/>
                <w:szCs w:val="28"/>
                <w:lang w:val="en-US" w:eastAsia="zh-CN"/>
              </w:rPr>
              <w:t>2、服务必要条件（15分）</w:t>
            </w:r>
          </w:p>
        </w:tc>
        <w:tc>
          <w:tcPr>
            <w:tcW w:w="735" w:type="dxa"/>
            <w:tcBorders>
              <w:tl2br w:val="nil"/>
              <w:tr2bl w:val="nil"/>
            </w:tcBorders>
            <w:vAlign w:val="center"/>
          </w:tcPr>
          <w:p w14:paraId="064FD0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7290" w:type="dxa"/>
            <w:tcBorders>
              <w:tl2br w:val="nil"/>
              <w:tr2bl w:val="nil"/>
            </w:tcBorders>
            <w:vAlign w:val="center"/>
          </w:tcPr>
          <w:p w14:paraId="316AD08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Style w:val="13"/>
                <w:rFonts w:hint="eastAsia" w:ascii="仿宋_GB2312" w:hAnsi="仿宋_GB2312" w:eastAsia="仿宋_GB2312" w:cs="仿宋_GB2312"/>
                <w:b w:val="0"/>
                <w:bCs w:val="0"/>
                <w:i w:val="0"/>
                <w:iCs w:val="0"/>
                <w:smallCaps w:val="0"/>
                <w:strike w:val="0"/>
                <w:color w:val="auto"/>
                <w:sz w:val="28"/>
                <w:szCs w:val="28"/>
              </w:rPr>
            </w:pPr>
            <w:r>
              <w:rPr>
                <w:rFonts w:hint="eastAsia" w:ascii="仿宋_GB2312" w:hAnsi="仿宋_GB2312" w:eastAsia="仿宋_GB2312" w:cs="仿宋_GB2312"/>
                <w:color w:val="auto"/>
                <w:sz w:val="28"/>
                <w:szCs w:val="28"/>
                <w:lang w:val="en-US" w:eastAsia="zh-CN"/>
              </w:rPr>
              <w:t>上一年度</w:t>
            </w:r>
            <w:r>
              <w:rPr>
                <w:rFonts w:hint="eastAsia" w:ascii="仿宋_GB2312" w:hAnsi="仿宋_GB2312" w:eastAsia="仿宋_GB2312" w:cs="仿宋_GB2312"/>
                <w:color w:val="auto"/>
                <w:sz w:val="28"/>
                <w:szCs w:val="28"/>
              </w:rPr>
              <w:t>未发生过安全事故、医疗事故以及其他意外事件，且未造成不良影响。</w:t>
            </w:r>
          </w:p>
        </w:tc>
        <w:tc>
          <w:tcPr>
            <w:tcW w:w="2940" w:type="dxa"/>
            <w:tcBorders>
              <w:tl2br w:val="nil"/>
              <w:tr2bl w:val="nil"/>
            </w:tcBorders>
            <w:vAlign w:val="center"/>
          </w:tcPr>
          <w:p w14:paraId="7759433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Style w:val="13"/>
                <w:rFonts w:hint="eastAsia" w:ascii="仿宋_GB2312" w:hAnsi="仿宋_GB2312" w:eastAsia="仿宋_GB2312" w:cs="仿宋_GB2312"/>
                <w:b w:val="0"/>
                <w:bCs w:val="0"/>
                <w:i w:val="0"/>
                <w:iCs w:val="0"/>
                <w:smallCaps w:val="0"/>
                <w:strike w:val="0"/>
                <w:color w:val="auto"/>
                <w:sz w:val="28"/>
                <w:szCs w:val="28"/>
              </w:rPr>
            </w:pPr>
            <w:r>
              <w:rPr>
                <w:rFonts w:hint="eastAsia" w:ascii="仿宋_GB2312" w:hAnsi="仿宋_GB2312" w:eastAsia="仿宋_GB2312" w:cs="仿宋_GB2312"/>
                <w:color w:val="auto"/>
                <w:sz w:val="28"/>
                <w:szCs w:val="28"/>
              </w:rPr>
              <w:t>无媒体、网络负面报道得</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分，</w:t>
            </w:r>
            <w:r>
              <w:rPr>
                <w:rFonts w:hint="eastAsia" w:ascii="仿宋_GB2312" w:hAnsi="仿宋_GB2312" w:eastAsia="仿宋_GB2312" w:cs="仿宋_GB2312"/>
                <w:color w:val="auto"/>
                <w:sz w:val="28"/>
                <w:szCs w:val="28"/>
                <w:lang w:val="en-US" w:eastAsia="zh-CN"/>
              </w:rPr>
              <w:t>有则一票否决</w:t>
            </w:r>
            <w:r>
              <w:rPr>
                <w:rFonts w:hint="eastAsia" w:ascii="仿宋_GB2312" w:hAnsi="仿宋_GB2312" w:eastAsia="仿宋_GB2312" w:cs="仿宋_GB2312"/>
                <w:color w:val="auto"/>
                <w:sz w:val="28"/>
                <w:szCs w:val="28"/>
              </w:rPr>
              <w:t>。</w:t>
            </w:r>
          </w:p>
        </w:tc>
        <w:tc>
          <w:tcPr>
            <w:tcW w:w="880" w:type="dxa"/>
            <w:tcBorders>
              <w:tl2br w:val="nil"/>
              <w:tr2bl w:val="nil"/>
            </w:tcBorders>
            <w:vAlign w:val="center"/>
          </w:tcPr>
          <w:p w14:paraId="7A55F9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c>
          <w:tcPr>
            <w:tcW w:w="785" w:type="dxa"/>
            <w:tcBorders>
              <w:tl2br w:val="nil"/>
              <w:tr2bl w:val="nil"/>
            </w:tcBorders>
            <w:vAlign w:val="center"/>
          </w:tcPr>
          <w:p w14:paraId="7B8DB2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r>
      <w:tr w14:paraId="5225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jc w:val="center"/>
        </w:trPr>
        <w:tc>
          <w:tcPr>
            <w:tcW w:w="1216" w:type="dxa"/>
            <w:vMerge w:val="continue"/>
            <w:tcBorders>
              <w:tl2br w:val="nil"/>
              <w:tr2bl w:val="nil"/>
            </w:tcBorders>
            <w:vAlign w:val="center"/>
          </w:tcPr>
          <w:p w14:paraId="1F99A2C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lang w:val="en-US" w:eastAsia="zh-CN"/>
              </w:rPr>
            </w:pPr>
          </w:p>
        </w:tc>
        <w:tc>
          <w:tcPr>
            <w:tcW w:w="1395" w:type="dxa"/>
            <w:vMerge w:val="continue"/>
            <w:tcBorders>
              <w:tl2br w:val="nil"/>
              <w:tr2bl w:val="nil"/>
            </w:tcBorders>
            <w:vAlign w:val="center"/>
          </w:tcPr>
          <w:p w14:paraId="5062E1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eastAsia" w:ascii="仿宋_GB2312" w:hAnsi="仿宋_GB2312" w:eastAsia="仿宋_GB2312" w:cs="仿宋_GB2312"/>
                <w:b w:val="0"/>
                <w:bCs w:val="0"/>
                <w:i w:val="0"/>
                <w:iCs w:val="0"/>
                <w:smallCaps w:val="0"/>
                <w:strike w:val="0"/>
                <w:color w:val="auto"/>
                <w:sz w:val="28"/>
                <w:szCs w:val="28"/>
                <w:lang w:val="en-US" w:eastAsia="zh-CN"/>
              </w:rPr>
            </w:pPr>
          </w:p>
        </w:tc>
        <w:tc>
          <w:tcPr>
            <w:tcW w:w="735" w:type="dxa"/>
            <w:tcBorders>
              <w:tl2br w:val="nil"/>
              <w:tr2bl w:val="nil"/>
            </w:tcBorders>
            <w:vAlign w:val="center"/>
          </w:tcPr>
          <w:p w14:paraId="0A7400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7290" w:type="dxa"/>
            <w:tcBorders>
              <w:tl2br w:val="nil"/>
              <w:tr2bl w:val="nil"/>
            </w:tcBorders>
            <w:vAlign w:val="center"/>
          </w:tcPr>
          <w:p w14:paraId="3A1B0A8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Style w:val="13"/>
                <w:rFonts w:hint="eastAsia" w:ascii="仿宋_GB2312" w:hAnsi="仿宋_GB2312" w:eastAsia="仿宋_GB2312" w:cs="仿宋_GB2312"/>
                <w:b w:val="0"/>
                <w:bCs w:val="0"/>
                <w:i w:val="0"/>
                <w:iCs w:val="0"/>
                <w:smallCaps w:val="0"/>
                <w:strike w:val="0"/>
                <w:color w:val="auto"/>
                <w:sz w:val="28"/>
                <w:szCs w:val="28"/>
              </w:rPr>
            </w:pPr>
            <w:r>
              <w:rPr>
                <w:rFonts w:hint="eastAsia" w:ascii="仿宋_GB2312" w:hAnsi="仿宋_GB2312" w:eastAsia="仿宋_GB2312" w:cs="仿宋_GB2312"/>
                <w:color w:val="auto"/>
                <w:sz w:val="28"/>
                <w:szCs w:val="28"/>
                <w:lang w:val="en-US" w:eastAsia="zh-CN"/>
              </w:rPr>
              <w:t>上一年度</w:t>
            </w:r>
            <w:r>
              <w:rPr>
                <w:rFonts w:hint="eastAsia" w:ascii="仿宋_GB2312" w:hAnsi="仿宋_GB2312" w:eastAsia="仿宋_GB2312" w:cs="仿宋_GB2312"/>
                <w:color w:val="auto"/>
                <w:sz w:val="28"/>
                <w:szCs w:val="28"/>
              </w:rPr>
              <w:t>未被主管部门、业务指导部门等相关部门通报批评</w:t>
            </w:r>
            <w:r>
              <w:rPr>
                <w:rFonts w:hint="eastAsia" w:ascii="仿宋_GB2312" w:hAnsi="仿宋_GB2312" w:eastAsia="仿宋_GB2312" w:cs="仿宋_GB2312"/>
                <w:color w:val="auto"/>
                <w:sz w:val="28"/>
                <w:szCs w:val="28"/>
                <w:lang w:eastAsia="zh-CN"/>
              </w:rPr>
              <w:t>或处理</w:t>
            </w:r>
            <w:r>
              <w:rPr>
                <w:rFonts w:hint="eastAsia" w:ascii="仿宋_GB2312" w:hAnsi="仿宋_GB2312" w:eastAsia="仿宋_GB2312" w:cs="仿宋_GB2312"/>
                <w:color w:val="auto"/>
                <w:sz w:val="28"/>
                <w:szCs w:val="28"/>
              </w:rPr>
              <w:t>。</w:t>
            </w:r>
          </w:p>
        </w:tc>
        <w:tc>
          <w:tcPr>
            <w:tcW w:w="2940" w:type="dxa"/>
            <w:tcBorders>
              <w:tl2br w:val="nil"/>
              <w:tr2bl w:val="nil"/>
            </w:tcBorders>
            <w:vAlign w:val="center"/>
          </w:tcPr>
          <w:p w14:paraId="46DF0AA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Style w:val="13"/>
                <w:rFonts w:hint="eastAsia" w:ascii="仿宋_GB2312" w:hAnsi="仿宋_GB2312" w:eastAsia="仿宋_GB2312" w:cs="仿宋_GB2312"/>
                <w:b w:val="0"/>
                <w:bCs w:val="0"/>
                <w:i w:val="0"/>
                <w:iCs w:val="0"/>
                <w:smallCaps w:val="0"/>
                <w:strike w:val="0"/>
                <w:color w:val="auto"/>
                <w:sz w:val="28"/>
                <w:szCs w:val="28"/>
              </w:rPr>
            </w:pPr>
            <w:r>
              <w:rPr>
                <w:rFonts w:hint="eastAsia" w:ascii="仿宋_GB2312" w:hAnsi="仿宋_GB2312" w:eastAsia="仿宋_GB2312" w:cs="仿宋_GB2312"/>
                <w:color w:val="auto"/>
                <w:sz w:val="28"/>
                <w:szCs w:val="28"/>
              </w:rPr>
              <w:t>征询主管单位，无得</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分，有</w:t>
            </w:r>
            <w:r>
              <w:rPr>
                <w:rFonts w:hint="eastAsia" w:ascii="仿宋_GB2312" w:hAnsi="仿宋_GB2312" w:eastAsia="仿宋_GB2312" w:cs="仿宋_GB2312"/>
                <w:color w:val="auto"/>
                <w:sz w:val="28"/>
                <w:szCs w:val="28"/>
                <w:lang w:eastAsia="zh-CN"/>
              </w:rPr>
              <w:t>则一票否决</w:t>
            </w:r>
            <w:r>
              <w:rPr>
                <w:rFonts w:hint="eastAsia" w:ascii="仿宋_GB2312" w:hAnsi="仿宋_GB2312" w:eastAsia="仿宋_GB2312" w:cs="仿宋_GB2312"/>
                <w:color w:val="auto"/>
                <w:sz w:val="28"/>
                <w:szCs w:val="28"/>
              </w:rPr>
              <w:t>。</w:t>
            </w:r>
          </w:p>
        </w:tc>
        <w:tc>
          <w:tcPr>
            <w:tcW w:w="880" w:type="dxa"/>
            <w:tcBorders>
              <w:tl2br w:val="nil"/>
              <w:tr2bl w:val="nil"/>
            </w:tcBorders>
            <w:vAlign w:val="center"/>
          </w:tcPr>
          <w:p w14:paraId="51DCF9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c>
          <w:tcPr>
            <w:tcW w:w="785" w:type="dxa"/>
            <w:tcBorders>
              <w:tl2br w:val="nil"/>
              <w:tr2bl w:val="nil"/>
            </w:tcBorders>
            <w:vAlign w:val="center"/>
          </w:tcPr>
          <w:p w14:paraId="45F5FA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r>
      <w:tr w14:paraId="110F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1216" w:type="dxa"/>
            <w:vMerge w:val="continue"/>
            <w:tcBorders>
              <w:tl2br w:val="nil"/>
              <w:tr2bl w:val="nil"/>
            </w:tcBorders>
            <w:vAlign w:val="center"/>
          </w:tcPr>
          <w:p w14:paraId="500C6D0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lang w:val="en-US" w:eastAsia="zh-CN"/>
              </w:rPr>
            </w:pPr>
          </w:p>
        </w:tc>
        <w:tc>
          <w:tcPr>
            <w:tcW w:w="1395" w:type="dxa"/>
            <w:vMerge w:val="continue"/>
            <w:tcBorders>
              <w:tl2br w:val="nil"/>
              <w:tr2bl w:val="nil"/>
            </w:tcBorders>
            <w:vAlign w:val="center"/>
          </w:tcPr>
          <w:p w14:paraId="1A7A3B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eastAsia" w:ascii="仿宋_GB2312" w:hAnsi="仿宋_GB2312" w:eastAsia="仿宋_GB2312" w:cs="仿宋_GB2312"/>
                <w:b w:val="0"/>
                <w:bCs w:val="0"/>
                <w:i w:val="0"/>
                <w:iCs w:val="0"/>
                <w:smallCaps w:val="0"/>
                <w:strike w:val="0"/>
                <w:color w:val="auto"/>
                <w:sz w:val="28"/>
                <w:szCs w:val="28"/>
                <w:lang w:val="en-US" w:eastAsia="zh-CN"/>
              </w:rPr>
            </w:pPr>
          </w:p>
        </w:tc>
        <w:tc>
          <w:tcPr>
            <w:tcW w:w="735" w:type="dxa"/>
            <w:tcBorders>
              <w:tl2br w:val="nil"/>
              <w:tr2bl w:val="nil"/>
            </w:tcBorders>
            <w:vAlign w:val="center"/>
          </w:tcPr>
          <w:p w14:paraId="6C011E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7290" w:type="dxa"/>
            <w:tcBorders>
              <w:tl2br w:val="nil"/>
              <w:tr2bl w:val="nil"/>
            </w:tcBorders>
            <w:vAlign w:val="center"/>
          </w:tcPr>
          <w:p w14:paraId="361DFAA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Style w:val="13"/>
                <w:rFonts w:hint="eastAsia" w:ascii="仿宋_GB2312" w:hAnsi="仿宋_GB2312" w:eastAsia="仿宋_GB2312" w:cs="仿宋_GB2312"/>
                <w:b w:val="0"/>
                <w:bCs w:val="0"/>
                <w:i w:val="0"/>
                <w:iCs w:val="0"/>
                <w:smallCaps w:val="0"/>
                <w:strike w:val="0"/>
                <w:color w:val="auto"/>
                <w:sz w:val="28"/>
                <w:szCs w:val="28"/>
              </w:rPr>
            </w:pPr>
            <w:r>
              <w:rPr>
                <w:rFonts w:hint="eastAsia" w:ascii="仿宋_GB2312" w:hAnsi="仿宋_GB2312" w:eastAsia="仿宋_GB2312" w:cs="仿宋_GB2312"/>
                <w:color w:val="auto"/>
                <w:sz w:val="28"/>
                <w:szCs w:val="28"/>
              </w:rPr>
              <w:t>符合国家消防安全相关规定。</w:t>
            </w:r>
          </w:p>
        </w:tc>
        <w:tc>
          <w:tcPr>
            <w:tcW w:w="2940" w:type="dxa"/>
            <w:tcBorders>
              <w:tl2br w:val="nil"/>
              <w:tr2bl w:val="nil"/>
            </w:tcBorders>
            <w:vAlign w:val="center"/>
          </w:tcPr>
          <w:p w14:paraId="721DDE2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Style w:val="13"/>
                <w:rFonts w:hint="eastAsia" w:ascii="仿宋_GB2312" w:hAnsi="仿宋_GB2312" w:eastAsia="仿宋_GB2312" w:cs="仿宋_GB2312"/>
                <w:b w:val="0"/>
                <w:bCs w:val="0"/>
                <w:i w:val="0"/>
                <w:iCs w:val="0"/>
                <w:smallCaps w:val="0"/>
                <w:strike w:val="0"/>
                <w:color w:val="auto"/>
                <w:sz w:val="28"/>
                <w:szCs w:val="28"/>
              </w:rPr>
            </w:pPr>
            <w:r>
              <w:rPr>
                <w:rFonts w:hint="eastAsia" w:ascii="仿宋_GB2312" w:hAnsi="仿宋_GB2312" w:eastAsia="仿宋_GB2312" w:cs="仿宋_GB2312"/>
                <w:color w:val="auto"/>
                <w:sz w:val="28"/>
                <w:szCs w:val="28"/>
              </w:rPr>
              <w:t>独立场地的需提供消防合格证或验收</w:t>
            </w:r>
            <w:r>
              <w:rPr>
                <w:rFonts w:hint="eastAsia" w:ascii="仿宋_GB2312" w:hAnsi="仿宋_GB2312" w:eastAsia="仿宋_GB2312" w:cs="仿宋_GB2312"/>
                <w:color w:val="auto"/>
                <w:sz w:val="28"/>
                <w:szCs w:val="28"/>
                <w:lang w:eastAsia="zh-CN"/>
              </w:rPr>
              <w:t>合格证明材料</w:t>
            </w:r>
            <w:r>
              <w:rPr>
                <w:rFonts w:hint="eastAsia" w:ascii="仿宋_GB2312" w:hAnsi="仿宋_GB2312" w:eastAsia="仿宋_GB2312" w:cs="仿宋_GB2312"/>
                <w:color w:val="auto"/>
                <w:sz w:val="28"/>
                <w:szCs w:val="28"/>
              </w:rPr>
              <w:t>，依托住宅或商业区域开展的需提供主体消防合格证明。有得</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分，无</w:t>
            </w:r>
            <w:r>
              <w:rPr>
                <w:rFonts w:hint="eastAsia" w:ascii="仿宋_GB2312" w:hAnsi="宋体" w:eastAsia="仿宋_GB2312" w:cs="宋体"/>
                <w:color w:val="auto"/>
                <w:sz w:val="28"/>
                <w:szCs w:val="28"/>
                <w:lang w:eastAsia="zh-CN"/>
              </w:rPr>
              <w:t>则一票否决</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医院可不提供，为合理缺项）</w:t>
            </w:r>
          </w:p>
        </w:tc>
        <w:tc>
          <w:tcPr>
            <w:tcW w:w="880" w:type="dxa"/>
            <w:tcBorders>
              <w:tl2br w:val="nil"/>
              <w:tr2bl w:val="nil"/>
            </w:tcBorders>
            <w:vAlign w:val="center"/>
          </w:tcPr>
          <w:p w14:paraId="1D21E1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c>
          <w:tcPr>
            <w:tcW w:w="785" w:type="dxa"/>
            <w:tcBorders>
              <w:tl2br w:val="nil"/>
              <w:tr2bl w:val="nil"/>
            </w:tcBorders>
            <w:vAlign w:val="center"/>
          </w:tcPr>
          <w:p w14:paraId="469F7A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r>
      <w:tr w14:paraId="2AD0B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1216" w:type="dxa"/>
            <w:vMerge w:val="continue"/>
            <w:tcBorders>
              <w:tl2br w:val="nil"/>
              <w:tr2bl w:val="nil"/>
            </w:tcBorders>
            <w:vAlign w:val="center"/>
          </w:tcPr>
          <w:p w14:paraId="1CF0B44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lang w:val="en-US" w:eastAsia="zh-CN"/>
              </w:rPr>
            </w:pPr>
          </w:p>
        </w:tc>
        <w:tc>
          <w:tcPr>
            <w:tcW w:w="1395" w:type="dxa"/>
            <w:vMerge w:val="continue"/>
            <w:tcBorders>
              <w:tl2br w:val="nil"/>
              <w:tr2bl w:val="nil"/>
            </w:tcBorders>
            <w:vAlign w:val="center"/>
          </w:tcPr>
          <w:p w14:paraId="41DEFC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eastAsia" w:ascii="仿宋_GB2312" w:hAnsi="仿宋_GB2312" w:eastAsia="仿宋_GB2312" w:cs="仿宋_GB2312"/>
                <w:b w:val="0"/>
                <w:bCs w:val="0"/>
                <w:i w:val="0"/>
                <w:iCs w:val="0"/>
                <w:smallCaps w:val="0"/>
                <w:strike w:val="0"/>
                <w:color w:val="auto"/>
                <w:sz w:val="28"/>
                <w:szCs w:val="28"/>
                <w:lang w:val="en-US" w:eastAsia="zh-CN"/>
              </w:rPr>
            </w:pPr>
          </w:p>
        </w:tc>
        <w:tc>
          <w:tcPr>
            <w:tcW w:w="735" w:type="dxa"/>
            <w:tcBorders>
              <w:tl2br w:val="nil"/>
              <w:tr2bl w:val="nil"/>
            </w:tcBorders>
            <w:vAlign w:val="center"/>
          </w:tcPr>
          <w:p w14:paraId="5C74B75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7290" w:type="dxa"/>
            <w:tcBorders>
              <w:tl2br w:val="nil"/>
              <w:tr2bl w:val="nil"/>
            </w:tcBorders>
            <w:vAlign w:val="center"/>
          </w:tcPr>
          <w:p w14:paraId="3CA71B2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Style w:val="13"/>
                <w:rFonts w:hint="eastAsia" w:ascii="仿宋_GB2312" w:hAnsi="仿宋_GB2312" w:eastAsia="仿宋_GB2312" w:cs="仿宋_GB2312"/>
                <w:b w:val="0"/>
                <w:bCs w:val="0"/>
                <w:i w:val="0"/>
                <w:iCs w:val="0"/>
                <w:smallCaps w:val="0"/>
                <w:strike w:val="0"/>
                <w:color w:val="auto"/>
                <w:sz w:val="28"/>
                <w:szCs w:val="28"/>
              </w:rPr>
            </w:pPr>
            <w:r>
              <w:rPr>
                <w:rStyle w:val="13"/>
                <w:rFonts w:hint="eastAsia" w:ascii="仿宋_GB2312" w:hAnsi="仿宋_GB2312" w:eastAsia="仿宋_GB2312" w:cs="仿宋_GB2312"/>
                <w:b w:val="0"/>
                <w:bCs w:val="0"/>
                <w:i w:val="0"/>
                <w:iCs w:val="0"/>
                <w:smallCaps w:val="0"/>
                <w:strike w:val="0"/>
                <w:color w:val="auto"/>
                <w:sz w:val="28"/>
                <w:szCs w:val="28"/>
              </w:rPr>
              <w:t>所有工作人员有健康证明。</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医院可不提供，为合理缺项）</w:t>
            </w:r>
          </w:p>
        </w:tc>
        <w:tc>
          <w:tcPr>
            <w:tcW w:w="2940" w:type="dxa"/>
            <w:tcBorders>
              <w:tl2br w:val="nil"/>
              <w:tr2bl w:val="nil"/>
            </w:tcBorders>
            <w:vAlign w:val="center"/>
          </w:tcPr>
          <w:p w14:paraId="20CA593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Style w:val="13"/>
                <w:rFonts w:hint="eastAsia" w:ascii="仿宋_GB2312" w:hAnsi="仿宋_GB2312" w:eastAsia="仿宋_GB2312" w:cs="仿宋_GB2312"/>
                <w:b w:val="0"/>
                <w:bCs w:val="0"/>
                <w:i w:val="0"/>
                <w:iCs w:val="0"/>
                <w:smallCaps w:val="0"/>
                <w:strike w:val="0"/>
                <w:color w:val="auto"/>
                <w:sz w:val="28"/>
                <w:szCs w:val="28"/>
              </w:rPr>
            </w:pPr>
            <w:r>
              <w:rPr>
                <w:rFonts w:hint="eastAsia" w:ascii="仿宋_GB2312" w:hAnsi="仿宋_GB2312" w:eastAsia="仿宋_GB2312" w:cs="仿宋_GB2312"/>
                <w:color w:val="auto"/>
                <w:sz w:val="28"/>
                <w:szCs w:val="28"/>
              </w:rPr>
              <w:t>查看职工花名册，所有人提供健康证明得</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分，</w:t>
            </w:r>
            <w:r>
              <w:rPr>
                <w:rFonts w:hint="eastAsia" w:ascii="仿宋_GB2312" w:hAnsi="仿宋_GB2312" w:eastAsia="仿宋_GB2312" w:cs="仿宋_GB2312"/>
                <w:color w:val="auto"/>
                <w:sz w:val="28"/>
                <w:szCs w:val="28"/>
                <w:lang w:eastAsia="zh-CN"/>
              </w:rPr>
              <w:t>不符</w:t>
            </w:r>
            <w:r>
              <w:rPr>
                <w:rFonts w:hint="eastAsia" w:ascii="仿宋_GB2312" w:hAnsi="宋体" w:eastAsia="仿宋_GB2312" w:cs="宋体"/>
                <w:color w:val="auto"/>
                <w:sz w:val="28"/>
                <w:szCs w:val="28"/>
                <w:lang w:eastAsia="zh-CN"/>
              </w:rPr>
              <w:t>则一票否决</w:t>
            </w:r>
            <w:r>
              <w:rPr>
                <w:rFonts w:hint="eastAsia" w:ascii="仿宋_GB2312" w:hAnsi="仿宋_GB2312" w:eastAsia="仿宋_GB2312" w:cs="仿宋_GB2312"/>
                <w:color w:val="auto"/>
                <w:sz w:val="28"/>
                <w:szCs w:val="28"/>
              </w:rPr>
              <w:t>。</w:t>
            </w:r>
          </w:p>
        </w:tc>
        <w:tc>
          <w:tcPr>
            <w:tcW w:w="880" w:type="dxa"/>
            <w:tcBorders>
              <w:tl2br w:val="nil"/>
              <w:tr2bl w:val="nil"/>
            </w:tcBorders>
            <w:vAlign w:val="center"/>
          </w:tcPr>
          <w:p w14:paraId="537C3B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c>
          <w:tcPr>
            <w:tcW w:w="785" w:type="dxa"/>
            <w:tcBorders>
              <w:tl2br w:val="nil"/>
              <w:tr2bl w:val="nil"/>
            </w:tcBorders>
            <w:vAlign w:val="center"/>
          </w:tcPr>
          <w:p w14:paraId="1AE2F2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r>
      <w:tr w14:paraId="4D5F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1216" w:type="dxa"/>
            <w:vMerge w:val="continue"/>
            <w:tcBorders>
              <w:tl2br w:val="nil"/>
              <w:tr2bl w:val="nil"/>
            </w:tcBorders>
            <w:vAlign w:val="center"/>
          </w:tcPr>
          <w:p w14:paraId="4222F037">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lang w:val="en-US" w:eastAsia="zh-CN"/>
              </w:rPr>
            </w:pPr>
          </w:p>
        </w:tc>
        <w:tc>
          <w:tcPr>
            <w:tcW w:w="1395" w:type="dxa"/>
            <w:vMerge w:val="continue"/>
            <w:tcBorders>
              <w:tl2br w:val="nil"/>
              <w:tr2bl w:val="nil"/>
            </w:tcBorders>
            <w:vAlign w:val="center"/>
          </w:tcPr>
          <w:p w14:paraId="43E1B44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eastAsia" w:ascii="仿宋_GB2312" w:hAnsi="仿宋_GB2312" w:eastAsia="仿宋_GB2312" w:cs="仿宋_GB2312"/>
                <w:b w:val="0"/>
                <w:bCs w:val="0"/>
                <w:i w:val="0"/>
                <w:iCs w:val="0"/>
                <w:smallCaps w:val="0"/>
                <w:strike w:val="0"/>
                <w:color w:val="auto"/>
                <w:sz w:val="28"/>
                <w:szCs w:val="28"/>
                <w:lang w:val="en-US" w:eastAsia="zh-CN"/>
              </w:rPr>
            </w:pPr>
          </w:p>
        </w:tc>
        <w:tc>
          <w:tcPr>
            <w:tcW w:w="735" w:type="dxa"/>
            <w:tcBorders>
              <w:tl2br w:val="nil"/>
              <w:tr2bl w:val="nil"/>
            </w:tcBorders>
            <w:vAlign w:val="center"/>
          </w:tcPr>
          <w:p w14:paraId="2994959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7290" w:type="dxa"/>
            <w:tcBorders>
              <w:tl2br w:val="nil"/>
              <w:tr2bl w:val="nil"/>
            </w:tcBorders>
            <w:vAlign w:val="center"/>
          </w:tcPr>
          <w:p w14:paraId="58043270">
            <w:pPr>
              <w:keepNext w:val="0"/>
              <w:keepLines w:val="0"/>
              <w:pageBreakBefore w:val="0"/>
              <w:widowControl w:val="0"/>
              <w:kinsoku/>
              <w:wordWrap/>
              <w:overflowPunct/>
              <w:topLinePunct w:val="0"/>
              <w:autoSpaceDE/>
              <w:autoSpaceDN/>
              <w:bidi w:val="0"/>
              <w:adjustRightInd/>
              <w:snapToGrid/>
              <w:spacing w:line="320" w:lineRule="exact"/>
              <w:jc w:val="left"/>
              <w:textAlignment w:val="auto"/>
              <w:rPr>
                <w:rStyle w:val="13"/>
                <w:rFonts w:hint="eastAsia" w:ascii="仿宋_GB2312" w:hAnsi="仿宋_GB2312" w:eastAsia="仿宋_GB2312" w:cs="仿宋_GB2312"/>
                <w:b w:val="0"/>
                <w:bCs w:val="0"/>
                <w:i w:val="0"/>
                <w:iCs w:val="0"/>
                <w:smallCaps w:val="0"/>
                <w:strike w:val="0"/>
                <w:color w:val="auto"/>
                <w:sz w:val="28"/>
                <w:szCs w:val="28"/>
              </w:rPr>
            </w:pPr>
            <w:r>
              <w:rPr>
                <w:rFonts w:hint="eastAsia" w:ascii="仿宋_GB2312" w:hAnsi="仿宋_GB2312" w:eastAsia="仿宋_GB2312" w:cs="仿宋_GB2312"/>
                <w:color w:val="auto"/>
                <w:sz w:val="28"/>
                <w:szCs w:val="28"/>
                <w:lang w:val="zh-CN"/>
              </w:rPr>
              <w:t>根据上级管理机构要求通过年检</w:t>
            </w:r>
          </w:p>
        </w:tc>
        <w:tc>
          <w:tcPr>
            <w:tcW w:w="2940" w:type="dxa"/>
            <w:tcBorders>
              <w:tl2br w:val="nil"/>
              <w:tr2bl w:val="nil"/>
            </w:tcBorders>
            <w:vAlign w:val="center"/>
          </w:tcPr>
          <w:p w14:paraId="6DBD91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年检合格</w:t>
            </w:r>
            <w:r>
              <w:rPr>
                <w:rFonts w:hint="eastAsia" w:ascii="仿宋_GB2312" w:hAnsi="仿宋_GB2312" w:eastAsia="仿宋_GB2312" w:cs="仿宋_GB2312"/>
                <w:color w:val="auto"/>
                <w:sz w:val="28"/>
                <w:szCs w:val="28"/>
                <w:lang w:eastAsia="zh-CN"/>
              </w:rPr>
              <w:t>得</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分，</w:t>
            </w:r>
            <w:r>
              <w:rPr>
                <w:rFonts w:hint="eastAsia" w:ascii="仿宋_GB2312" w:hAnsi="仿宋_GB2312" w:eastAsia="仿宋_GB2312" w:cs="仿宋_GB2312"/>
                <w:color w:val="auto"/>
                <w:sz w:val="28"/>
                <w:szCs w:val="28"/>
                <w:lang w:eastAsia="zh-CN"/>
              </w:rPr>
              <w:t>未通过年检一票否决</w:t>
            </w:r>
            <w:r>
              <w:rPr>
                <w:rFonts w:hint="eastAsia" w:ascii="仿宋_GB2312" w:hAnsi="仿宋_GB2312" w:eastAsia="仿宋_GB2312" w:cs="仿宋_GB2312"/>
                <w:color w:val="auto"/>
                <w:sz w:val="28"/>
                <w:szCs w:val="28"/>
              </w:rPr>
              <w:t>。</w:t>
            </w:r>
          </w:p>
        </w:tc>
        <w:tc>
          <w:tcPr>
            <w:tcW w:w="880" w:type="dxa"/>
            <w:tcBorders>
              <w:tl2br w:val="nil"/>
              <w:tr2bl w:val="nil"/>
            </w:tcBorders>
            <w:vAlign w:val="center"/>
          </w:tcPr>
          <w:p w14:paraId="1FD883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c>
          <w:tcPr>
            <w:tcW w:w="785" w:type="dxa"/>
            <w:tcBorders>
              <w:tl2br w:val="nil"/>
              <w:tr2bl w:val="nil"/>
            </w:tcBorders>
            <w:vAlign w:val="center"/>
          </w:tcPr>
          <w:p w14:paraId="30C9FE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r>
      <w:tr w14:paraId="148C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3" w:hRule="atLeast"/>
          <w:jc w:val="center"/>
        </w:trPr>
        <w:tc>
          <w:tcPr>
            <w:tcW w:w="1216" w:type="dxa"/>
            <w:vMerge w:val="continue"/>
            <w:tcBorders>
              <w:tl2br w:val="nil"/>
              <w:tr2bl w:val="nil"/>
            </w:tcBorders>
            <w:vAlign w:val="center"/>
          </w:tcPr>
          <w:p w14:paraId="58C447D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lang w:val="en-US" w:eastAsia="zh-CN"/>
              </w:rPr>
            </w:pPr>
          </w:p>
        </w:tc>
        <w:tc>
          <w:tcPr>
            <w:tcW w:w="1395" w:type="dxa"/>
            <w:vMerge w:val="continue"/>
            <w:tcBorders>
              <w:tl2br w:val="nil"/>
              <w:tr2bl w:val="nil"/>
            </w:tcBorders>
            <w:vAlign w:val="center"/>
          </w:tcPr>
          <w:p w14:paraId="2048E1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Style w:val="13"/>
                <w:rFonts w:hint="eastAsia" w:ascii="仿宋_GB2312" w:hAnsi="仿宋_GB2312" w:eastAsia="仿宋_GB2312" w:cs="仿宋_GB2312"/>
                <w:b w:val="0"/>
                <w:bCs w:val="0"/>
                <w:i w:val="0"/>
                <w:iCs w:val="0"/>
                <w:smallCaps w:val="0"/>
                <w:strike w:val="0"/>
                <w:color w:val="auto"/>
                <w:sz w:val="28"/>
                <w:szCs w:val="28"/>
                <w:lang w:val="en-US" w:eastAsia="zh-CN"/>
              </w:rPr>
            </w:pPr>
          </w:p>
        </w:tc>
        <w:tc>
          <w:tcPr>
            <w:tcW w:w="735" w:type="dxa"/>
            <w:tcBorders>
              <w:tl2br w:val="nil"/>
              <w:tr2bl w:val="nil"/>
            </w:tcBorders>
            <w:vAlign w:val="center"/>
          </w:tcPr>
          <w:p w14:paraId="58FF5B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p>
        </w:tc>
        <w:tc>
          <w:tcPr>
            <w:tcW w:w="7290" w:type="dxa"/>
            <w:tcBorders>
              <w:tl2br w:val="nil"/>
              <w:tr2bl w:val="nil"/>
            </w:tcBorders>
            <w:vAlign w:val="center"/>
          </w:tcPr>
          <w:p w14:paraId="0A0705D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Style w:val="13"/>
                <w:rFonts w:hint="eastAsia" w:ascii="仿宋_GB2312" w:hAnsi="仿宋_GB2312" w:eastAsia="仿宋_GB2312" w:cs="仿宋_GB2312"/>
                <w:b w:val="0"/>
                <w:bCs w:val="0"/>
                <w:i w:val="0"/>
                <w:iCs w:val="0"/>
                <w:smallCaps w:val="0"/>
                <w:strike w:val="0"/>
                <w:color w:val="auto"/>
                <w:sz w:val="28"/>
                <w:szCs w:val="28"/>
              </w:rPr>
            </w:pPr>
            <w:r>
              <w:rPr>
                <w:rStyle w:val="13"/>
                <w:rFonts w:hint="eastAsia" w:ascii="仿宋_GB2312" w:hAnsi="仿宋_GB2312" w:eastAsia="仿宋_GB2312" w:cs="仿宋_GB2312"/>
                <w:b w:val="0"/>
                <w:bCs w:val="0"/>
                <w:i w:val="0"/>
                <w:iCs w:val="0"/>
                <w:smallCaps w:val="0"/>
                <w:strike w:val="0"/>
                <w:color w:val="auto"/>
                <w:sz w:val="28"/>
                <w:szCs w:val="28"/>
              </w:rPr>
              <w:t>有灾害脆弱性分析（</w:t>
            </w:r>
            <w:r>
              <w:rPr>
                <w:rStyle w:val="13"/>
                <w:rFonts w:hint="eastAsia" w:ascii="仿宋_GB2312" w:hAnsi="仿宋_GB2312" w:eastAsia="仿宋_GB2312" w:cs="仿宋_GB2312"/>
                <w:b w:val="0"/>
                <w:bCs w:val="0"/>
                <w:i w:val="0"/>
                <w:iCs w:val="0"/>
                <w:smallCaps w:val="0"/>
                <w:strike w:val="0"/>
                <w:color w:val="auto"/>
                <w:sz w:val="28"/>
                <w:szCs w:val="28"/>
                <w:lang w:eastAsia="zh-CN"/>
              </w:rPr>
              <w:t>疫情防控、</w:t>
            </w:r>
            <w:r>
              <w:rPr>
                <w:rStyle w:val="13"/>
                <w:rFonts w:hint="eastAsia" w:ascii="仿宋_GB2312" w:hAnsi="仿宋_GB2312" w:eastAsia="仿宋_GB2312" w:cs="仿宋_GB2312"/>
                <w:b w:val="0"/>
                <w:bCs w:val="0"/>
                <w:i w:val="0"/>
                <w:iCs w:val="0"/>
                <w:smallCaps w:val="0"/>
                <w:strike w:val="0"/>
                <w:color w:val="auto"/>
                <w:sz w:val="28"/>
                <w:szCs w:val="28"/>
              </w:rPr>
              <w:t>火灾、</w:t>
            </w:r>
            <w:r>
              <w:rPr>
                <w:rStyle w:val="13"/>
                <w:rFonts w:hint="eastAsia" w:ascii="仿宋_GB2312" w:hAnsi="仿宋_GB2312" w:eastAsia="仿宋_GB2312" w:cs="仿宋_GB2312"/>
                <w:b w:val="0"/>
                <w:bCs w:val="0"/>
                <w:i w:val="0"/>
                <w:iCs w:val="0"/>
                <w:smallCaps w:val="0"/>
                <w:strike w:val="0"/>
                <w:color w:val="auto"/>
                <w:sz w:val="28"/>
                <w:szCs w:val="28"/>
                <w:lang w:eastAsia="zh-CN"/>
              </w:rPr>
              <w:t>食手中毒、</w:t>
            </w:r>
            <w:r>
              <w:rPr>
                <w:rStyle w:val="13"/>
                <w:rFonts w:hint="eastAsia" w:ascii="仿宋_GB2312" w:hAnsi="仿宋_GB2312" w:eastAsia="仿宋_GB2312" w:cs="仿宋_GB2312"/>
                <w:b w:val="0"/>
                <w:bCs w:val="0"/>
                <w:i w:val="0"/>
                <w:iCs w:val="0"/>
                <w:smallCaps w:val="0"/>
                <w:strike w:val="0"/>
                <w:color w:val="auto"/>
                <w:sz w:val="28"/>
                <w:szCs w:val="28"/>
              </w:rPr>
              <w:t>摔伤、误食异物、烫伤、走失等因素），并制定应急预案。</w:t>
            </w:r>
          </w:p>
        </w:tc>
        <w:tc>
          <w:tcPr>
            <w:tcW w:w="2940" w:type="dxa"/>
            <w:tcBorders>
              <w:tl2br w:val="nil"/>
              <w:tr2bl w:val="nil"/>
            </w:tcBorders>
            <w:vAlign w:val="center"/>
          </w:tcPr>
          <w:p w14:paraId="0CA3F33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Style w:val="13"/>
                <w:rFonts w:hint="eastAsia" w:ascii="仿宋_GB2312" w:hAnsi="仿宋_GB2312" w:eastAsia="仿宋_GB2312" w:cs="仿宋_GB2312"/>
                <w:b w:val="0"/>
                <w:bCs w:val="0"/>
                <w:i w:val="0"/>
                <w:iCs w:val="0"/>
                <w:smallCaps w:val="0"/>
                <w:strike w:val="0"/>
                <w:color w:val="auto"/>
                <w:sz w:val="28"/>
                <w:szCs w:val="28"/>
              </w:rPr>
            </w:pPr>
            <w:r>
              <w:rPr>
                <w:rFonts w:hint="eastAsia" w:ascii="仿宋_GB2312" w:hAnsi="仿宋_GB2312" w:eastAsia="仿宋_GB2312" w:cs="仿宋_GB2312"/>
                <w:color w:val="auto"/>
                <w:sz w:val="28"/>
                <w:szCs w:val="28"/>
              </w:rPr>
              <w:t>有</w:t>
            </w:r>
            <w:r>
              <w:rPr>
                <w:rStyle w:val="13"/>
                <w:rFonts w:hint="eastAsia" w:ascii="仿宋_GB2312" w:hAnsi="仿宋_GB2312" w:eastAsia="仿宋_GB2312" w:cs="仿宋_GB2312"/>
                <w:b w:val="0"/>
                <w:bCs w:val="0"/>
                <w:i w:val="0"/>
                <w:iCs w:val="0"/>
                <w:smallCaps w:val="0"/>
                <w:strike w:val="0"/>
                <w:color w:val="auto"/>
                <w:sz w:val="28"/>
                <w:szCs w:val="28"/>
                <w:lang w:eastAsia="zh-CN"/>
              </w:rPr>
              <w:t>疫情防控、</w:t>
            </w:r>
            <w:r>
              <w:rPr>
                <w:rFonts w:hint="eastAsia" w:ascii="仿宋_GB2312" w:hAnsi="仿宋_GB2312" w:eastAsia="仿宋_GB2312" w:cs="仿宋_GB2312"/>
                <w:color w:val="auto"/>
                <w:sz w:val="28"/>
                <w:szCs w:val="28"/>
              </w:rPr>
              <w:t>火灾、</w:t>
            </w:r>
            <w:r>
              <w:rPr>
                <w:rFonts w:hint="eastAsia" w:ascii="仿宋_GB2312" w:hAnsi="仿宋_GB2312" w:eastAsia="仿宋_GB2312" w:cs="仿宋_GB2312"/>
                <w:color w:val="auto"/>
                <w:sz w:val="28"/>
                <w:szCs w:val="28"/>
                <w:lang w:eastAsia="zh-CN"/>
              </w:rPr>
              <w:t>食物中毒</w:t>
            </w:r>
            <w:r>
              <w:rPr>
                <w:rFonts w:hint="eastAsia" w:ascii="仿宋_GB2312" w:hAnsi="仿宋_GB2312" w:eastAsia="仿宋_GB2312" w:cs="仿宋_GB2312"/>
                <w:color w:val="auto"/>
                <w:sz w:val="28"/>
                <w:szCs w:val="28"/>
              </w:rPr>
              <w:t>、摔</w:t>
            </w:r>
            <w:r>
              <w:rPr>
                <w:rFonts w:hint="eastAsia" w:ascii="仿宋_GB2312" w:hAnsi="仿宋_GB2312" w:eastAsia="仿宋_GB2312" w:cs="仿宋_GB2312"/>
                <w:color w:val="auto"/>
                <w:sz w:val="28"/>
                <w:szCs w:val="28"/>
                <w:lang w:eastAsia="zh-CN"/>
              </w:rPr>
              <w:t>伤</w:t>
            </w:r>
            <w:r>
              <w:rPr>
                <w:rFonts w:hint="eastAsia" w:ascii="仿宋_GB2312" w:hAnsi="仿宋_GB2312" w:eastAsia="仿宋_GB2312" w:cs="仿宋_GB2312"/>
                <w:color w:val="auto"/>
                <w:sz w:val="28"/>
                <w:szCs w:val="28"/>
              </w:rPr>
              <w:t>、误食异物、烫伤、走失等应急预案得</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分，缺一</w:t>
            </w:r>
            <w:r>
              <w:rPr>
                <w:rFonts w:hint="eastAsia" w:ascii="仿宋_GB2312" w:hAnsi="仿宋_GB2312" w:eastAsia="仿宋_GB2312" w:cs="仿宋_GB2312"/>
                <w:color w:val="auto"/>
                <w:sz w:val="28"/>
                <w:szCs w:val="28"/>
                <w:lang w:eastAsia="zh-CN"/>
              </w:rPr>
              <w:t>项得</w:t>
            </w:r>
            <w:r>
              <w:rPr>
                <w:rFonts w:hint="eastAsia" w:ascii="仿宋_GB2312" w:hAnsi="仿宋_GB2312" w:eastAsia="仿宋_GB2312" w:cs="仿宋_GB2312"/>
                <w:color w:val="auto"/>
                <w:sz w:val="28"/>
                <w:szCs w:val="28"/>
                <w:lang w:val="en-US" w:eastAsia="zh-CN"/>
              </w:rPr>
              <w:t>0分</w:t>
            </w:r>
            <w:r>
              <w:rPr>
                <w:rFonts w:hint="eastAsia" w:ascii="仿宋_GB2312" w:hAnsi="仿宋_GB2312" w:eastAsia="仿宋_GB2312" w:cs="仿宋_GB2312"/>
                <w:color w:val="auto"/>
                <w:sz w:val="28"/>
                <w:szCs w:val="28"/>
              </w:rPr>
              <w:t>。</w:t>
            </w:r>
          </w:p>
        </w:tc>
        <w:tc>
          <w:tcPr>
            <w:tcW w:w="880" w:type="dxa"/>
            <w:tcBorders>
              <w:tl2br w:val="nil"/>
              <w:tr2bl w:val="nil"/>
            </w:tcBorders>
            <w:vAlign w:val="center"/>
          </w:tcPr>
          <w:p w14:paraId="58D451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c>
          <w:tcPr>
            <w:tcW w:w="785" w:type="dxa"/>
            <w:tcBorders>
              <w:tl2br w:val="nil"/>
              <w:tr2bl w:val="nil"/>
            </w:tcBorders>
            <w:vAlign w:val="center"/>
          </w:tcPr>
          <w:p w14:paraId="6BC9A5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r>
      <w:tr w14:paraId="2015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7" w:hRule="atLeast"/>
          <w:jc w:val="center"/>
        </w:trPr>
        <w:tc>
          <w:tcPr>
            <w:tcW w:w="1216" w:type="dxa"/>
            <w:vMerge w:val="restart"/>
            <w:tcBorders>
              <w:tl2br w:val="nil"/>
              <w:tr2bl w:val="nil"/>
            </w:tcBorders>
            <w:vAlign w:val="center"/>
          </w:tcPr>
          <w:p w14:paraId="73C73F33">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二、服务场地和环境</w:t>
            </w: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lang w:val="en-US" w:eastAsia="zh-CN"/>
              </w:rPr>
              <w:t>25</w:t>
            </w:r>
            <w:r>
              <w:rPr>
                <w:rFonts w:hint="eastAsia" w:ascii="仿宋_GB2312" w:hAnsi="仿宋_GB2312" w:eastAsia="仿宋_GB2312" w:cs="仿宋_GB2312"/>
                <w:color w:val="auto"/>
                <w:sz w:val="28"/>
                <w:szCs w:val="28"/>
                <w:lang w:val="zh-CN"/>
              </w:rPr>
              <w:t>分</w:t>
            </w:r>
            <w:r>
              <w:rPr>
                <w:rFonts w:hint="eastAsia" w:ascii="仿宋_GB2312" w:hAnsi="仿宋_GB2312" w:eastAsia="仿宋_GB2312" w:cs="仿宋_GB2312"/>
                <w:color w:val="auto"/>
                <w:sz w:val="28"/>
                <w:szCs w:val="28"/>
              </w:rPr>
              <w:t>)</w:t>
            </w:r>
          </w:p>
        </w:tc>
        <w:tc>
          <w:tcPr>
            <w:tcW w:w="1395" w:type="dxa"/>
            <w:tcBorders>
              <w:tl2br w:val="nil"/>
              <w:tr2bl w:val="nil"/>
            </w:tcBorders>
            <w:vAlign w:val="center"/>
          </w:tcPr>
          <w:p w14:paraId="5DD385F8">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、场</w:t>
            </w:r>
            <w:r>
              <w:rPr>
                <w:rFonts w:hint="eastAsia" w:ascii="仿宋_GB2312" w:hAnsi="仿宋_GB2312" w:eastAsia="仿宋_GB2312" w:cs="仿宋_GB2312"/>
                <w:color w:val="auto"/>
                <w:sz w:val="28"/>
                <w:szCs w:val="28"/>
                <w:lang w:eastAsia="zh-CN"/>
              </w:rPr>
              <w:t>地</w:t>
            </w:r>
            <w:r>
              <w:rPr>
                <w:rFonts w:hint="eastAsia" w:ascii="仿宋_GB2312" w:hAnsi="仿宋_GB2312" w:eastAsia="仿宋_GB2312" w:cs="仿宋_GB2312"/>
                <w:color w:val="auto"/>
                <w:sz w:val="28"/>
                <w:szCs w:val="28"/>
              </w:rPr>
              <w:t>设置</w:t>
            </w:r>
          </w:p>
          <w:p w14:paraId="2688503E">
            <w:pPr>
              <w:keepNext w:val="0"/>
              <w:keepLines w:val="0"/>
              <w:pageBreakBefore w:val="0"/>
              <w:widowControl w:val="0"/>
              <w:kinsoku/>
              <w:wordWrap/>
              <w:overflowPunct/>
              <w:topLinePunct w:val="0"/>
              <w:autoSpaceDE/>
              <w:autoSpaceDN/>
              <w:bidi w:val="0"/>
              <w:adjustRightInd/>
              <w:snapToGrid/>
              <w:spacing w:line="320" w:lineRule="exact"/>
              <w:ind w:left="-142"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分）</w:t>
            </w:r>
          </w:p>
        </w:tc>
        <w:tc>
          <w:tcPr>
            <w:tcW w:w="735" w:type="dxa"/>
            <w:tcBorders>
              <w:tl2br w:val="nil"/>
              <w:tr2bl w:val="nil"/>
            </w:tcBorders>
            <w:vAlign w:val="center"/>
          </w:tcPr>
          <w:p w14:paraId="495B1E24">
            <w:pPr>
              <w:keepNext w:val="0"/>
              <w:keepLines w:val="0"/>
              <w:pageBreakBefore w:val="0"/>
              <w:widowControl w:val="0"/>
              <w:kinsoku/>
              <w:wordWrap/>
              <w:overflowPunct/>
              <w:topLinePunct w:val="0"/>
              <w:autoSpaceDE/>
              <w:autoSpaceDN/>
              <w:bidi w:val="0"/>
              <w:adjustRightInd/>
              <w:snapToGrid/>
              <w:spacing w:line="320" w:lineRule="exact"/>
              <w:ind w:left="-142"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w:t>
            </w:r>
          </w:p>
        </w:tc>
        <w:tc>
          <w:tcPr>
            <w:tcW w:w="7290" w:type="dxa"/>
            <w:tcBorders>
              <w:tl2br w:val="nil"/>
              <w:tr2bl w:val="nil"/>
            </w:tcBorders>
            <w:vAlign w:val="center"/>
          </w:tcPr>
          <w:p w14:paraId="5D896493">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right="0" w:firstLine="0"/>
              <w:jc w:val="both"/>
              <w:textAlignment w:val="auto"/>
              <w:rPr>
                <w:rStyle w:val="13"/>
                <w:rFonts w:hint="eastAsia" w:ascii="仿宋_GB2312" w:hAnsi="仿宋_GB2312" w:eastAsia="仿宋_GB2312" w:cs="仿宋_GB2312"/>
                <w:b w:val="0"/>
                <w:bCs w:val="0"/>
                <w:i w:val="0"/>
                <w:iCs w:val="0"/>
                <w:smallCaps w:val="0"/>
                <w:strike w:val="0"/>
                <w:color w:val="auto"/>
                <w:sz w:val="28"/>
                <w:szCs w:val="28"/>
                <w:lang w:eastAsia="zh-CN"/>
              </w:rPr>
            </w:pPr>
            <w:r>
              <w:rPr>
                <w:rStyle w:val="13"/>
                <w:rFonts w:hint="eastAsia" w:ascii="仿宋_GB2312" w:hAnsi="仿宋_GB2312" w:eastAsia="仿宋_GB2312" w:cs="仿宋_GB2312"/>
                <w:b w:val="0"/>
                <w:bCs w:val="0"/>
                <w:i w:val="0"/>
                <w:iCs w:val="0"/>
                <w:smallCaps w:val="0"/>
                <w:strike w:val="0"/>
                <w:color w:val="auto"/>
                <w:sz w:val="28"/>
                <w:szCs w:val="28"/>
              </w:rPr>
              <w:t>应有与收训规模相适应的独立、安全、相对稳定的园舍，如使用租赁场地，租赁期应不少于3年；机构可提供计时制、半</w:t>
            </w:r>
            <w:r>
              <w:rPr>
                <w:rStyle w:val="13"/>
                <w:rFonts w:hint="eastAsia" w:ascii="仿宋_GB2312" w:hAnsi="仿宋_GB2312" w:eastAsia="仿宋_GB2312" w:cs="仿宋_GB2312"/>
                <w:b w:val="0"/>
                <w:bCs w:val="0"/>
                <w:i w:val="0"/>
                <w:iCs w:val="0"/>
                <w:smallCaps w:val="0"/>
                <w:strike w:val="0"/>
                <w:color w:val="auto"/>
                <w:sz w:val="28"/>
                <w:szCs w:val="28"/>
                <w:lang w:val="en-US" w:eastAsia="zh-CN"/>
              </w:rPr>
              <w:t>日</w:t>
            </w:r>
            <w:r>
              <w:rPr>
                <w:rStyle w:val="13"/>
                <w:rFonts w:hint="eastAsia" w:ascii="仿宋_GB2312" w:hAnsi="仿宋_GB2312" w:eastAsia="仿宋_GB2312" w:cs="仿宋_GB2312"/>
                <w:b w:val="0"/>
                <w:bCs w:val="0"/>
                <w:i w:val="0"/>
                <w:iCs w:val="0"/>
                <w:smallCaps w:val="0"/>
                <w:strike w:val="0"/>
                <w:color w:val="auto"/>
                <w:sz w:val="28"/>
                <w:szCs w:val="28"/>
              </w:rPr>
              <w:t>制和全</w:t>
            </w:r>
            <w:r>
              <w:rPr>
                <w:rStyle w:val="13"/>
                <w:rFonts w:hint="eastAsia" w:ascii="仿宋_GB2312" w:hAnsi="仿宋_GB2312" w:eastAsia="仿宋_GB2312" w:cs="仿宋_GB2312"/>
                <w:b w:val="0"/>
                <w:bCs w:val="0"/>
                <w:i w:val="0"/>
                <w:iCs w:val="0"/>
                <w:smallCaps w:val="0"/>
                <w:strike w:val="0"/>
                <w:color w:val="auto"/>
                <w:sz w:val="28"/>
                <w:szCs w:val="28"/>
                <w:lang w:val="en-US" w:eastAsia="zh-CN"/>
              </w:rPr>
              <w:t>日</w:t>
            </w:r>
            <w:r>
              <w:rPr>
                <w:rStyle w:val="13"/>
                <w:rFonts w:hint="eastAsia" w:ascii="仿宋_GB2312" w:hAnsi="仿宋_GB2312" w:eastAsia="仿宋_GB2312" w:cs="仿宋_GB2312"/>
                <w:b w:val="0"/>
                <w:bCs w:val="0"/>
                <w:i w:val="0"/>
                <w:iCs w:val="0"/>
                <w:smallCaps w:val="0"/>
                <w:strike w:val="0"/>
                <w:color w:val="auto"/>
                <w:sz w:val="28"/>
                <w:szCs w:val="28"/>
              </w:rPr>
              <w:t>制服务；提供全</w:t>
            </w:r>
            <w:r>
              <w:rPr>
                <w:rStyle w:val="13"/>
                <w:rFonts w:hint="eastAsia" w:ascii="仿宋_GB2312" w:hAnsi="仿宋_GB2312" w:eastAsia="仿宋_GB2312" w:cs="仿宋_GB2312"/>
                <w:b w:val="0"/>
                <w:bCs w:val="0"/>
                <w:i w:val="0"/>
                <w:iCs w:val="0"/>
                <w:smallCaps w:val="0"/>
                <w:strike w:val="0"/>
                <w:color w:val="auto"/>
                <w:sz w:val="28"/>
                <w:szCs w:val="28"/>
                <w:lang w:val="en-US" w:eastAsia="zh-CN"/>
              </w:rPr>
              <w:t>日</w:t>
            </w:r>
            <w:r>
              <w:rPr>
                <w:rStyle w:val="13"/>
                <w:rFonts w:hint="eastAsia" w:ascii="仿宋_GB2312" w:hAnsi="仿宋_GB2312" w:eastAsia="仿宋_GB2312" w:cs="仿宋_GB2312"/>
                <w:b w:val="0"/>
                <w:bCs w:val="0"/>
                <w:i w:val="0"/>
                <w:iCs w:val="0"/>
                <w:smallCaps w:val="0"/>
                <w:strike w:val="0"/>
                <w:color w:val="auto"/>
                <w:sz w:val="28"/>
                <w:szCs w:val="28"/>
              </w:rPr>
              <w:t>制服务的，应有相对独立的幼儿户外活动场地</w:t>
            </w:r>
            <w:r>
              <w:rPr>
                <w:rStyle w:val="13"/>
                <w:rFonts w:hint="eastAsia" w:ascii="仿宋_GB2312" w:hAnsi="仿宋_GB2312" w:eastAsia="仿宋_GB2312" w:cs="仿宋_GB2312"/>
                <w:b w:val="0"/>
                <w:bCs w:val="0"/>
                <w:i w:val="0"/>
                <w:iCs w:val="0"/>
                <w:smallCaps w:val="0"/>
                <w:strike w:val="0"/>
                <w:color w:val="auto"/>
                <w:sz w:val="28"/>
                <w:szCs w:val="28"/>
                <w:lang w:val="en-US" w:eastAsia="zh-CN"/>
              </w:rPr>
              <w:t xml:space="preserve"> </w:t>
            </w:r>
            <w:r>
              <w:rPr>
                <w:rStyle w:val="13"/>
                <w:rFonts w:hint="eastAsia" w:ascii="仿宋_GB2312" w:hAnsi="仿宋_GB2312" w:eastAsia="仿宋_GB2312" w:cs="仿宋_GB2312"/>
                <w:b w:val="0"/>
                <w:bCs w:val="0"/>
                <w:i w:val="0"/>
                <w:iCs w:val="0"/>
                <w:smallCaps w:val="0"/>
                <w:strike w:val="0"/>
                <w:color w:val="auto"/>
                <w:sz w:val="28"/>
                <w:szCs w:val="28"/>
                <w:lang w:eastAsia="zh-CN"/>
              </w:rPr>
              <w:t>。</w:t>
            </w:r>
            <w:r>
              <w:rPr>
                <w:rStyle w:val="13"/>
                <w:rFonts w:hint="eastAsia" w:ascii="仿宋_GB2312" w:hAnsi="仿宋_GB2312" w:eastAsia="仿宋_GB2312" w:cs="仿宋_GB2312"/>
                <w:b w:val="0"/>
                <w:bCs w:val="0"/>
                <w:i w:val="0"/>
                <w:iCs w:val="0"/>
                <w:smallCaps w:val="0"/>
                <w:strike w:val="0"/>
                <w:color w:val="auto"/>
                <w:sz w:val="28"/>
                <w:szCs w:val="28"/>
              </w:rPr>
              <w:t>设置个别化训练室</w:t>
            </w:r>
            <w:r>
              <w:rPr>
                <w:rStyle w:val="13"/>
                <w:rFonts w:hint="eastAsia" w:ascii="仿宋_GB2312" w:hAnsi="仿宋_GB2312" w:eastAsia="仿宋_GB2312" w:cs="仿宋_GB2312"/>
                <w:b w:val="0"/>
                <w:bCs w:val="0"/>
                <w:i w:val="0"/>
                <w:iCs w:val="0"/>
                <w:smallCaps w:val="0"/>
                <w:strike w:val="0"/>
                <w:color w:val="auto"/>
                <w:sz w:val="28"/>
                <w:szCs w:val="28"/>
                <w:lang w:eastAsia="zh-CN"/>
              </w:rPr>
              <w:t>、</w:t>
            </w:r>
            <w:r>
              <w:rPr>
                <w:rStyle w:val="13"/>
                <w:rFonts w:hint="eastAsia" w:ascii="仿宋_GB2312" w:hAnsi="仿宋_GB2312" w:eastAsia="仿宋_GB2312" w:cs="仿宋_GB2312"/>
                <w:b w:val="0"/>
                <w:bCs w:val="0"/>
                <w:i w:val="0"/>
                <w:iCs w:val="0"/>
                <w:smallCaps w:val="0"/>
                <w:strike w:val="0"/>
                <w:color w:val="auto"/>
                <w:sz w:val="28"/>
                <w:szCs w:val="28"/>
              </w:rPr>
              <w:t>亲子教室</w:t>
            </w:r>
            <w:r>
              <w:rPr>
                <w:rStyle w:val="13"/>
                <w:rFonts w:hint="eastAsia" w:ascii="仿宋_GB2312" w:hAnsi="仿宋_GB2312" w:eastAsia="仿宋_GB2312" w:cs="仿宋_GB2312"/>
                <w:b w:val="0"/>
                <w:bCs w:val="0"/>
                <w:i w:val="0"/>
                <w:iCs w:val="0"/>
                <w:smallCaps w:val="0"/>
                <w:strike w:val="0"/>
                <w:color w:val="auto"/>
                <w:sz w:val="28"/>
                <w:szCs w:val="28"/>
                <w:lang w:eastAsia="zh-CN"/>
              </w:rPr>
              <w:t>、</w:t>
            </w:r>
            <w:r>
              <w:rPr>
                <w:rStyle w:val="13"/>
                <w:rFonts w:hint="eastAsia" w:ascii="仿宋_GB2312" w:hAnsi="仿宋_GB2312" w:eastAsia="仿宋_GB2312" w:cs="仿宋_GB2312"/>
                <w:b w:val="0"/>
                <w:bCs w:val="0"/>
                <w:i w:val="0"/>
                <w:iCs w:val="0"/>
                <w:smallCaps w:val="0"/>
                <w:strike w:val="0"/>
                <w:color w:val="auto"/>
                <w:sz w:val="28"/>
                <w:szCs w:val="28"/>
              </w:rPr>
              <w:t>保健室</w:t>
            </w:r>
            <w:r>
              <w:rPr>
                <w:rStyle w:val="13"/>
                <w:rFonts w:hint="eastAsia" w:ascii="仿宋_GB2312" w:hAnsi="仿宋_GB2312" w:eastAsia="仿宋_GB2312" w:cs="仿宋_GB2312"/>
                <w:b w:val="0"/>
                <w:bCs w:val="0"/>
                <w:i w:val="0"/>
                <w:iCs w:val="0"/>
                <w:smallCaps w:val="0"/>
                <w:strike w:val="0"/>
                <w:color w:val="auto"/>
                <w:sz w:val="28"/>
                <w:szCs w:val="28"/>
                <w:lang w:eastAsia="zh-CN"/>
              </w:rPr>
              <w:t>、</w:t>
            </w:r>
            <w:r>
              <w:rPr>
                <w:rFonts w:hint="eastAsia" w:ascii="仿宋_GB2312" w:hAnsi="仿宋_GB2312" w:eastAsia="仿宋_GB2312" w:cs="仿宋_GB2312"/>
                <w:color w:val="auto"/>
                <w:sz w:val="28"/>
                <w:szCs w:val="28"/>
              </w:rPr>
              <w:t>听能管理工作室、</w:t>
            </w:r>
            <w:r>
              <w:rPr>
                <w:rFonts w:hint="eastAsia" w:ascii="仿宋_GB2312" w:hAnsi="仿宋_GB2312" w:eastAsia="仿宋_GB2312" w:cs="仿宋_GB2312"/>
                <w:color w:val="auto"/>
                <w:sz w:val="28"/>
                <w:szCs w:val="28"/>
                <w:lang w:eastAsia="zh-CN"/>
              </w:rPr>
              <w:t>功能部室、</w:t>
            </w:r>
            <w:r>
              <w:rPr>
                <w:rFonts w:hint="eastAsia" w:ascii="仿宋_GB2312" w:hAnsi="仿宋_GB2312" w:eastAsia="仿宋_GB2312" w:cs="仿宋_GB2312"/>
                <w:color w:val="auto"/>
                <w:sz w:val="28"/>
                <w:szCs w:val="28"/>
              </w:rPr>
              <w:t>康复指导室、档案室</w:t>
            </w:r>
            <w:r>
              <w:rPr>
                <w:rStyle w:val="13"/>
                <w:rFonts w:hint="eastAsia" w:ascii="仿宋_GB2312" w:hAnsi="仿宋_GB2312" w:eastAsia="仿宋_GB2312" w:cs="仿宋_GB2312"/>
                <w:b w:val="0"/>
                <w:bCs w:val="0"/>
                <w:i w:val="0"/>
                <w:iCs w:val="0"/>
                <w:smallCaps w:val="0"/>
                <w:strike w:val="0"/>
                <w:color w:val="auto"/>
                <w:sz w:val="28"/>
                <w:szCs w:val="28"/>
                <w:lang w:eastAsia="zh-CN"/>
              </w:rPr>
              <w:t>，教学用</w:t>
            </w:r>
            <w:r>
              <w:rPr>
                <w:rStyle w:val="13"/>
                <w:rFonts w:hint="eastAsia" w:ascii="仿宋_GB2312" w:hAnsi="仿宋_GB2312" w:eastAsia="仿宋_GB2312" w:cs="仿宋_GB2312"/>
                <w:b w:val="0"/>
                <w:bCs w:val="0"/>
                <w:i w:val="0"/>
                <w:iCs w:val="0"/>
                <w:smallCaps w:val="0"/>
                <w:strike w:val="0"/>
                <w:color w:val="auto"/>
                <w:sz w:val="28"/>
                <w:szCs w:val="28"/>
              </w:rPr>
              <w:t>室内应有吸音降噪处理，本底噪声小于</w:t>
            </w:r>
            <w:r>
              <w:rPr>
                <w:rStyle w:val="13"/>
                <w:rFonts w:hint="eastAsia" w:ascii="仿宋_GB2312" w:hAnsi="仿宋_GB2312" w:eastAsia="仿宋_GB2312" w:cs="仿宋_GB2312"/>
                <w:b w:val="0"/>
                <w:bCs w:val="0"/>
                <w:i w:val="0"/>
                <w:iCs w:val="0"/>
                <w:smallCaps w:val="0"/>
                <w:strike w:val="0"/>
                <w:color w:val="auto"/>
                <w:sz w:val="28"/>
                <w:szCs w:val="28"/>
                <w:lang w:val="en-US" w:eastAsia="en-US" w:bidi="en-US"/>
              </w:rPr>
              <w:t>35</w:t>
            </w:r>
            <w:r>
              <w:rPr>
                <w:rStyle w:val="16"/>
                <w:rFonts w:hint="eastAsia" w:ascii="仿宋_GB2312" w:hAnsi="仿宋_GB2312" w:eastAsia="仿宋_GB2312" w:cs="仿宋_GB2312"/>
                <w:b w:val="0"/>
                <w:bCs w:val="0"/>
                <w:i w:val="0"/>
                <w:iCs w:val="0"/>
                <w:smallCaps w:val="0"/>
                <w:strike w:val="0"/>
                <w:color w:val="auto"/>
                <w:sz w:val="28"/>
                <w:szCs w:val="28"/>
              </w:rPr>
              <w:t>dB</w:t>
            </w:r>
            <w:r>
              <w:rPr>
                <w:rStyle w:val="13"/>
                <w:rFonts w:hint="eastAsia" w:ascii="仿宋_GB2312" w:hAnsi="仿宋_GB2312" w:eastAsia="仿宋_GB2312" w:cs="仿宋_GB2312"/>
                <w:b w:val="0"/>
                <w:bCs w:val="0"/>
                <w:i w:val="0"/>
                <w:iCs w:val="0"/>
                <w:smallCaps w:val="0"/>
                <w:strike w:val="0"/>
                <w:color w:val="auto"/>
                <w:sz w:val="28"/>
                <w:szCs w:val="28"/>
                <w:lang w:val="en-US" w:eastAsia="en-US" w:bidi="en-US"/>
              </w:rPr>
              <w:t xml:space="preserve"> (</w:t>
            </w:r>
            <w:r>
              <w:rPr>
                <w:rStyle w:val="16"/>
                <w:rFonts w:hint="eastAsia" w:ascii="仿宋_GB2312" w:hAnsi="仿宋_GB2312" w:eastAsia="仿宋_GB2312" w:cs="仿宋_GB2312"/>
                <w:b w:val="0"/>
                <w:bCs w:val="0"/>
                <w:i w:val="0"/>
                <w:iCs w:val="0"/>
                <w:smallCaps w:val="0"/>
                <w:strike w:val="0"/>
                <w:color w:val="auto"/>
                <w:sz w:val="28"/>
                <w:szCs w:val="28"/>
              </w:rPr>
              <w:t>A</w:t>
            </w:r>
            <w:r>
              <w:rPr>
                <w:rStyle w:val="13"/>
                <w:rFonts w:hint="eastAsia" w:ascii="仿宋_GB2312" w:hAnsi="仿宋_GB2312" w:eastAsia="仿宋_GB2312" w:cs="仿宋_GB2312"/>
                <w:b w:val="0"/>
                <w:bCs w:val="0"/>
                <w:i w:val="0"/>
                <w:iCs w:val="0"/>
                <w:smallCaps w:val="0"/>
                <w:strike w:val="0"/>
                <w:color w:val="auto"/>
                <w:sz w:val="28"/>
                <w:szCs w:val="28"/>
                <w:lang w:val="en-US" w:eastAsia="en-US" w:bidi="en-US"/>
              </w:rPr>
              <w:t>)。</w:t>
            </w:r>
            <w:r>
              <w:rPr>
                <w:rStyle w:val="13"/>
                <w:rFonts w:hint="eastAsia" w:ascii="仿宋_GB2312" w:hAnsi="仿宋_GB2312" w:eastAsia="仿宋_GB2312" w:cs="仿宋_GB2312"/>
                <w:b w:val="0"/>
                <w:bCs w:val="0"/>
                <w:i w:val="0"/>
                <w:iCs w:val="0"/>
                <w:smallCaps w:val="0"/>
                <w:strike w:val="0"/>
                <w:color w:val="auto"/>
                <w:sz w:val="28"/>
                <w:szCs w:val="28"/>
              </w:rPr>
              <w:t>服务总面积应大于100平方米</w:t>
            </w:r>
            <w:r>
              <w:rPr>
                <w:rStyle w:val="13"/>
                <w:rFonts w:hint="eastAsia" w:ascii="仿宋_GB2312" w:hAnsi="仿宋_GB2312" w:eastAsia="仿宋_GB2312" w:cs="仿宋_GB2312"/>
                <w:b w:val="0"/>
                <w:bCs w:val="0"/>
                <w:i w:val="0"/>
                <w:iCs w:val="0"/>
                <w:smallCaps w:val="0"/>
                <w:strike w:val="0"/>
                <w:color w:val="auto"/>
                <w:sz w:val="28"/>
                <w:szCs w:val="28"/>
                <w:lang w:eastAsia="zh-CN"/>
              </w:rPr>
              <w:t>。</w:t>
            </w:r>
          </w:p>
        </w:tc>
        <w:tc>
          <w:tcPr>
            <w:tcW w:w="2940" w:type="dxa"/>
            <w:tcBorders>
              <w:tl2br w:val="nil"/>
              <w:tr2bl w:val="nil"/>
            </w:tcBorders>
            <w:vAlign w:val="center"/>
          </w:tcPr>
          <w:p w14:paraId="7A34D56F">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Style w:val="13"/>
                <w:rFonts w:hint="eastAsia" w:ascii="仿宋_GB2312" w:hAnsi="仿宋_GB2312" w:eastAsia="仿宋_GB2312" w:cs="仿宋_GB2312"/>
                <w:b w:val="0"/>
                <w:bCs w:val="0"/>
                <w:i w:val="0"/>
                <w:iCs w:val="0"/>
                <w:smallCaps w:val="0"/>
                <w:strike w:val="0"/>
                <w:color w:val="auto"/>
                <w:sz w:val="28"/>
                <w:szCs w:val="28"/>
                <w:lang w:val="en-US" w:eastAsia="zh-CN"/>
              </w:rPr>
            </w:pPr>
            <w:r>
              <w:rPr>
                <w:rStyle w:val="13"/>
                <w:rFonts w:hint="eastAsia" w:ascii="仿宋_GB2312" w:hAnsi="仿宋_GB2312" w:eastAsia="仿宋_GB2312" w:cs="仿宋_GB2312"/>
                <w:b w:val="0"/>
                <w:bCs w:val="0"/>
                <w:i w:val="0"/>
                <w:iCs w:val="0"/>
                <w:smallCaps w:val="0"/>
                <w:strike w:val="0"/>
                <w:color w:val="auto"/>
                <w:sz w:val="28"/>
                <w:szCs w:val="28"/>
                <w:lang w:val="en-US" w:eastAsia="zh-CN"/>
              </w:rPr>
              <w:t>实地查看</w:t>
            </w:r>
          </w:p>
          <w:p w14:paraId="57566228">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Style w:val="13"/>
                <w:rFonts w:hint="eastAsia" w:ascii="仿宋_GB2312" w:hAnsi="仿宋_GB2312" w:eastAsia="仿宋_GB2312" w:cs="仿宋_GB2312"/>
                <w:b w:val="0"/>
                <w:bCs w:val="0"/>
                <w:i w:val="0"/>
                <w:iCs w:val="0"/>
                <w:smallCaps w:val="0"/>
                <w:strike w:val="0"/>
                <w:color w:val="auto"/>
                <w:sz w:val="28"/>
                <w:szCs w:val="28"/>
                <w:lang w:val="en-US" w:eastAsia="zh-CN"/>
              </w:rPr>
            </w:pPr>
            <w:r>
              <w:rPr>
                <w:rStyle w:val="13"/>
                <w:rFonts w:hint="eastAsia" w:ascii="仿宋_GB2312" w:hAnsi="仿宋_GB2312" w:eastAsia="仿宋_GB2312" w:cs="仿宋_GB2312"/>
                <w:b w:val="0"/>
                <w:bCs w:val="0"/>
                <w:i w:val="0"/>
                <w:iCs w:val="0"/>
                <w:smallCaps w:val="0"/>
                <w:strike w:val="0"/>
                <w:color w:val="auto"/>
                <w:sz w:val="28"/>
                <w:szCs w:val="28"/>
                <w:lang w:val="en-US" w:eastAsia="zh-CN"/>
              </w:rPr>
              <w:t>符合得10分，不符合得0分</w:t>
            </w:r>
          </w:p>
        </w:tc>
        <w:tc>
          <w:tcPr>
            <w:tcW w:w="880" w:type="dxa"/>
            <w:tcBorders>
              <w:tl2br w:val="nil"/>
              <w:tr2bl w:val="nil"/>
            </w:tcBorders>
            <w:vAlign w:val="center"/>
          </w:tcPr>
          <w:p w14:paraId="196624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c>
          <w:tcPr>
            <w:tcW w:w="785" w:type="dxa"/>
            <w:tcBorders>
              <w:tl2br w:val="nil"/>
              <w:tr2bl w:val="nil"/>
            </w:tcBorders>
            <w:vAlign w:val="center"/>
          </w:tcPr>
          <w:p w14:paraId="200F07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r>
      <w:tr w14:paraId="54C7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1216" w:type="dxa"/>
            <w:vMerge w:val="continue"/>
            <w:tcBorders>
              <w:tl2br w:val="nil"/>
              <w:tr2bl w:val="nil"/>
            </w:tcBorders>
            <w:vAlign w:val="center"/>
          </w:tcPr>
          <w:p w14:paraId="7730CF53">
            <w:pPr>
              <w:keepNext w:val="0"/>
              <w:keepLines w:val="0"/>
              <w:pageBreakBefore w:val="0"/>
              <w:widowControl w:val="0"/>
              <w:kinsoku/>
              <w:wordWrap/>
              <w:overflowPunct/>
              <w:topLinePunct w:val="0"/>
              <w:autoSpaceDE/>
              <w:autoSpaceDN/>
              <w:bidi w:val="0"/>
              <w:adjustRightInd/>
              <w:snapToGrid/>
              <w:spacing w:line="320" w:lineRule="exact"/>
              <w:ind w:left="-142" w:firstLine="560" w:firstLineChars="200"/>
              <w:jc w:val="left"/>
              <w:textAlignment w:val="auto"/>
              <w:rPr>
                <w:rFonts w:hint="eastAsia" w:ascii="仿宋_GB2312" w:hAnsi="仿宋_GB2312" w:eastAsia="仿宋_GB2312" w:cs="仿宋_GB2312"/>
                <w:color w:val="auto"/>
                <w:sz w:val="28"/>
                <w:szCs w:val="28"/>
              </w:rPr>
            </w:pPr>
          </w:p>
        </w:tc>
        <w:tc>
          <w:tcPr>
            <w:tcW w:w="1395" w:type="dxa"/>
            <w:vMerge w:val="restart"/>
            <w:tcBorders>
              <w:tl2br w:val="nil"/>
              <w:tr2bl w:val="nil"/>
            </w:tcBorders>
            <w:vAlign w:val="center"/>
          </w:tcPr>
          <w:p w14:paraId="5E5DE6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、设备设施</w:t>
            </w:r>
          </w:p>
          <w:p w14:paraId="6CAD0478">
            <w:pPr>
              <w:keepNext w:val="0"/>
              <w:keepLines w:val="0"/>
              <w:pageBreakBefore w:val="0"/>
              <w:widowControl w:val="0"/>
              <w:kinsoku/>
              <w:wordWrap/>
              <w:overflowPunct/>
              <w:topLinePunct w:val="0"/>
              <w:autoSpaceDE/>
              <w:autoSpaceDN/>
              <w:bidi w:val="0"/>
              <w:adjustRightInd/>
              <w:snapToGrid/>
              <w:spacing w:line="320" w:lineRule="exact"/>
              <w:ind w:left="-142"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15分</w:t>
            </w:r>
            <w:r>
              <w:rPr>
                <w:rFonts w:hint="eastAsia" w:ascii="仿宋_GB2312" w:hAnsi="仿宋_GB2312" w:eastAsia="仿宋_GB2312" w:cs="仿宋_GB2312"/>
                <w:color w:val="auto"/>
                <w:sz w:val="28"/>
                <w:szCs w:val="28"/>
              </w:rPr>
              <w:t>）</w:t>
            </w:r>
          </w:p>
        </w:tc>
        <w:tc>
          <w:tcPr>
            <w:tcW w:w="735" w:type="dxa"/>
            <w:tcBorders>
              <w:tl2br w:val="nil"/>
              <w:tr2bl w:val="nil"/>
            </w:tcBorders>
            <w:vAlign w:val="center"/>
          </w:tcPr>
          <w:p w14:paraId="1BBF1B6C">
            <w:pPr>
              <w:keepNext w:val="0"/>
              <w:keepLines w:val="0"/>
              <w:pageBreakBefore w:val="0"/>
              <w:widowControl w:val="0"/>
              <w:kinsoku/>
              <w:wordWrap/>
              <w:overflowPunct/>
              <w:topLinePunct w:val="0"/>
              <w:autoSpaceDE/>
              <w:autoSpaceDN/>
              <w:bidi w:val="0"/>
              <w:adjustRightInd/>
              <w:snapToGrid/>
              <w:spacing w:line="320" w:lineRule="exact"/>
              <w:ind w:left="-142"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7290" w:type="dxa"/>
            <w:tcBorders>
              <w:tl2br w:val="nil"/>
              <w:tr2bl w:val="nil"/>
            </w:tcBorders>
            <w:vAlign w:val="center"/>
          </w:tcPr>
          <w:p w14:paraId="4FEAF0D5">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Style w:val="13"/>
                <w:rFonts w:hint="eastAsia" w:ascii="仿宋_GB2312" w:hAnsi="仿宋_GB2312" w:eastAsia="仿宋_GB2312" w:cs="仿宋_GB2312"/>
                <w:b w:val="0"/>
                <w:bCs w:val="0"/>
                <w:i w:val="0"/>
                <w:iCs w:val="0"/>
                <w:smallCaps w:val="0"/>
                <w:strike w:val="0"/>
                <w:color w:val="auto"/>
                <w:sz w:val="28"/>
                <w:szCs w:val="28"/>
                <w:lang w:eastAsia="zh-CN"/>
              </w:rPr>
            </w:pPr>
            <w:r>
              <w:rPr>
                <w:rStyle w:val="13"/>
                <w:rFonts w:hint="eastAsia" w:ascii="仿宋_GB2312" w:hAnsi="仿宋_GB2312" w:eastAsia="仿宋_GB2312" w:cs="仿宋_GB2312"/>
                <w:b w:val="0"/>
                <w:bCs w:val="0"/>
                <w:i w:val="0"/>
                <w:iCs w:val="0"/>
                <w:smallCaps w:val="0"/>
                <w:strike w:val="0"/>
                <w:color w:val="auto"/>
                <w:sz w:val="28"/>
                <w:szCs w:val="28"/>
                <w:lang w:eastAsia="zh-CN"/>
              </w:rPr>
              <w:t>具备无障碍环境设施和儿童安全防护设施。</w:t>
            </w:r>
          </w:p>
        </w:tc>
        <w:tc>
          <w:tcPr>
            <w:tcW w:w="2940" w:type="dxa"/>
            <w:tcBorders>
              <w:tl2br w:val="nil"/>
              <w:tr2bl w:val="nil"/>
            </w:tcBorders>
            <w:vAlign w:val="center"/>
          </w:tcPr>
          <w:p w14:paraId="0BDCE536">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全部配备得6分，缺一项扣3分</w:t>
            </w:r>
          </w:p>
        </w:tc>
        <w:tc>
          <w:tcPr>
            <w:tcW w:w="880" w:type="dxa"/>
            <w:tcBorders>
              <w:tl2br w:val="nil"/>
              <w:tr2bl w:val="nil"/>
            </w:tcBorders>
            <w:vAlign w:val="center"/>
          </w:tcPr>
          <w:p w14:paraId="7CFAF5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c>
          <w:tcPr>
            <w:tcW w:w="785" w:type="dxa"/>
            <w:tcBorders>
              <w:tl2br w:val="nil"/>
              <w:tr2bl w:val="nil"/>
            </w:tcBorders>
            <w:vAlign w:val="center"/>
          </w:tcPr>
          <w:p w14:paraId="65A27E6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r>
      <w:tr w14:paraId="1AB35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9" w:hRule="atLeast"/>
          <w:jc w:val="center"/>
        </w:trPr>
        <w:tc>
          <w:tcPr>
            <w:tcW w:w="1216" w:type="dxa"/>
            <w:vMerge w:val="continue"/>
            <w:tcBorders>
              <w:tl2br w:val="nil"/>
              <w:tr2bl w:val="nil"/>
            </w:tcBorders>
            <w:vAlign w:val="center"/>
          </w:tcPr>
          <w:p w14:paraId="7AE0345C">
            <w:pPr>
              <w:keepNext w:val="0"/>
              <w:keepLines w:val="0"/>
              <w:pageBreakBefore w:val="0"/>
              <w:widowControl w:val="0"/>
              <w:kinsoku/>
              <w:wordWrap/>
              <w:overflowPunct/>
              <w:topLinePunct w:val="0"/>
              <w:autoSpaceDE/>
              <w:autoSpaceDN/>
              <w:bidi w:val="0"/>
              <w:adjustRightInd/>
              <w:snapToGrid/>
              <w:spacing w:line="320" w:lineRule="exact"/>
              <w:ind w:left="-142" w:firstLine="560" w:firstLineChars="200"/>
              <w:jc w:val="left"/>
              <w:textAlignment w:val="auto"/>
              <w:rPr>
                <w:rFonts w:hint="eastAsia" w:ascii="仿宋_GB2312" w:hAnsi="仿宋_GB2312" w:eastAsia="仿宋_GB2312" w:cs="仿宋_GB2312"/>
                <w:color w:val="auto"/>
                <w:sz w:val="28"/>
                <w:szCs w:val="28"/>
              </w:rPr>
            </w:pPr>
          </w:p>
        </w:tc>
        <w:tc>
          <w:tcPr>
            <w:tcW w:w="1395" w:type="dxa"/>
            <w:vMerge w:val="continue"/>
            <w:tcBorders>
              <w:tl2br w:val="nil"/>
              <w:tr2bl w:val="nil"/>
            </w:tcBorders>
            <w:vAlign w:val="center"/>
          </w:tcPr>
          <w:p w14:paraId="4C9E361D">
            <w:pPr>
              <w:keepNext w:val="0"/>
              <w:keepLines w:val="0"/>
              <w:pageBreakBefore w:val="0"/>
              <w:widowControl w:val="0"/>
              <w:kinsoku/>
              <w:wordWrap/>
              <w:overflowPunct/>
              <w:topLinePunct w:val="0"/>
              <w:autoSpaceDE/>
              <w:autoSpaceDN/>
              <w:bidi w:val="0"/>
              <w:adjustRightInd/>
              <w:snapToGrid/>
              <w:spacing w:line="320" w:lineRule="exact"/>
              <w:ind w:left="-142" w:firstLine="560" w:firstLineChars="200"/>
              <w:jc w:val="left"/>
              <w:textAlignment w:val="auto"/>
              <w:rPr>
                <w:rFonts w:hint="eastAsia" w:ascii="仿宋_GB2312" w:hAnsi="仿宋_GB2312" w:eastAsia="仿宋_GB2312" w:cs="仿宋_GB2312"/>
                <w:color w:val="auto"/>
                <w:sz w:val="28"/>
                <w:szCs w:val="28"/>
              </w:rPr>
            </w:pPr>
          </w:p>
        </w:tc>
        <w:tc>
          <w:tcPr>
            <w:tcW w:w="735" w:type="dxa"/>
            <w:tcBorders>
              <w:tl2br w:val="nil"/>
              <w:tr2bl w:val="nil"/>
            </w:tcBorders>
            <w:vAlign w:val="center"/>
          </w:tcPr>
          <w:p w14:paraId="64953EC5">
            <w:pPr>
              <w:keepNext w:val="0"/>
              <w:keepLines w:val="0"/>
              <w:pageBreakBefore w:val="0"/>
              <w:widowControl w:val="0"/>
              <w:kinsoku/>
              <w:wordWrap/>
              <w:overflowPunct/>
              <w:topLinePunct w:val="0"/>
              <w:autoSpaceDE/>
              <w:autoSpaceDN/>
              <w:bidi w:val="0"/>
              <w:adjustRightInd/>
              <w:snapToGrid/>
              <w:spacing w:line="320" w:lineRule="exact"/>
              <w:ind w:left="-142" w:firstLine="560" w:firstLineChars="200"/>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9</w:t>
            </w:r>
          </w:p>
        </w:tc>
        <w:tc>
          <w:tcPr>
            <w:tcW w:w="7290" w:type="dxa"/>
            <w:tcBorders>
              <w:tl2br w:val="nil"/>
              <w:tr2bl w:val="nil"/>
            </w:tcBorders>
            <w:vAlign w:val="center"/>
          </w:tcPr>
          <w:p w14:paraId="3351E2E5">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仿宋_GB2312" w:hAnsi="仿宋_GB2312" w:eastAsia="仿宋_GB2312" w:cs="仿宋_GB2312"/>
                <w:color w:val="auto"/>
                <w:sz w:val="28"/>
                <w:szCs w:val="28"/>
              </w:rPr>
            </w:pPr>
            <w:r>
              <w:rPr>
                <w:rStyle w:val="13"/>
                <w:rFonts w:hint="eastAsia" w:ascii="仿宋_GB2312" w:hAnsi="仿宋_GB2312" w:eastAsia="仿宋_GB2312" w:cs="仿宋_GB2312"/>
                <w:b w:val="0"/>
                <w:bCs w:val="0"/>
                <w:i w:val="0"/>
                <w:iCs w:val="0"/>
                <w:smallCaps w:val="0"/>
                <w:strike w:val="0"/>
                <w:color w:val="auto"/>
                <w:sz w:val="28"/>
                <w:szCs w:val="28"/>
              </w:rPr>
              <w:t>具有学前教育教学设备、听力语言康复训练设备、心理发育和言语评估等设备。</w:t>
            </w:r>
            <w:r>
              <w:rPr>
                <w:rStyle w:val="13"/>
                <w:rFonts w:hint="eastAsia" w:ascii="仿宋_GB2312" w:hAnsi="仿宋_GB2312" w:eastAsia="仿宋_GB2312" w:cs="仿宋_GB2312"/>
                <w:b w:val="0"/>
                <w:bCs w:val="0"/>
                <w:i w:val="0"/>
                <w:iCs w:val="0"/>
                <w:smallCaps w:val="0"/>
                <w:strike w:val="0"/>
                <w:color w:val="auto"/>
                <w:sz w:val="28"/>
                <w:szCs w:val="28"/>
                <w:lang w:eastAsia="zh-CN"/>
              </w:rPr>
              <w:t>有</w:t>
            </w:r>
            <w:r>
              <w:rPr>
                <w:rStyle w:val="13"/>
                <w:rFonts w:hint="eastAsia" w:ascii="仿宋_GB2312" w:hAnsi="仿宋_GB2312" w:eastAsia="仿宋_GB2312" w:cs="仿宋_GB2312"/>
                <w:b w:val="0"/>
                <w:bCs w:val="0"/>
                <w:i w:val="0"/>
                <w:iCs w:val="0"/>
                <w:smallCaps w:val="0"/>
                <w:strike w:val="0"/>
                <w:color w:val="auto"/>
                <w:sz w:val="28"/>
                <w:szCs w:val="28"/>
              </w:rPr>
              <w:t>符合国家安全环保标准，适合幼儿年龄特点的多样玩具、教具、图书、运动器械和游戏材料。应配备适合幼儿使用的桌、椅、床等生活用品，具有温控设施、紫外线消毒设备、视频监控设备、消防设施等；保健室体温</w:t>
            </w:r>
            <w:r>
              <w:rPr>
                <w:rStyle w:val="13"/>
                <w:rFonts w:hint="eastAsia" w:ascii="仿宋_GB2312" w:hAnsi="仿宋_GB2312" w:eastAsia="仿宋_GB2312" w:cs="仿宋_GB2312"/>
                <w:b w:val="0"/>
                <w:bCs w:val="0"/>
                <w:i w:val="0"/>
                <w:iCs w:val="0"/>
                <w:smallCaps w:val="0"/>
                <w:strike w:val="0"/>
                <w:color w:val="auto"/>
                <w:sz w:val="28"/>
                <w:szCs w:val="28"/>
                <w:lang w:eastAsia="zh-CN"/>
              </w:rPr>
              <w:t>检测计</w:t>
            </w:r>
            <w:r>
              <w:rPr>
                <w:rStyle w:val="13"/>
                <w:rFonts w:hint="eastAsia" w:ascii="仿宋_GB2312" w:hAnsi="仿宋_GB2312" w:eastAsia="仿宋_GB2312" w:cs="仿宋_GB2312"/>
                <w:b w:val="0"/>
                <w:bCs w:val="0"/>
                <w:i w:val="0"/>
                <w:iCs w:val="0"/>
                <w:smallCaps w:val="0"/>
                <w:strike w:val="0"/>
                <w:color w:val="auto"/>
                <w:sz w:val="28"/>
                <w:szCs w:val="28"/>
              </w:rPr>
              <w:t>及消毒液等</w:t>
            </w:r>
          </w:p>
        </w:tc>
        <w:tc>
          <w:tcPr>
            <w:tcW w:w="2940" w:type="dxa"/>
            <w:tcBorders>
              <w:tl2br w:val="nil"/>
              <w:tr2bl w:val="nil"/>
            </w:tcBorders>
            <w:vAlign w:val="center"/>
          </w:tcPr>
          <w:p w14:paraId="7C0625B6">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Style w:val="13"/>
                <w:rFonts w:hint="eastAsia" w:ascii="仿宋_GB2312" w:hAnsi="仿宋_GB2312" w:eastAsia="仿宋_GB2312" w:cs="仿宋_GB2312"/>
                <w:b w:val="0"/>
                <w:bCs w:val="0"/>
                <w:i w:val="0"/>
                <w:iCs w:val="0"/>
                <w:smallCaps w:val="0"/>
                <w:strike w:val="0"/>
                <w:color w:val="auto"/>
                <w:sz w:val="28"/>
                <w:szCs w:val="28"/>
                <w:lang w:val="en-US" w:eastAsia="zh-CN"/>
              </w:rPr>
            </w:pPr>
            <w:r>
              <w:rPr>
                <w:rStyle w:val="13"/>
                <w:rFonts w:hint="eastAsia" w:ascii="仿宋_GB2312" w:hAnsi="仿宋_GB2312" w:eastAsia="仿宋_GB2312" w:cs="仿宋_GB2312"/>
                <w:b w:val="0"/>
                <w:bCs w:val="0"/>
                <w:i w:val="0"/>
                <w:iCs w:val="0"/>
                <w:smallCaps w:val="0"/>
                <w:strike w:val="0"/>
                <w:color w:val="auto"/>
                <w:sz w:val="28"/>
                <w:szCs w:val="28"/>
                <w:lang w:val="en-US" w:eastAsia="zh-CN"/>
              </w:rPr>
              <w:t>实地查看</w:t>
            </w:r>
          </w:p>
          <w:p w14:paraId="7933A135">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仿宋_GB2312" w:hAnsi="仿宋_GB2312" w:eastAsia="仿宋_GB2312" w:cs="仿宋_GB2312"/>
                <w:b w:val="0"/>
                <w:bCs w:val="0"/>
                <w:color w:val="auto"/>
                <w:sz w:val="28"/>
                <w:szCs w:val="28"/>
                <w:lang w:val="en-US" w:eastAsia="zh-CN"/>
              </w:rPr>
            </w:pPr>
            <w:r>
              <w:rPr>
                <w:rStyle w:val="13"/>
                <w:rFonts w:hint="eastAsia" w:ascii="仿宋_GB2312" w:hAnsi="仿宋_GB2312" w:eastAsia="仿宋_GB2312" w:cs="仿宋_GB2312"/>
                <w:b w:val="0"/>
                <w:bCs w:val="0"/>
                <w:i w:val="0"/>
                <w:iCs w:val="0"/>
                <w:smallCaps w:val="0"/>
                <w:strike w:val="0"/>
                <w:color w:val="auto"/>
                <w:sz w:val="28"/>
                <w:szCs w:val="28"/>
                <w:lang w:val="en-US" w:eastAsia="zh-CN"/>
              </w:rPr>
              <w:t>符合得9分，</w:t>
            </w:r>
            <w:r>
              <w:rPr>
                <w:rFonts w:hint="eastAsia" w:ascii="仿宋_GB2312" w:hAnsi="仿宋_GB2312" w:eastAsia="仿宋_GB2312" w:cs="仿宋_GB2312"/>
                <w:color w:val="auto"/>
                <w:sz w:val="28"/>
                <w:szCs w:val="28"/>
                <w:lang w:val="en-US" w:eastAsia="zh-CN"/>
              </w:rPr>
              <w:t>部分符合得1-8分，</w:t>
            </w:r>
            <w:r>
              <w:rPr>
                <w:rStyle w:val="13"/>
                <w:rFonts w:hint="eastAsia" w:ascii="仿宋_GB2312" w:hAnsi="仿宋_GB2312" w:eastAsia="仿宋_GB2312" w:cs="仿宋_GB2312"/>
                <w:b w:val="0"/>
                <w:bCs w:val="0"/>
                <w:i w:val="0"/>
                <w:iCs w:val="0"/>
                <w:smallCaps w:val="0"/>
                <w:strike w:val="0"/>
                <w:color w:val="auto"/>
                <w:sz w:val="28"/>
                <w:szCs w:val="28"/>
                <w:lang w:val="en-US" w:eastAsia="zh-CN"/>
              </w:rPr>
              <w:t>不符合得0分</w:t>
            </w:r>
          </w:p>
        </w:tc>
        <w:tc>
          <w:tcPr>
            <w:tcW w:w="880" w:type="dxa"/>
            <w:tcBorders>
              <w:tl2br w:val="nil"/>
              <w:tr2bl w:val="nil"/>
            </w:tcBorders>
            <w:vAlign w:val="center"/>
          </w:tcPr>
          <w:p w14:paraId="257EDA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c>
          <w:tcPr>
            <w:tcW w:w="785" w:type="dxa"/>
            <w:tcBorders>
              <w:tl2br w:val="nil"/>
              <w:tr2bl w:val="nil"/>
            </w:tcBorders>
            <w:vAlign w:val="center"/>
          </w:tcPr>
          <w:p w14:paraId="117806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r>
      <w:tr w14:paraId="278B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2" w:hRule="atLeast"/>
          <w:jc w:val="center"/>
        </w:trPr>
        <w:tc>
          <w:tcPr>
            <w:tcW w:w="1216" w:type="dxa"/>
            <w:vMerge w:val="restart"/>
            <w:tcBorders>
              <w:tl2br w:val="nil"/>
              <w:tr2bl w:val="nil"/>
            </w:tcBorders>
            <w:vAlign w:val="center"/>
          </w:tcPr>
          <w:p w14:paraId="6633E02A">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三</w:t>
            </w:r>
            <w:r>
              <w:rPr>
                <w:rFonts w:hint="eastAsia" w:ascii="仿宋_GB2312" w:hAnsi="仿宋_GB2312" w:eastAsia="仿宋_GB2312" w:cs="仿宋_GB2312"/>
                <w:color w:val="auto"/>
                <w:sz w:val="28"/>
                <w:szCs w:val="28"/>
                <w:lang w:val="en-US" w:eastAsia="zh-CN"/>
              </w:rPr>
              <w:t>、人员</w:t>
            </w:r>
          </w:p>
          <w:p w14:paraId="04F5DE5C">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（20分）</w:t>
            </w:r>
          </w:p>
          <w:p w14:paraId="1458C956">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仿宋_GB2312" w:hAnsi="仿宋_GB2312" w:eastAsia="仿宋_GB2312" w:cs="仿宋_GB2312"/>
                <w:color w:val="auto"/>
                <w:sz w:val="28"/>
                <w:szCs w:val="28"/>
                <w:lang w:val="en-US" w:eastAsia="zh-CN"/>
              </w:rPr>
            </w:pPr>
          </w:p>
          <w:p w14:paraId="0FF2BB76">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仿宋_GB2312" w:hAnsi="仿宋_GB2312" w:eastAsia="仿宋_GB2312" w:cs="仿宋_GB2312"/>
                <w:color w:val="auto"/>
                <w:sz w:val="28"/>
                <w:szCs w:val="28"/>
                <w:lang w:val="en-US" w:eastAsia="zh-CN"/>
              </w:rPr>
            </w:pPr>
          </w:p>
          <w:p w14:paraId="1F34B890">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8"/>
                <w:szCs w:val="28"/>
              </w:rPr>
            </w:pPr>
          </w:p>
        </w:tc>
        <w:tc>
          <w:tcPr>
            <w:tcW w:w="1395" w:type="dxa"/>
            <w:vMerge w:val="restart"/>
            <w:tcBorders>
              <w:tl2br w:val="nil"/>
              <w:tr2bl w:val="nil"/>
            </w:tcBorders>
            <w:vAlign w:val="center"/>
          </w:tcPr>
          <w:p w14:paraId="305875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专业</w:t>
            </w:r>
            <w:r>
              <w:rPr>
                <w:rFonts w:hint="eastAsia" w:ascii="仿宋_GB2312" w:hAnsi="仿宋_GB2312" w:eastAsia="仿宋_GB2312" w:cs="仿宋_GB2312"/>
                <w:color w:val="auto"/>
                <w:sz w:val="28"/>
                <w:szCs w:val="28"/>
              </w:rPr>
              <w:t>人员</w:t>
            </w:r>
          </w:p>
          <w:p w14:paraId="7CFBB1D4">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分）</w:t>
            </w:r>
          </w:p>
        </w:tc>
        <w:tc>
          <w:tcPr>
            <w:tcW w:w="735" w:type="dxa"/>
            <w:tcBorders>
              <w:tl2br w:val="nil"/>
              <w:tr2bl w:val="nil"/>
            </w:tcBorders>
            <w:vAlign w:val="center"/>
          </w:tcPr>
          <w:p w14:paraId="131128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7290" w:type="dxa"/>
            <w:tcBorders>
              <w:tl2br w:val="nil"/>
              <w:tr2bl w:val="nil"/>
            </w:tcBorders>
            <w:vAlign w:val="center"/>
          </w:tcPr>
          <w:p w14:paraId="712D97E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8"/>
                <w:szCs w:val="28"/>
                <w:lang w:eastAsia="zh-CN"/>
              </w:rPr>
            </w:pPr>
            <w:r>
              <w:rPr>
                <w:rStyle w:val="13"/>
                <w:rFonts w:hint="eastAsia" w:ascii="仿宋_GB2312" w:hAnsi="仿宋_GB2312" w:eastAsia="仿宋_GB2312" w:cs="仿宋_GB2312"/>
                <w:b w:val="0"/>
                <w:bCs w:val="0"/>
                <w:i w:val="0"/>
                <w:iCs w:val="0"/>
                <w:smallCaps w:val="0"/>
                <w:strike w:val="0"/>
                <w:color w:val="auto"/>
                <w:sz w:val="28"/>
                <w:szCs w:val="28"/>
              </w:rPr>
              <w:t>听力专业技术人员须具有国家认证的助听器验配师职业资格证，人数不低于 3名，其中应至少有1名具备助听器验配师国家职业资格3级及以上；至少有1名具有人工耳蜗调机师资格证。</w:t>
            </w:r>
            <w:r>
              <w:rPr>
                <w:rStyle w:val="13"/>
                <w:rFonts w:hint="eastAsia" w:ascii="仿宋_GB2312" w:hAnsi="仿宋_GB2312" w:eastAsia="仿宋_GB2312" w:cs="仿宋_GB2312"/>
                <w:b w:val="0"/>
                <w:bCs w:val="0"/>
                <w:i w:val="0"/>
                <w:iCs w:val="0"/>
                <w:smallCaps w:val="0"/>
                <w:strike w:val="0"/>
                <w:color w:val="auto"/>
                <w:sz w:val="28"/>
                <w:szCs w:val="28"/>
                <w:lang w:eastAsia="zh-CN"/>
              </w:rPr>
              <w:t>该项委托专业机构进行的，需提供委托协议。</w:t>
            </w:r>
          </w:p>
        </w:tc>
        <w:tc>
          <w:tcPr>
            <w:tcW w:w="2940" w:type="dxa"/>
            <w:tcBorders>
              <w:tl2br w:val="nil"/>
              <w:tr2bl w:val="nil"/>
            </w:tcBorders>
            <w:vAlign w:val="center"/>
          </w:tcPr>
          <w:p w14:paraId="21B791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实地查验资质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资料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原件</w:t>
            </w:r>
          </w:p>
          <w:p w14:paraId="0A574C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符合得</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分，</w:t>
            </w:r>
            <w:r>
              <w:rPr>
                <w:rFonts w:hint="eastAsia" w:ascii="仿宋_GB2312" w:hAnsi="仿宋_GB2312" w:eastAsia="仿宋_GB2312" w:cs="仿宋_GB2312"/>
                <w:color w:val="auto"/>
                <w:sz w:val="28"/>
                <w:szCs w:val="28"/>
                <w:lang w:val="en-US" w:eastAsia="zh-CN"/>
              </w:rPr>
              <w:t>部分符合得1-2分，</w:t>
            </w:r>
          </w:p>
          <w:p w14:paraId="692E86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不符合得0分</w:t>
            </w:r>
          </w:p>
          <w:p w14:paraId="4699432D">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left"/>
              <w:textAlignment w:val="auto"/>
              <w:rPr>
                <w:rFonts w:hint="eastAsia" w:ascii="仿宋_GB2312" w:hAnsi="仿宋_GB2312" w:eastAsia="仿宋_GB2312" w:cs="仿宋_GB2312"/>
                <w:color w:val="auto"/>
                <w:sz w:val="28"/>
                <w:szCs w:val="28"/>
              </w:rPr>
            </w:pPr>
          </w:p>
        </w:tc>
        <w:tc>
          <w:tcPr>
            <w:tcW w:w="880" w:type="dxa"/>
            <w:tcBorders>
              <w:tl2br w:val="nil"/>
              <w:tr2bl w:val="nil"/>
            </w:tcBorders>
            <w:vAlign w:val="center"/>
          </w:tcPr>
          <w:p w14:paraId="46EA26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c>
          <w:tcPr>
            <w:tcW w:w="785" w:type="dxa"/>
            <w:tcBorders>
              <w:tl2br w:val="nil"/>
              <w:tr2bl w:val="nil"/>
            </w:tcBorders>
            <w:vAlign w:val="center"/>
          </w:tcPr>
          <w:p w14:paraId="3BC390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r>
      <w:tr w14:paraId="74A3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216" w:type="dxa"/>
            <w:vMerge w:val="continue"/>
            <w:tcBorders>
              <w:tl2br w:val="nil"/>
              <w:tr2bl w:val="nil"/>
            </w:tcBorders>
            <w:vAlign w:val="center"/>
          </w:tcPr>
          <w:p w14:paraId="3E842909">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仿宋_GB2312" w:hAnsi="仿宋_GB2312" w:eastAsia="仿宋_GB2312" w:cs="仿宋_GB2312"/>
                <w:color w:val="auto"/>
                <w:sz w:val="28"/>
                <w:szCs w:val="28"/>
              </w:rPr>
            </w:pPr>
          </w:p>
        </w:tc>
        <w:tc>
          <w:tcPr>
            <w:tcW w:w="1395" w:type="dxa"/>
            <w:vMerge w:val="continue"/>
            <w:tcBorders>
              <w:tl2br w:val="nil"/>
              <w:tr2bl w:val="nil"/>
            </w:tcBorders>
            <w:vAlign w:val="center"/>
          </w:tcPr>
          <w:p w14:paraId="390D474B">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仿宋_GB2312" w:hAnsi="仿宋_GB2312" w:eastAsia="仿宋_GB2312" w:cs="仿宋_GB2312"/>
                <w:color w:val="auto"/>
                <w:sz w:val="28"/>
                <w:szCs w:val="28"/>
              </w:rPr>
            </w:pPr>
          </w:p>
        </w:tc>
        <w:tc>
          <w:tcPr>
            <w:tcW w:w="735" w:type="dxa"/>
            <w:tcBorders>
              <w:tl2br w:val="nil"/>
              <w:tr2bl w:val="nil"/>
            </w:tcBorders>
            <w:vAlign w:val="center"/>
          </w:tcPr>
          <w:p w14:paraId="1F287444">
            <w:pPr>
              <w:pStyle w:val="2"/>
              <w:keepNext w:val="0"/>
              <w:keepLines w:val="0"/>
              <w:pageBreakBefore w:val="0"/>
              <w:widowControl w:val="0"/>
              <w:kinsoku/>
              <w:wordWrap/>
              <w:overflowPunct/>
              <w:topLinePunct w:val="0"/>
              <w:autoSpaceDE/>
              <w:autoSpaceDN/>
              <w:bidi w:val="0"/>
              <w:adjustRightInd/>
              <w:snapToGrid/>
              <w:spacing w:line="320" w:lineRule="exact"/>
              <w:ind w:firstLine="36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w:t>
            </w:r>
          </w:p>
        </w:tc>
        <w:tc>
          <w:tcPr>
            <w:tcW w:w="7290" w:type="dxa"/>
            <w:tcBorders>
              <w:tl2br w:val="nil"/>
              <w:tr2bl w:val="nil"/>
            </w:tcBorders>
            <w:vAlign w:val="center"/>
          </w:tcPr>
          <w:p w14:paraId="15773EE6">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_GB2312" w:hAnsi="仿宋_GB2312" w:eastAsia="仿宋_GB2312" w:cs="仿宋_GB2312"/>
                <w:color w:val="auto"/>
                <w:sz w:val="28"/>
                <w:szCs w:val="28"/>
                <w:lang w:eastAsia="zh-CN"/>
              </w:rPr>
            </w:pPr>
            <w:r>
              <w:rPr>
                <w:rStyle w:val="13"/>
                <w:rFonts w:hint="eastAsia" w:ascii="仿宋_GB2312" w:hAnsi="仿宋_GB2312" w:eastAsia="仿宋_GB2312" w:cs="仿宋_GB2312"/>
                <w:b w:val="0"/>
                <w:bCs w:val="0"/>
                <w:i w:val="0"/>
                <w:iCs w:val="0"/>
                <w:smallCaps w:val="0"/>
                <w:strike w:val="0"/>
                <w:color w:val="auto"/>
                <w:sz w:val="28"/>
                <w:szCs w:val="28"/>
              </w:rPr>
              <w:t>听觉言语康复教师须具有教师资质，按1:6师生比配置，其中至少3人持有听觉口语法</w:t>
            </w:r>
            <w:r>
              <w:rPr>
                <w:rStyle w:val="13"/>
                <w:rFonts w:hint="eastAsia" w:ascii="仿宋_GB2312" w:hAnsi="仿宋_GB2312" w:eastAsia="仿宋_GB2312" w:cs="仿宋_GB2312"/>
                <w:b w:val="0"/>
                <w:bCs w:val="0"/>
                <w:i w:val="0"/>
                <w:iCs w:val="0"/>
                <w:smallCaps w:val="0"/>
                <w:strike w:val="0"/>
                <w:color w:val="auto"/>
                <w:sz w:val="28"/>
                <w:szCs w:val="28"/>
                <w:lang w:val="en-US" w:eastAsia="en-US" w:bidi="en-US"/>
              </w:rPr>
              <w:t>（</w:t>
            </w:r>
            <w:r>
              <w:rPr>
                <w:rStyle w:val="16"/>
                <w:rFonts w:hint="eastAsia" w:ascii="仿宋_GB2312" w:hAnsi="仿宋_GB2312" w:eastAsia="仿宋_GB2312" w:cs="仿宋_GB2312"/>
                <w:b w:val="0"/>
                <w:bCs w:val="0"/>
                <w:i w:val="0"/>
                <w:iCs w:val="0"/>
                <w:smallCaps w:val="0"/>
                <w:strike w:val="0"/>
                <w:color w:val="auto"/>
                <w:sz w:val="28"/>
                <w:szCs w:val="28"/>
              </w:rPr>
              <w:t>AVT</w:t>
            </w:r>
            <w:r>
              <w:rPr>
                <w:rStyle w:val="13"/>
                <w:rFonts w:hint="eastAsia" w:ascii="仿宋_GB2312" w:hAnsi="仿宋_GB2312" w:eastAsia="仿宋_GB2312" w:cs="仿宋_GB2312"/>
                <w:b w:val="0"/>
                <w:bCs w:val="0"/>
                <w:i w:val="0"/>
                <w:iCs w:val="0"/>
                <w:smallCaps w:val="0"/>
                <w:strike w:val="0"/>
                <w:color w:val="auto"/>
                <w:sz w:val="28"/>
                <w:szCs w:val="28"/>
                <w:lang w:val="en-US" w:eastAsia="en-US" w:bidi="en-US"/>
              </w:rPr>
              <w:t>)</w:t>
            </w:r>
            <w:r>
              <w:rPr>
                <w:rStyle w:val="13"/>
                <w:rFonts w:hint="eastAsia" w:ascii="仿宋_GB2312" w:hAnsi="仿宋_GB2312" w:eastAsia="仿宋_GB2312" w:cs="仿宋_GB2312"/>
                <w:b w:val="0"/>
                <w:bCs w:val="0"/>
                <w:i w:val="0"/>
                <w:iCs w:val="0"/>
                <w:smallCaps w:val="0"/>
                <w:strike w:val="0"/>
                <w:color w:val="auto"/>
                <w:sz w:val="28"/>
                <w:szCs w:val="28"/>
              </w:rPr>
              <w:t>教师资格证书；具备听力语言康复学科等相关专业大专以上学历；持有托幼机构从业人员健康合格证，年度体检达标。机构内专业人员完成继续教育每年不少于72学时</w:t>
            </w:r>
            <w:r>
              <w:rPr>
                <w:rStyle w:val="13"/>
                <w:rFonts w:hint="eastAsia" w:ascii="仿宋_GB2312" w:hAnsi="仿宋_GB2312" w:eastAsia="仿宋_GB2312" w:cs="仿宋_GB2312"/>
                <w:b w:val="0"/>
                <w:bCs w:val="0"/>
                <w:i w:val="0"/>
                <w:iCs w:val="0"/>
                <w:smallCaps w:val="0"/>
                <w:strike w:val="0"/>
                <w:color w:val="auto"/>
                <w:sz w:val="28"/>
                <w:szCs w:val="28"/>
                <w:lang w:eastAsia="zh-CN"/>
              </w:rPr>
              <w:t>。</w:t>
            </w:r>
          </w:p>
        </w:tc>
        <w:tc>
          <w:tcPr>
            <w:tcW w:w="2940" w:type="dxa"/>
            <w:tcBorders>
              <w:tl2br w:val="nil"/>
              <w:tr2bl w:val="nil"/>
            </w:tcBorders>
            <w:vAlign w:val="center"/>
          </w:tcPr>
          <w:p w14:paraId="18D035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实地查验资质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资料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原件</w:t>
            </w:r>
          </w:p>
          <w:p w14:paraId="619FCE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符合得</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分，</w:t>
            </w:r>
            <w:r>
              <w:rPr>
                <w:rFonts w:hint="eastAsia" w:ascii="仿宋_GB2312" w:hAnsi="仿宋_GB2312" w:eastAsia="仿宋_GB2312" w:cs="仿宋_GB2312"/>
                <w:color w:val="auto"/>
                <w:sz w:val="28"/>
                <w:szCs w:val="28"/>
                <w:lang w:val="en-US" w:eastAsia="zh-CN"/>
              </w:rPr>
              <w:t>部分符合得1-6分，</w:t>
            </w:r>
          </w:p>
          <w:p w14:paraId="07C0F4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不符合得0分</w:t>
            </w:r>
          </w:p>
          <w:p w14:paraId="1A509EC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8"/>
                <w:szCs w:val="28"/>
                <w:lang w:val="en-US" w:eastAsia="zh-CN"/>
              </w:rPr>
            </w:pPr>
          </w:p>
        </w:tc>
        <w:tc>
          <w:tcPr>
            <w:tcW w:w="880" w:type="dxa"/>
            <w:tcBorders>
              <w:tl2br w:val="nil"/>
              <w:tr2bl w:val="nil"/>
            </w:tcBorders>
            <w:vAlign w:val="center"/>
          </w:tcPr>
          <w:p w14:paraId="612779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c>
          <w:tcPr>
            <w:tcW w:w="785" w:type="dxa"/>
            <w:tcBorders>
              <w:tl2br w:val="nil"/>
              <w:tr2bl w:val="nil"/>
            </w:tcBorders>
            <w:vAlign w:val="center"/>
          </w:tcPr>
          <w:p w14:paraId="4C93EE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r>
      <w:tr w14:paraId="2929C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1216" w:type="dxa"/>
            <w:vMerge w:val="continue"/>
            <w:tcBorders>
              <w:tl2br w:val="nil"/>
              <w:tr2bl w:val="nil"/>
            </w:tcBorders>
            <w:vAlign w:val="center"/>
          </w:tcPr>
          <w:p w14:paraId="298C39B5">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仿宋_GB2312" w:eastAsia="仿宋_GB2312" w:cs="仿宋_GB2312"/>
                <w:color w:val="auto"/>
                <w:sz w:val="28"/>
                <w:szCs w:val="28"/>
              </w:rPr>
            </w:pPr>
          </w:p>
        </w:tc>
        <w:tc>
          <w:tcPr>
            <w:tcW w:w="1395" w:type="dxa"/>
            <w:vMerge w:val="continue"/>
            <w:tcBorders>
              <w:tl2br w:val="nil"/>
              <w:tr2bl w:val="nil"/>
            </w:tcBorders>
            <w:vAlign w:val="center"/>
          </w:tcPr>
          <w:p w14:paraId="65C80E80">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仿宋_GB2312" w:eastAsia="仿宋_GB2312" w:cs="仿宋_GB2312"/>
                <w:color w:val="auto"/>
                <w:sz w:val="28"/>
                <w:szCs w:val="28"/>
              </w:rPr>
            </w:pPr>
          </w:p>
        </w:tc>
        <w:tc>
          <w:tcPr>
            <w:tcW w:w="735" w:type="dxa"/>
            <w:tcBorders>
              <w:tl2br w:val="nil"/>
              <w:tr2bl w:val="nil"/>
            </w:tcBorders>
            <w:vAlign w:val="center"/>
          </w:tcPr>
          <w:p w14:paraId="30F54B7C">
            <w:pPr>
              <w:pStyle w:val="2"/>
              <w:keepNext w:val="0"/>
              <w:keepLines w:val="0"/>
              <w:pageBreakBefore w:val="0"/>
              <w:widowControl w:val="0"/>
              <w:kinsoku/>
              <w:wordWrap/>
              <w:overflowPunct/>
              <w:topLinePunct w:val="0"/>
              <w:autoSpaceDE/>
              <w:autoSpaceDN/>
              <w:bidi w:val="0"/>
              <w:adjustRightInd/>
              <w:snapToGrid/>
              <w:spacing w:line="320" w:lineRule="exact"/>
              <w:ind w:firstLine="36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7290" w:type="dxa"/>
            <w:tcBorders>
              <w:tl2br w:val="nil"/>
              <w:tr2bl w:val="nil"/>
            </w:tcBorders>
            <w:vAlign w:val="center"/>
          </w:tcPr>
          <w:p w14:paraId="5FD77CE8">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220" w:leftChars="0" w:right="0" w:rightChars="0" w:hanging="220" w:firstLineChars="0"/>
              <w:jc w:val="left"/>
              <w:textAlignment w:val="auto"/>
              <w:rPr>
                <w:rStyle w:val="13"/>
                <w:rFonts w:hint="eastAsia" w:ascii="仿宋_GB2312" w:hAnsi="仿宋_GB2312" w:eastAsia="仿宋_GB2312" w:cs="仿宋_GB2312"/>
                <w:b w:val="0"/>
                <w:bCs w:val="0"/>
                <w:i w:val="0"/>
                <w:iCs w:val="0"/>
                <w:smallCaps w:val="0"/>
                <w:strike w:val="0"/>
                <w:color w:val="auto"/>
                <w:sz w:val="28"/>
                <w:szCs w:val="28"/>
              </w:rPr>
            </w:pPr>
            <w:r>
              <w:rPr>
                <w:rStyle w:val="13"/>
                <w:rFonts w:hint="eastAsia" w:ascii="仿宋_GB2312" w:hAnsi="仿宋_GB2312" w:eastAsia="仿宋_GB2312" w:cs="仿宋_GB2312"/>
                <w:b w:val="0"/>
                <w:bCs w:val="0"/>
                <w:i w:val="0"/>
                <w:iCs w:val="0"/>
                <w:smallCaps w:val="0"/>
                <w:strike w:val="0"/>
                <w:color w:val="auto"/>
                <w:sz w:val="28"/>
                <w:szCs w:val="28"/>
              </w:rPr>
              <w:t>学前教师、保健医生、保育员配备按照《幼儿园教职工配备标准（暂行)》、《幼儿园工作规程》</w:t>
            </w:r>
          </w:p>
          <w:p w14:paraId="61BB7B94">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220" w:leftChars="0" w:right="0" w:rightChars="0" w:hanging="220" w:firstLineChars="0"/>
              <w:jc w:val="left"/>
              <w:textAlignment w:val="auto"/>
              <w:rPr>
                <w:rFonts w:hint="eastAsia" w:ascii="仿宋_GB2312" w:hAnsi="仿宋_GB2312" w:eastAsia="仿宋_GB2312" w:cs="仿宋_GB2312"/>
                <w:color w:val="auto"/>
                <w:sz w:val="28"/>
                <w:szCs w:val="28"/>
              </w:rPr>
            </w:pPr>
            <w:r>
              <w:rPr>
                <w:rStyle w:val="13"/>
                <w:rFonts w:hint="eastAsia" w:ascii="仿宋_GB2312" w:hAnsi="仿宋_GB2312" w:eastAsia="仿宋_GB2312" w:cs="仿宋_GB2312"/>
                <w:b w:val="0"/>
                <w:bCs w:val="0"/>
                <w:i w:val="0"/>
                <w:iCs w:val="0"/>
                <w:smallCaps w:val="0"/>
                <w:strike w:val="0"/>
                <w:color w:val="auto"/>
                <w:sz w:val="28"/>
                <w:szCs w:val="28"/>
              </w:rPr>
              <w:t>相关规定执行。</w:t>
            </w:r>
          </w:p>
        </w:tc>
        <w:tc>
          <w:tcPr>
            <w:tcW w:w="2940" w:type="dxa"/>
            <w:tcBorders>
              <w:tl2br w:val="nil"/>
              <w:tr2bl w:val="nil"/>
            </w:tcBorders>
            <w:vAlign w:val="center"/>
          </w:tcPr>
          <w:p w14:paraId="3CD7F81B">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Style w:val="13"/>
                <w:rFonts w:hint="eastAsia" w:ascii="仿宋_GB2312" w:hAnsi="仿宋_GB2312" w:eastAsia="仿宋_GB2312" w:cs="仿宋_GB2312"/>
                <w:b w:val="0"/>
                <w:bCs w:val="0"/>
                <w:i w:val="0"/>
                <w:iCs w:val="0"/>
                <w:smallCaps w:val="0"/>
                <w:strike w:val="0"/>
                <w:color w:val="auto"/>
                <w:sz w:val="28"/>
                <w:szCs w:val="28"/>
                <w:lang w:val="en-US" w:eastAsia="zh-CN"/>
              </w:rPr>
            </w:pPr>
            <w:r>
              <w:rPr>
                <w:rStyle w:val="13"/>
                <w:rFonts w:hint="eastAsia" w:ascii="仿宋_GB2312" w:hAnsi="仿宋_GB2312" w:eastAsia="仿宋_GB2312" w:cs="仿宋_GB2312"/>
                <w:b w:val="0"/>
                <w:bCs w:val="0"/>
                <w:i w:val="0"/>
                <w:iCs w:val="0"/>
                <w:smallCaps w:val="0"/>
                <w:strike w:val="0"/>
                <w:color w:val="auto"/>
                <w:sz w:val="28"/>
                <w:szCs w:val="28"/>
                <w:lang w:val="en-US" w:eastAsia="zh-CN"/>
              </w:rPr>
              <w:t>实地查看</w:t>
            </w:r>
          </w:p>
          <w:p w14:paraId="469AE0D1">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auto"/>
                <w:sz w:val="28"/>
                <w:szCs w:val="28"/>
                <w:lang w:val="en-US" w:eastAsia="zh-CN"/>
              </w:rPr>
            </w:pPr>
            <w:r>
              <w:rPr>
                <w:rStyle w:val="13"/>
                <w:rFonts w:hint="eastAsia" w:ascii="仿宋_GB2312" w:hAnsi="仿宋_GB2312" w:eastAsia="仿宋_GB2312" w:cs="仿宋_GB2312"/>
                <w:b w:val="0"/>
                <w:bCs w:val="0"/>
                <w:i w:val="0"/>
                <w:iCs w:val="0"/>
                <w:smallCaps w:val="0"/>
                <w:strike w:val="0"/>
                <w:color w:val="auto"/>
                <w:sz w:val="28"/>
                <w:szCs w:val="28"/>
                <w:lang w:val="en-US" w:eastAsia="zh-CN"/>
              </w:rPr>
              <w:t>符合得3分，</w:t>
            </w:r>
            <w:r>
              <w:rPr>
                <w:rFonts w:hint="eastAsia" w:ascii="仿宋_GB2312" w:hAnsi="仿宋_GB2312" w:eastAsia="仿宋_GB2312" w:cs="仿宋_GB2312"/>
                <w:color w:val="auto"/>
                <w:sz w:val="28"/>
                <w:szCs w:val="28"/>
                <w:lang w:val="en-US" w:eastAsia="zh-CN"/>
              </w:rPr>
              <w:t>部分符合得2分，</w:t>
            </w:r>
          </w:p>
          <w:p w14:paraId="6A94A5B0">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Fonts w:hint="eastAsia" w:ascii="仿宋_GB2312" w:hAnsi="仿宋_GB2312" w:eastAsia="仿宋_GB2312" w:cs="仿宋_GB2312"/>
                <w:color w:val="auto"/>
                <w:sz w:val="28"/>
                <w:szCs w:val="28"/>
                <w:lang w:eastAsia="zh-CN"/>
              </w:rPr>
            </w:pPr>
            <w:r>
              <w:rPr>
                <w:rStyle w:val="13"/>
                <w:rFonts w:hint="eastAsia" w:ascii="仿宋_GB2312" w:hAnsi="仿宋_GB2312" w:eastAsia="仿宋_GB2312" w:cs="仿宋_GB2312"/>
                <w:b w:val="0"/>
                <w:bCs w:val="0"/>
                <w:i w:val="0"/>
                <w:iCs w:val="0"/>
                <w:smallCaps w:val="0"/>
                <w:strike w:val="0"/>
                <w:color w:val="auto"/>
                <w:sz w:val="28"/>
                <w:szCs w:val="28"/>
                <w:lang w:val="en-US" w:eastAsia="zh-CN"/>
              </w:rPr>
              <w:t>不符合得0分</w:t>
            </w:r>
          </w:p>
        </w:tc>
        <w:tc>
          <w:tcPr>
            <w:tcW w:w="880" w:type="dxa"/>
            <w:tcBorders>
              <w:tl2br w:val="nil"/>
              <w:tr2bl w:val="nil"/>
            </w:tcBorders>
            <w:vAlign w:val="center"/>
          </w:tcPr>
          <w:p w14:paraId="6F0CA5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c>
          <w:tcPr>
            <w:tcW w:w="785" w:type="dxa"/>
            <w:tcBorders>
              <w:tl2br w:val="nil"/>
              <w:tr2bl w:val="nil"/>
            </w:tcBorders>
            <w:vAlign w:val="center"/>
          </w:tcPr>
          <w:p w14:paraId="2B064E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r>
      <w:tr w14:paraId="49C1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jc w:val="center"/>
        </w:trPr>
        <w:tc>
          <w:tcPr>
            <w:tcW w:w="1216" w:type="dxa"/>
            <w:vMerge w:val="continue"/>
            <w:tcBorders>
              <w:tl2br w:val="nil"/>
              <w:tr2bl w:val="nil"/>
            </w:tcBorders>
            <w:vAlign w:val="center"/>
          </w:tcPr>
          <w:p w14:paraId="5D9069D0">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仿宋_GB2312" w:eastAsia="仿宋_GB2312" w:cs="仿宋_GB2312"/>
                <w:color w:val="auto"/>
                <w:sz w:val="28"/>
                <w:szCs w:val="28"/>
              </w:rPr>
            </w:pPr>
          </w:p>
        </w:tc>
        <w:tc>
          <w:tcPr>
            <w:tcW w:w="1395" w:type="dxa"/>
            <w:vMerge w:val="continue"/>
            <w:tcBorders>
              <w:tl2br w:val="nil"/>
              <w:tr2bl w:val="nil"/>
            </w:tcBorders>
            <w:vAlign w:val="center"/>
          </w:tcPr>
          <w:p w14:paraId="425FD3D5">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仿宋_GB2312" w:eastAsia="仿宋_GB2312" w:cs="仿宋_GB2312"/>
                <w:color w:val="auto"/>
                <w:sz w:val="28"/>
                <w:szCs w:val="28"/>
              </w:rPr>
            </w:pPr>
          </w:p>
        </w:tc>
        <w:tc>
          <w:tcPr>
            <w:tcW w:w="735" w:type="dxa"/>
            <w:tcBorders>
              <w:tl2br w:val="nil"/>
              <w:tr2bl w:val="nil"/>
            </w:tcBorders>
            <w:vAlign w:val="center"/>
          </w:tcPr>
          <w:p w14:paraId="305F40AF">
            <w:pPr>
              <w:pStyle w:val="2"/>
              <w:keepNext w:val="0"/>
              <w:keepLines w:val="0"/>
              <w:pageBreakBefore w:val="0"/>
              <w:widowControl w:val="0"/>
              <w:kinsoku/>
              <w:wordWrap/>
              <w:overflowPunct/>
              <w:topLinePunct w:val="0"/>
              <w:autoSpaceDE/>
              <w:autoSpaceDN/>
              <w:bidi w:val="0"/>
              <w:adjustRightInd/>
              <w:snapToGrid/>
              <w:spacing w:line="320" w:lineRule="exact"/>
              <w:ind w:firstLine="36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w:t>
            </w:r>
          </w:p>
        </w:tc>
        <w:tc>
          <w:tcPr>
            <w:tcW w:w="7290" w:type="dxa"/>
            <w:tcBorders>
              <w:tl2br w:val="nil"/>
              <w:tr2bl w:val="nil"/>
            </w:tcBorders>
            <w:vAlign w:val="center"/>
          </w:tcPr>
          <w:p w14:paraId="033A3C92">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220" w:leftChars="0" w:right="0" w:rightChars="0" w:hanging="220" w:firstLineChars="0"/>
              <w:jc w:val="left"/>
              <w:textAlignment w:val="auto"/>
              <w:rPr>
                <w:rStyle w:val="13"/>
                <w:rFonts w:hint="eastAsia" w:ascii="仿宋_GB2312" w:hAnsi="仿宋_GB2312" w:eastAsia="仿宋_GB2312" w:cs="仿宋_GB2312"/>
                <w:b w:val="0"/>
                <w:bCs w:val="0"/>
                <w:i w:val="0"/>
                <w:iCs w:val="0"/>
                <w:smallCaps w:val="0"/>
                <w:strike w:val="0"/>
                <w:color w:val="auto"/>
                <w:sz w:val="28"/>
                <w:szCs w:val="28"/>
                <w:lang w:eastAsia="zh-CN"/>
              </w:rPr>
            </w:pPr>
            <w:r>
              <w:rPr>
                <w:rStyle w:val="13"/>
                <w:rFonts w:hint="eastAsia" w:ascii="仿宋_GB2312" w:hAnsi="仿宋_GB2312" w:eastAsia="仿宋_GB2312" w:cs="仿宋_GB2312"/>
                <w:b w:val="0"/>
                <w:bCs w:val="0"/>
                <w:i w:val="0"/>
                <w:iCs w:val="0"/>
                <w:smallCaps w:val="0"/>
                <w:strike w:val="0"/>
                <w:color w:val="auto"/>
                <w:sz w:val="28"/>
                <w:szCs w:val="28"/>
                <w:lang w:eastAsia="zh-CN"/>
              </w:rPr>
              <w:t>专业技术人员花名册、劳动合同、社会保险参保缴费记录相一致</w:t>
            </w:r>
          </w:p>
        </w:tc>
        <w:tc>
          <w:tcPr>
            <w:tcW w:w="2940" w:type="dxa"/>
            <w:tcBorders>
              <w:tl2br w:val="nil"/>
              <w:tr2bl w:val="nil"/>
            </w:tcBorders>
            <w:vAlign w:val="center"/>
          </w:tcPr>
          <w:p w14:paraId="13E4D1A2">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rPr>
                <w:rStyle w:val="13"/>
                <w:rFonts w:hint="eastAsia" w:ascii="仿宋_GB2312" w:hAnsi="仿宋_GB2312" w:eastAsia="仿宋_GB2312" w:cs="仿宋_GB2312"/>
                <w:b w:val="0"/>
                <w:bCs w:val="0"/>
                <w:i w:val="0"/>
                <w:iCs w:val="0"/>
                <w:smallCaps w:val="0"/>
                <w:strike w:val="0"/>
                <w:color w:val="auto"/>
                <w:sz w:val="28"/>
                <w:szCs w:val="28"/>
                <w:lang w:val="en-US" w:eastAsia="zh-CN"/>
              </w:rPr>
            </w:pPr>
            <w:r>
              <w:rPr>
                <w:rStyle w:val="13"/>
                <w:rFonts w:hint="eastAsia" w:ascii="仿宋_GB2312" w:hAnsi="仿宋_GB2312" w:eastAsia="仿宋_GB2312" w:cs="仿宋_GB2312"/>
                <w:b w:val="0"/>
                <w:bCs w:val="0"/>
                <w:i w:val="0"/>
                <w:iCs w:val="0"/>
                <w:smallCaps w:val="0"/>
                <w:strike w:val="0"/>
                <w:color w:val="auto"/>
                <w:sz w:val="28"/>
                <w:szCs w:val="28"/>
                <w:lang w:val="en-US" w:eastAsia="zh-CN"/>
              </w:rPr>
              <w:t>一致得3分，不一致</w:t>
            </w:r>
            <w:r>
              <w:rPr>
                <w:rFonts w:hint="eastAsia" w:ascii="仿宋_GB2312" w:hAnsi="宋体" w:eastAsia="仿宋_GB2312" w:cs="宋体"/>
                <w:color w:val="auto"/>
                <w:sz w:val="28"/>
                <w:szCs w:val="28"/>
                <w:lang w:eastAsia="zh-CN"/>
              </w:rPr>
              <w:t>则一票否决</w:t>
            </w:r>
          </w:p>
        </w:tc>
        <w:tc>
          <w:tcPr>
            <w:tcW w:w="880" w:type="dxa"/>
            <w:tcBorders>
              <w:tl2br w:val="nil"/>
              <w:tr2bl w:val="nil"/>
            </w:tcBorders>
            <w:vAlign w:val="center"/>
          </w:tcPr>
          <w:p w14:paraId="470B6E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c>
          <w:tcPr>
            <w:tcW w:w="785" w:type="dxa"/>
            <w:tcBorders>
              <w:tl2br w:val="nil"/>
              <w:tr2bl w:val="nil"/>
            </w:tcBorders>
            <w:vAlign w:val="center"/>
          </w:tcPr>
          <w:p w14:paraId="686672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r>
      <w:tr w14:paraId="5268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16" w:type="dxa"/>
            <w:vMerge w:val="continue"/>
            <w:tcBorders>
              <w:tl2br w:val="nil"/>
              <w:tr2bl w:val="nil"/>
            </w:tcBorders>
            <w:vAlign w:val="center"/>
          </w:tcPr>
          <w:p w14:paraId="116E9419">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仿宋_GB2312" w:hAnsi="仿宋_GB2312" w:eastAsia="仿宋_GB2312" w:cs="仿宋_GB2312"/>
                <w:color w:val="auto"/>
                <w:sz w:val="28"/>
                <w:szCs w:val="28"/>
              </w:rPr>
            </w:pPr>
          </w:p>
        </w:tc>
        <w:tc>
          <w:tcPr>
            <w:tcW w:w="1395" w:type="dxa"/>
            <w:tcBorders>
              <w:tl2br w:val="nil"/>
              <w:tr2bl w:val="nil"/>
            </w:tcBorders>
            <w:vAlign w:val="center"/>
          </w:tcPr>
          <w:p w14:paraId="16CE379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6、管理人员</w:t>
            </w:r>
          </w:p>
          <w:p w14:paraId="2356CDF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280" w:firstLineChars="1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分）</w:t>
            </w:r>
          </w:p>
        </w:tc>
        <w:tc>
          <w:tcPr>
            <w:tcW w:w="735" w:type="dxa"/>
            <w:tcBorders>
              <w:tl2br w:val="nil"/>
              <w:tr2bl w:val="nil"/>
            </w:tcBorders>
            <w:vAlign w:val="center"/>
          </w:tcPr>
          <w:p w14:paraId="6CA23700">
            <w:pPr>
              <w:pStyle w:val="2"/>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5</w:t>
            </w:r>
          </w:p>
        </w:tc>
        <w:tc>
          <w:tcPr>
            <w:tcW w:w="7290" w:type="dxa"/>
            <w:tcBorders>
              <w:tl2br w:val="nil"/>
              <w:tr2bl w:val="nil"/>
            </w:tcBorders>
            <w:vAlign w:val="center"/>
          </w:tcPr>
          <w:p w14:paraId="74474777">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仿宋_GB2312" w:hAnsi="仿宋_GB2312" w:eastAsia="仿宋_GB2312" w:cs="仿宋_GB2312"/>
                <w:color w:val="auto"/>
                <w:spacing w:val="20"/>
                <w:kern w:val="2"/>
                <w:sz w:val="28"/>
                <w:szCs w:val="28"/>
                <w:u w:val="none"/>
                <w:lang w:val="en-US" w:eastAsia="zh-CN" w:bidi="ar-SA"/>
              </w:rPr>
            </w:pPr>
            <w:r>
              <w:rPr>
                <w:rStyle w:val="13"/>
                <w:rFonts w:hint="eastAsia" w:ascii="仿宋_GB2312" w:hAnsi="仿宋_GB2312" w:eastAsia="仿宋_GB2312" w:cs="仿宋_GB2312"/>
                <w:b w:val="0"/>
                <w:bCs w:val="0"/>
                <w:i w:val="0"/>
                <w:iCs w:val="0"/>
                <w:smallCaps w:val="0"/>
                <w:strike w:val="0"/>
                <w:color w:val="auto"/>
                <w:sz w:val="28"/>
                <w:szCs w:val="28"/>
              </w:rPr>
              <w:t>具有相关专业工作经历，全面掌握国家相关法规政策，</w:t>
            </w:r>
            <w:r>
              <w:rPr>
                <w:rStyle w:val="13"/>
                <w:rFonts w:hint="eastAsia" w:ascii="仿宋_GB2312" w:hAnsi="仿宋_GB2312" w:eastAsia="仿宋_GB2312" w:cs="仿宋_GB2312"/>
                <w:b w:val="0"/>
                <w:bCs w:val="0"/>
                <w:i w:val="0"/>
                <w:iCs w:val="0"/>
                <w:smallCaps w:val="0"/>
                <w:strike w:val="0"/>
                <w:color w:val="auto"/>
                <w:sz w:val="28"/>
                <w:szCs w:val="28"/>
                <w:lang w:eastAsia="zh-CN"/>
              </w:rPr>
              <w:t>有一定的业务</w:t>
            </w:r>
            <w:r>
              <w:rPr>
                <w:rStyle w:val="13"/>
                <w:rFonts w:hint="eastAsia" w:ascii="仿宋_GB2312" w:hAnsi="仿宋_GB2312" w:eastAsia="仿宋_GB2312" w:cs="仿宋_GB2312"/>
                <w:b w:val="0"/>
                <w:bCs w:val="0"/>
                <w:i w:val="0"/>
                <w:iCs w:val="0"/>
                <w:smallCaps w:val="0"/>
                <w:strike w:val="0"/>
                <w:color w:val="auto"/>
                <w:sz w:val="28"/>
                <w:szCs w:val="28"/>
              </w:rPr>
              <w:t>管理经验和</w:t>
            </w:r>
            <w:r>
              <w:rPr>
                <w:rStyle w:val="13"/>
                <w:rFonts w:hint="eastAsia" w:ascii="仿宋_GB2312" w:hAnsi="仿宋_GB2312" w:eastAsia="仿宋_GB2312" w:cs="仿宋_GB2312"/>
                <w:b w:val="0"/>
                <w:bCs w:val="0"/>
                <w:i w:val="0"/>
                <w:iCs w:val="0"/>
                <w:smallCaps w:val="0"/>
                <w:strike w:val="0"/>
                <w:color w:val="auto"/>
                <w:sz w:val="28"/>
                <w:szCs w:val="28"/>
                <w:lang w:eastAsia="zh-CN"/>
              </w:rPr>
              <w:t>组织协调</w:t>
            </w:r>
            <w:r>
              <w:rPr>
                <w:rStyle w:val="13"/>
                <w:rFonts w:hint="eastAsia" w:ascii="仿宋_GB2312" w:hAnsi="仿宋_GB2312" w:eastAsia="仿宋_GB2312" w:cs="仿宋_GB2312"/>
                <w:b w:val="0"/>
                <w:bCs w:val="0"/>
                <w:i w:val="0"/>
                <w:iCs w:val="0"/>
                <w:smallCaps w:val="0"/>
                <w:strike w:val="0"/>
                <w:color w:val="auto"/>
                <w:sz w:val="28"/>
                <w:szCs w:val="28"/>
              </w:rPr>
              <w:t>能力</w:t>
            </w:r>
            <w:r>
              <w:rPr>
                <w:rStyle w:val="13"/>
                <w:rFonts w:hint="eastAsia" w:ascii="仿宋_GB2312" w:hAnsi="仿宋_GB2312" w:eastAsia="仿宋_GB2312" w:cs="仿宋_GB2312"/>
                <w:b w:val="0"/>
                <w:bCs w:val="0"/>
                <w:i w:val="0"/>
                <w:iCs w:val="0"/>
                <w:smallCaps w:val="0"/>
                <w:strike w:val="0"/>
                <w:color w:val="auto"/>
                <w:sz w:val="28"/>
                <w:szCs w:val="28"/>
                <w:lang w:eastAsia="zh-CN"/>
              </w:rPr>
              <w:t>，经过项目管理专业培训。</w:t>
            </w:r>
          </w:p>
        </w:tc>
        <w:tc>
          <w:tcPr>
            <w:tcW w:w="2940" w:type="dxa"/>
            <w:tcBorders>
              <w:tl2br w:val="nil"/>
              <w:tr2bl w:val="nil"/>
            </w:tcBorders>
            <w:vAlign w:val="center"/>
          </w:tcPr>
          <w:p w14:paraId="3DC6E9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实地查验资质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资料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原件</w:t>
            </w:r>
          </w:p>
          <w:p w14:paraId="5D4FB4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符合得</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分，</w:t>
            </w:r>
            <w:r>
              <w:rPr>
                <w:rFonts w:hint="eastAsia" w:ascii="仿宋_GB2312" w:hAnsi="仿宋_GB2312" w:eastAsia="仿宋_GB2312" w:cs="仿宋_GB2312"/>
                <w:color w:val="auto"/>
                <w:sz w:val="28"/>
                <w:szCs w:val="28"/>
                <w:lang w:val="en-US" w:eastAsia="zh-CN"/>
              </w:rPr>
              <w:t>部分符合得3分，</w:t>
            </w:r>
          </w:p>
          <w:p w14:paraId="5AFAF0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不符合得0分</w:t>
            </w:r>
          </w:p>
          <w:p w14:paraId="51E61628">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left"/>
              <w:textAlignment w:val="auto"/>
              <w:rPr>
                <w:rFonts w:hint="eastAsia" w:ascii="仿宋_GB2312" w:hAnsi="仿宋_GB2312" w:eastAsia="仿宋_GB2312" w:cs="仿宋_GB2312"/>
                <w:color w:val="auto"/>
                <w:sz w:val="28"/>
                <w:szCs w:val="28"/>
              </w:rPr>
            </w:pPr>
          </w:p>
        </w:tc>
        <w:tc>
          <w:tcPr>
            <w:tcW w:w="880" w:type="dxa"/>
            <w:tcBorders>
              <w:tl2br w:val="nil"/>
              <w:tr2bl w:val="nil"/>
            </w:tcBorders>
            <w:vAlign w:val="center"/>
          </w:tcPr>
          <w:p w14:paraId="608AE9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c>
          <w:tcPr>
            <w:tcW w:w="785" w:type="dxa"/>
            <w:tcBorders>
              <w:tl2br w:val="nil"/>
              <w:tr2bl w:val="nil"/>
            </w:tcBorders>
            <w:vAlign w:val="center"/>
          </w:tcPr>
          <w:p w14:paraId="4503532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r>
      <w:tr w14:paraId="667C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8" w:hRule="atLeast"/>
          <w:jc w:val="center"/>
        </w:trPr>
        <w:tc>
          <w:tcPr>
            <w:tcW w:w="1216" w:type="dxa"/>
            <w:vMerge w:val="restart"/>
            <w:tcBorders>
              <w:tl2br w:val="nil"/>
              <w:tr2bl w:val="nil"/>
            </w:tcBorders>
            <w:vAlign w:val="center"/>
          </w:tcPr>
          <w:p w14:paraId="28F72E7C">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四、服务规范</w:t>
            </w:r>
          </w:p>
          <w:p w14:paraId="2C23745F">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（25分）</w:t>
            </w:r>
          </w:p>
          <w:p w14:paraId="4F7ADBC5">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仿宋_GB2312" w:hAnsi="仿宋_GB2312" w:eastAsia="仿宋_GB2312" w:cs="仿宋_GB2312"/>
                <w:color w:val="auto"/>
                <w:sz w:val="28"/>
                <w:szCs w:val="28"/>
                <w:lang w:val="en-US" w:eastAsia="zh-CN"/>
              </w:rPr>
            </w:pPr>
          </w:p>
          <w:p w14:paraId="18977211">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仿宋_GB2312" w:hAnsi="仿宋_GB2312" w:eastAsia="仿宋_GB2312" w:cs="仿宋_GB2312"/>
                <w:color w:val="auto"/>
                <w:sz w:val="28"/>
                <w:szCs w:val="28"/>
                <w:lang w:val="en-US" w:eastAsia="zh-CN"/>
              </w:rPr>
            </w:pPr>
          </w:p>
        </w:tc>
        <w:tc>
          <w:tcPr>
            <w:tcW w:w="1395" w:type="dxa"/>
            <w:tcBorders>
              <w:tl2br w:val="nil"/>
              <w:tr2bl w:val="nil"/>
            </w:tcBorders>
            <w:vAlign w:val="center"/>
          </w:tcPr>
          <w:p w14:paraId="2938677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7、听力服务</w:t>
            </w:r>
          </w:p>
          <w:p w14:paraId="5939168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（5分）</w:t>
            </w:r>
          </w:p>
        </w:tc>
        <w:tc>
          <w:tcPr>
            <w:tcW w:w="735" w:type="dxa"/>
            <w:tcBorders>
              <w:tl2br w:val="nil"/>
              <w:tr2bl w:val="nil"/>
            </w:tcBorders>
            <w:vAlign w:val="center"/>
          </w:tcPr>
          <w:p w14:paraId="143C06A7">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w:t>
            </w:r>
          </w:p>
        </w:tc>
        <w:tc>
          <w:tcPr>
            <w:tcW w:w="7290" w:type="dxa"/>
            <w:tcBorders>
              <w:tl2br w:val="nil"/>
              <w:tr2bl w:val="nil"/>
            </w:tcBorders>
            <w:vAlign w:val="top"/>
          </w:tcPr>
          <w:p w14:paraId="49E50769">
            <w:pPr>
              <w:pStyle w:val="15"/>
              <w:keepNext w:val="0"/>
              <w:keepLines w:val="0"/>
              <w:pageBreakBefore w:val="0"/>
              <w:widowControl w:val="0"/>
              <w:numPr>
                <w:ilvl w:val="0"/>
                <w:numId w:val="0"/>
              </w:numPr>
              <w:shd w:val="clear" w:color="auto" w:fill="auto"/>
              <w:tabs>
                <w:tab w:val="left" w:pos="264"/>
              </w:tabs>
              <w:kinsoku/>
              <w:wordWrap/>
              <w:overflowPunct/>
              <w:topLinePunct w:val="0"/>
              <w:autoSpaceDE/>
              <w:autoSpaceDN/>
              <w:bidi w:val="0"/>
              <w:adjustRightInd/>
              <w:snapToGrid/>
              <w:spacing w:before="0" w:after="0" w:line="320" w:lineRule="exact"/>
              <w:ind w:left="0" w:leftChars="0" w:right="0" w:rightChars="0" w:firstLine="0" w:firstLineChars="0"/>
              <w:jc w:val="left"/>
              <w:textAlignment w:val="auto"/>
              <w:rPr>
                <w:rFonts w:hint="eastAsia" w:ascii="仿宋_GB2312" w:hAnsi="仿宋_GB2312" w:eastAsia="仿宋_GB2312" w:cs="仿宋_GB2312"/>
                <w:b w:val="0"/>
                <w:bCs w:val="0"/>
                <w:i w:val="0"/>
                <w:iCs w:val="0"/>
                <w:smallCaps w:val="0"/>
                <w:strike w:val="0"/>
                <w:color w:val="auto"/>
                <w:spacing w:val="0"/>
                <w:w w:val="100"/>
                <w:kern w:val="2"/>
                <w:position w:val="0"/>
                <w:sz w:val="28"/>
                <w:szCs w:val="28"/>
                <w:u w:val="none"/>
                <w:lang w:val="zh-TW" w:eastAsia="zh-TW" w:bidi="zh-TW"/>
              </w:rPr>
            </w:pPr>
            <w:r>
              <w:rPr>
                <w:rStyle w:val="13"/>
                <w:rFonts w:hint="eastAsia" w:ascii="仿宋_GB2312" w:hAnsi="仿宋_GB2312" w:eastAsia="仿宋_GB2312" w:cs="仿宋_GB2312"/>
                <w:b w:val="0"/>
                <w:bCs w:val="0"/>
                <w:i w:val="0"/>
                <w:iCs w:val="0"/>
                <w:smallCaps w:val="0"/>
                <w:strike w:val="0"/>
                <w:color w:val="auto"/>
                <w:sz w:val="28"/>
                <w:szCs w:val="28"/>
                <w:lang w:eastAsia="zh-CN"/>
              </w:rPr>
              <w:t>能根据行业管理规范开展</w:t>
            </w:r>
            <w:r>
              <w:rPr>
                <w:rStyle w:val="13"/>
                <w:rFonts w:hint="eastAsia" w:ascii="仿宋_GB2312" w:hAnsi="仿宋_GB2312" w:eastAsia="仿宋_GB2312" w:cs="仿宋_GB2312"/>
                <w:b w:val="0"/>
                <w:bCs w:val="0"/>
                <w:i w:val="0"/>
                <w:iCs w:val="0"/>
                <w:smallCaps w:val="0"/>
                <w:strike w:val="0"/>
                <w:color w:val="auto"/>
                <w:sz w:val="28"/>
                <w:szCs w:val="28"/>
              </w:rPr>
              <w:t>听力学评估</w:t>
            </w:r>
            <w:r>
              <w:rPr>
                <w:rStyle w:val="13"/>
                <w:rFonts w:hint="eastAsia" w:ascii="仿宋_GB2312" w:hAnsi="仿宋_GB2312" w:eastAsia="仿宋_GB2312" w:cs="仿宋_GB2312"/>
                <w:b w:val="0"/>
                <w:bCs w:val="0"/>
                <w:i w:val="0"/>
                <w:iCs w:val="0"/>
                <w:smallCaps w:val="0"/>
                <w:strike w:val="0"/>
                <w:color w:val="auto"/>
                <w:sz w:val="28"/>
                <w:szCs w:val="28"/>
                <w:lang w:eastAsia="zh-CN"/>
              </w:rPr>
              <w:t>和</w:t>
            </w:r>
            <w:r>
              <w:rPr>
                <w:rStyle w:val="13"/>
                <w:rFonts w:hint="eastAsia" w:ascii="仿宋_GB2312" w:hAnsi="仿宋_GB2312" w:eastAsia="仿宋_GB2312" w:cs="仿宋_GB2312"/>
                <w:b w:val="0"/>
                <w:bCs w:val="0"/>
                <w:i w:val="0"/>
                <w:iCs w:val="0"/>
                <w:smallCaps w:val="0"/>
                <w:strike w:val="0"/>
                <w:color w:val="auto"/>
                <w:sz w:val="28"/>
                <w:szCs w:val="28"/>
                <w:lang w:val="en-US" w:eastAsia="zh-CN"/>
              </w:rPr>
              <w:t>言</w:t>
            </w:r>
            <w:r>
              <w:rPr>
                <w:rStyle w:val="13"/>
                <w:rFonts w:hint="eastAsia" w:ascii="仿宋_GB2312" w:hAnsi="仿宋_GB2312" w:eastAsia="仿宋_GB2312" w:cs="仿宋_GB2312"/>
                <w:b w:val="0"/>
                <w:bCs w:val="0"/>
                <w:i w:val="0"/>
                <w:iCs w:val="0"/>
                <w:smallCaps w:val="0"/>
                <w:strike w:val="0"/>
                <w:color w:val="auto"/>
                <w:sz w:val="28"/>
                <w:szCs w:val="28"/>
              </w:rPr>
              <w:t>语测听</w:t>
            </w:r>
            <w:r>
              <w:rPr>
                <w:rStyle w:val="13"/>
                <w:rFonts w:hint="eastAsia" w:ascii="仿宋_GB2312" w:hAnsi="仿宋_GB2312" w:eastAsia="仿宋_GB2312" w:cs="仿宋_GB2312"/>
                <w:b w:val="0"/>
                <w:bCs w:val="0"/>
                <w:i w:val="0"/>
                <w:iCs w:val="0"/>
                <w:smallCaps w:val="0"/>
                <w:strike w:val="0"/>
                <w:color w:val="auto"/>
                <w:sz w:val="28"/>
                <w:szCs w:val="28"/>
                <w:lang w:eastAsia="zh-CN"/>
              </w:rPr>
              <w:t>、</w:t>
            </w:r>
            <w:r>
              <w:rPr>
                <w:rStyle w:val="13"/>
                <w:rFonts w:hint="eastAsia" w:ascii="仿宋_GB2312" w:hAnsi="仿宋_GB2312" w:eastAsia="仿宋_GB2312" w:cs="仿宋_GB2312"/>
                <w:b w:val="0"/>
                <w:bCs w:val="0"/>
                <w:i w:val="0"/>
                <w:iCs w:val="0"/>
                <w:smallCaps w:val="0"/>
                <w:strike w:val="0"/>
                <w:color w:val="auto"/>
                <w:sz w:val="28"/>
                <w:szCs w:val="28"/>
              </w:rPr>
              <w:t>助听器验配</w:t>
            </w:r>
            <w:r>
              <w:rPr>
                <w:rStyle w:val="13"/>
                <w:rFonts w:hint="eastAsia" w:ascii="仿宋_GB2312" w:hAnsi="仿宋_GB2312" w:eastAsia="仿宋_GB2312" w:cs="仿宋_GB2312"/>
                <w:b w:val="0"/>
                <w:bCs w:val="0"/>
                <w:i w:val="0"/>
                <w:iCs w:val="0"/>
                <w:smallCaps w:val="0"/>
                <w:strike w:val="0"/>
                <w:color w:val="auto"/>
                <w:sz w:val="28"/>
                <w:szCs w:val="28"/>
                <w:lang w:eastAsia="zh-CN"/>
              </w:rPr>
              <w:t>、</w:t>
            </w:r>
            <w:r>
              <w:rPr>
                <w:rStyle w:val="13"/>
                <w:rFonts w:hint="eastAsia" w:ascii="仿宋_GB2312" w:hAnsi="仿宋_GB2312" w:eastAsia="仿宋_GB2312" w:cs="仿宋_GB2312"/>
                <w:b w:val="0"/>
                <w:bCs w:val="0"/>
                <w:i w:val="0"/>
                <w:iCs w:val="0"/>
                <w:smallCaps w:val="0"/>
                <w:strike w:val="0"/>
                <w:color w:val="auto"/>
                <w:sz w:val="28"/>
                <w:szCs w:val="28"/>
              </w:rPr>
              <w:t>人工耳蜗调机</w:t>
            </w:r>
            <w:r>
              <w:rPr>
                <w:rStyle w:val="13"/>
                <w:rFonts w:hint="eastAsia" w:ascii="仿宋_GB2312" w:hAnsi="仿宋_GB2312" w:eastAsia="仿宋_GB2312" w:cs="仿宋_GB2312"/>
                <w:b w:val="0"/>
                <w:bCs w:val="0"/>
                <w:i w:val="0"/>
                <w:iCs w:val="0"/>
                <w:smallCaps w:val="0"/>
                <w:strike w:val="0"/>
                <w:color w:val="auto"/>
                <w:sz w:val="28"/>
                <w:szCs w:val="28"/>
                <w:lang w:eastAsia="zh-CN"/>
              </w:rPr>
              <w:t>、</w:t>
            </w:r>
            <w:r>
              <w:rPr>
                <w:rStyle w:val="13"/>
                <w:rFonts w:hint="eastAsia" w:ascii="仿宋_GB2312" w:hAnsi="仿宋_GB2312" w:eastAsia="仿宋_GB2312" w:cs="仿宋_GB2312"/>
                <w:b w:val="0"/>
                <w:bCs w:val="0"/>
                <w:i w:val="0"/>
                <w:iCs w:val="0"/>
                <w:smallCaps w:val="0"/>
                <w:strike w:val="0"/>
                <w:color w:val="auto"/>
                <w:sz w:val="28"/>
                <w:szCs w:val="28"/>
                <w:lang w:val="en-US" w:eastAsia="zh-CN"/>
              </w:rPr>
              <w:t>听力管理</w:t>
            </w:r>
            <w:r>
              <w:rPr>
                <w:rStyle w:val="13"/>
                <w:rFonts w:hint="eastAsia" w:ascii="仿宋_GB2312" w:hAnsi="仿宋_GB2312" w:eastAsia="仿宋_GB2312" w:cs="仿宋_GB2312"/>
                <w:b w:val="0"/>
                <w:bCs w:val="0"/>
                <w:i w:val="0"/>
                <w:iCs w:val="0"/>
                <w:smallCaps w:val="0"/>
                <w:strike w:val="0"/>
                <w:color w:val="auto"/>
                <w:sz w:val="28"/>
                <w:szCs w:val="28"/>
                <w:lang w:eastAsia="zh-CN"/>
              </w:rPr>
              <w:t>服务。该项委托专业机构进行的，需提供委托协议。</w:t>
            </w:r>
          </w:p>
        </w:tc>
        <w:tc>
          <w:tcPr>
            <w:tcW w:w="2940" w:type="dxa"/>
            <w:tcBorders>
              <w:tl2br w:val="nil"/>
              <w:tr2bl w:val="nil"/>
            </w:tcBorders>
            <w:vAlign w:val="center"/>
          </w:tcPr>
          <w:p w14:paraId="11FEFFEF">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仿宋_GB2312" w:hAnsi="仿宋_GB2312" w:eastAsia="仿宋_GB2312" w:cs="仿宋_GB2312"/>
                <w:b w:val="0"/>
                <w:bCs w:val="0"/>
                <w:i w:val="0"/>
                <w:iCs w:val="0"/>
                <w:smallCaps w:val="0"/>
                <w:strike w:val="0"/>
                <w:color w:val="auto"/>
                <w:spacing w:val="0"/>
                <w:w w:val="100"/>
                <w:kern w:val="2"/>
                <w:position w:val="0"/>
                <w:sz w:val="28"/>
                <w:szCs w:val="28"/>
                <w:u w:val="none"/>
                <w:lang w:val="zh-TW" w:eastAsia="zh-TW" w:bidi="zh-TW"/>
              </w:rPr>
            </w:pPr>
            <w:r>
              <w:rPr>
                <w:rStyle w:val="13"/>
                <w:rFonts w:hint="eastAsia" w:ascii="仿宋_GB2312" w:hAnsi="仿宋_GB2312" w:eastAsia="仿宋_GB2312" w:cs="仿宋_GB2312"/>
                <w:b w:val="0"/>
                <w:bCs w:val="0"/>
                <w:i w:val="0"/>
                <w:iCs w:val="0"/>
                <w:smallCaps w:val="0"/>
                <w:strike w:val="0"/>
                <w:color w:val="auto"/>
                <w:sz w:val="28"/>
                <w:szCs w:val="28"/>
              </w:rPr>
              <w:t>符合</w:t>
            </w:r>
            <w:r>
              <w:rPr>
                <w:rStyle w:val="13"/>
                <w:rFonts w:hint="eastAsia" w:ascii="仿宋_GB2312" w:hAnsi="仿宋_GB2312" w:eastAsia="仿宋_GB2312" w:cs="仿宋_GB2312"/>
                <w:b w:val="0"/>
                <w:bCs w:val="0"/>
                <w:i w:val="0"/>
                <w:iCs w:val="0"/>
                <w:smallCaps w:val="0"/>
                <w:strike w:val="0"/>
                <w:color w:val="auto"/>
                <w:sz w:val="28"/>
                <w:szCs w:val="28"/>
                <w:lang w:eastAsia="zh-CN"/>
              </w:rPr>
              <w:t>得</w:t>
            </w:r>
            <w:r>
              <w:rPr>
                <w:rStyle w:val="13"/>
                <w:rFonts w:hint="eastAsia" w:ascii="仿宋_GB2312" w:hAnsi="仿宋_GB2312" w:eastAsia="仿宋_GB2312" w:cs="仿宋_GB2312"/>
                <w:b w:val="0"/>
                <w:bCs w:val="0"/>
                <w:i w:val="0"/>
                <w:iCs w:val="0"/>
                <w:smallCaps w:val="0"/>
                <w:strike w:val="0"/>
                <w:color w:val="auto"/>
                <w:sz w:val="28"/>
                <w:szCs w:val="28"/>
                <w:lang w:val="en-US" w:eastAsia="zh-CN"/>
              </w:rPr>
              <w:t>5</w:t>
            </w:r>
            <w:r>
              <w:rPr>
                <w:rStyle w:val="13"/>
                <w:rFonts w:hint="eastAsia" w:ascii="仿宋_GB2312" w:hAnsi="仿宋_GB2312" w:eastAsia="仿宋_GB2312" w:cs="仿宋_GB2312"/>
                <w:b w:val="0"/>
                <w:bCs w:val="0"/>
                <w:i w:val="0"/>
                <w:iCs w:val="0"/>
                <w:smallCaps w:val="0"/>
                <w:strike w:val="0"/>
                <w:color w:val="auto"/>
                <w:sz w:val="28"/>
                <w:szCs w:val="28"/>
              </w:rPr>
              <w:t>分，</w:t>
            </w:r>
            <w:r>
              <w:rPr>
                <w:rFonts w:hint="eastAsia" w:ascii="仿宋_GB2312" w:hAnsi="仿宋_GB2312" w:eastAsia="仿宋_GB2312" w:cs="仿宋_GB2312"/>
                <w:color w:val="auto"/>
                <w:sz w:val="28"/>
                <w:szCs w:val="28"/>
                <w:lang w:val="en-US" w:eastAsia="zh-CN"/>
              </w:rPr>
              <w:t>缺一项扣1分，扣完为止。</w:t>
            </w:r>
          </w:p>
        </w:tc>
        <w:tc>
          <w:tcPr>
            <w:tcW w:w="880" w:type="dxa"/>
            <w:tcBorders>
              <w:tl2br w:val="nil"/>
              <w:tr2bl w:val="nil"/>
            </w:tcBorders>
            <w:vAlign w:val="center"/>
          </w:tcPr>
          <w:p w14:paraId="55E2C0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785" w:type="dxa"/>
            <w:tcBorders>
              <w:tl2br w:val="nil"/>
              <w:tr2bl w:val="nil"/>
            </w:tcBorders>
            <w:vAlign w:val="center"/>
          </w:tcPr>
          <w:p w14:paraId="75A6B6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p>
        </w:tc>
      </w:tr>
      <w:tr w14:paraId="3F99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7" w:hRule="atLeast"/>
          <w:jc w:val="center"/>
        </w:trPr>
        <w:tc>
          <w:tcPr>
            <w:tcW w:w="1216" w:type="dxa"/>
            <w:vMerge w:val="continue"/>
            <w:tcBorders>
              <w:tl2br w:val="nil"/>
              <w:tr2bl w:val="nil"/>
            </w:tcBorders>
            <w:vAlign w:val="center"/>
          </w:tcPr>
          <w:p w14:paraId="697139F3">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仿宋_GB2312" w:hAnsi="仿宋_GB2312" w:eastAsia="仿宋_GB2312" w:cs="仿宋_GB2312"/>
                <w:color w:val="auto"/>
                <w:sz w:val="28"/>
                <w:szCs w:val="28"/>
                <w:lang w:val="en-US" w:eastAsia="zh-CN"/>
              </w:rPr>
            </w:pPr>
          </w:p>
        </w:tc>
        <w:tc>
          <w:tcPr>
            <w:tcW w:w="1395" w:type="dxa"/>
            <w:tcBorders>
              <w:tl2br w:val="nil"/>
              <w:tr2bl w:val="nil"/>
            </w:tcBorders>
            <w:vAlign w:val="center"/>
          </w:tcPr>
          <w:p w14:paraId="63B773A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8、康复教育服务（20分）</w:t>
            </w:r>
          </w:p>
        </w:tc>
        <w:tc>
          <w:tcPr>
            <w:tcW w:w="735" w:type="dxa"/>
            <w:tcBorders>
              <w:tl2br w:val="nil"/>
              <w:tr2bl w:val="nil"/>
            </w:tcBorders>
            <w:vAlign w:val="center"/>
          </w:tcPr>
          <w:p w14:paraId="03948447">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20</w:t>
            </w:r>
          </w:p>
        </w:tc>
        <w:tc>
          <w:tcPr>
            <w:tcW w:w="7290" w:type="dxa"/>
            <w:tcBorders>
              <w:tl2br w:val="nil"/>
              <w:tr2bl w:val="nil"/>
            </w:tcBorders>
            <w:vAlign w:val="center"/>
          </w:tcPr>
          <w:p w14:paraId="32EF749E">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Style w:val="13"/>
                <w:rFonts w:hint="eastAsia" w:ascii="仿宋_GB2312" w:hAnsi="仿宋_GB2312" w:eastAsia="仿宋_GB2312" w:cs="仿宋_GB2312"/>
                <w:b w:val="0"/>
                <w:bCs w:val="0"/>
                <w:i w:val="0"/>
                <w:iCs w:val="0"/>
                <w:smallCaps w:val="0"/>
                <w:strike w:val="0"/>
                <w:color w:val="auto"/>
                <w:sz w:val="28"/>
                <w:szCs w:val="28"/>
                <w:lang w:val="en-US" w:eastAsia="zh-CN"/>
              </w:rPr>
            </w:pPr>
            <w:r>
              <w:rPr>
                <w:rStyle w:val="13"/>
                <w:rFonts w:hint="eastAsia" w:ascii="仿宋_GB2312" w:hAnsi="仿宋_GB2312" w:eastAsia="仿宋_GB2312" w:cs="仿宋_GB2312"/>
                <w:b w:val="0"/>
                <w:bCs w:val="0"/>
                <w:i w:val="0"/>
                <w:iCs w:val="0"/>
                <w:smallCaps w:val="0"/>
                <w:strike w:val="0"/>
                <w:color w:val="auto"/>
                <w:sz w:val="28"/>
                <w:szCs w:val="28"/>
                <w:lang w:val="en-US" w:eastAsia="zh-CN"/>
              </w:rPr>
              <w:t>能根据听力康复教育服务规范开展以下工作：</w:t>
            </w:r>
            <w:r>
              <w:rPr>
                <w:rFonts w:hint="eastAsia" w:ascii="仿宋_GB2312" w:hAnsi="仿宋_GB2312" w:eastAsia="仿宋_GB2312" w:cs="仿宋_GB2312"/>
                <w:color w:val="auto"/>
                <w:sz w:val="28"/>
                <w:szCs w:val="28"/>
                <w:lang w:val="en-US" w:eastAsia="zh-CN"/>
              </w:rPr>
              <w:t>能制定评估计划、教学计划、</w:t>
            </w:r>
            <w:r>
              <w:rPr>
                <w:rStyle w:val="18"/>
                <w:rFonts w:hint="eastAsia" w:ascii="仿宋_GB2312" w:hAnsi="仿宋_GB2312" w:eastAsia="仿宋_GB2312" w:cs="仿宋_GB2312"/>
                <w:b w:val="0"/>
                <w:bCs w:val="0"/>
                <w:i w:val="0"/>
                <w:iCs w:val="0"/>
                <w:smallCaps w:val="0"/>
                <w:strike w:val="0"/>
                <w:color w:val="auto"/>
                <w:sz w:val="28"/>
                <w:szCs w:val="28"/>
              </w:rPr>
              <w:t>持续评估、调整计划</w:t>
            </w:r>
            <w:r>
              <w:rPr>
                <w:rStyle w:val="18"/>
                <w:rFonts w:hint="eastAsia" w:ascii="仿宋_GB2312" w:hAnsi="仿宋_GB2312" w:eastAsia="仿宋_GB2312" w:cs="仿宋_GB2312"/>
                <w:b w:val="0"/>
                <w:bCs w:val="0"/>
                <w:i w:val="0"/>
                <w:iCs w:val="0"/>
                <w:smallCaps w:val="0"/>
                <w:strike w:val="0"/>
                <w:color w:val="auto"/>
                <w:sz w:val="28"/>
                <w:szCs w:val="28"/>
                <w:lang w:eastAsia="zh-CN"/>
              </w:rPr>
              <w:t>，及时</w:t>
            </w:r>
            <w:r>
              <w:rPr>
                <w:rStyle w:val="18"/>
                <w:rFonts w:hint="eastAsia" w:ascii="仿宋_GB2312" w:hAnsi="仿宋_GB2312" w:eastAsia="仿宋_GB2312" w:cs="仿宋_GB2312"/>
                <w:b w:val="0"/>
                <w:bCs w:val="0"/>
                <w:i w:val="0"/>
                <w:iCs w:val="0"/>
                <w:smallCaps w:val="0"/>
                <w:strike w:val="0"/>
                <w:color w:val="auto"/>
                <w:sz w:val="28"/>
                <w:szCs w:val="28"/>
              </w:rPr>
              <w:t>告知、反馈家长</w:t>
            </w:r>
            <w:r>
              <w:rPr>
                <w:rStyle w:val="18"/>
                <w:rFonts w:hint="eastAsia" w:ascii="仿宋_GB2312" w:hAnsi="仿宋_GB2312" w:eastAsia="仿宋_GB2312" w:cs="仿宋_GB2312"/>
                <w:b w:val="0"/>
                <w:bCs w:val="0"/>
                <w:i w:val="0"/>
                <w:iCs w:val="0"/>
                <w:smallCaps w:val="0"/>
                <w:strike w:val="0"/>
                <w:color w:val="auto"/>
                <w:sz w:val="28"/>
                <w:szCs w:val="28"/>
                <w:lang w:val="en-US" w:eastAsia="zh-CN"/>
              </w:rPr>
              <w:t>;能实施</w:t>
            </w:r>
            <w:r>
              <w:rPr>
                <w:rStyle w:val="13"/>
                <w:rFonts w:hint="eastAsia" w:ascii="仿宋_GB2312" w:hAnsi="仿宋_GB2312" w:eastAsia="仿宋_GB2312" w:cs="仿宋_GB2312"/>
                <w:b w:val="0"/>
                <w:bCs w:val="0"/>
                <w:i w:val="0"/>
                <w:iCs w:val="0"/>
                <w:smallCaps w:val="0"/>
                <w:strike w:val="0"/>
                <w:color w:val="auto"/>
                <w:sz w:val="28"/>
                <w:szCs w:val="28"/>
                <w:lang w:val="en-US" w:eastAsia="zh-CN" w:bidi="en-US"/>
              </w:rPr>
              <w:t>康复介入、实施全面康复教育、</w:t>
            </w:r>
            <w:r>
              <w:rPr>
                <w:rStyle w:val="13"/>
                <w:rFonts w:hint="eastAsia" w:ascii="仿宋_GB2312" w:hAnsi="仿宋_GB2312" w:eastAsia="仿宋_GB2312" w:cs="仿宋_GB2312"/>
                <w:b w:val="0"/>
                <w:bCs w:val="0"/>
                <w:i w:val="0"/>
                <w:iCs w:val="0"/>
                <w:smallCaps w:val="0"/>
                <w:strike w:val="0"/>
                <w:color w:val="auto"/>
                <w:sz w:val="28"/>
                <w:szCs w:val="28"/>
              </w:rPr>
              <w:t>听觉言语康复</w:t>
            </w:r>
            <w:r>
              <w:rPr>
                <w:rStyle w:val="13"/>
                <w:rFonts w:hint="eastAsia" w:ascii="仿宋_GB2312" w:hAnsi="仿宋_GB2312" w:eastAsia="仿宋_GB2312" w:cs="仿宋_GB2312"/>
                <w:b w:val="0"/>
                <w:bCs w:val="0"/>
                <w:i w:val="0"/>
                <w:iCs w:val="0"/>
                <w:smallCaps w:val="0"/>
                <w:strike w:val="0"/>
                <w:color w:val="auto"/>
                <w:sz w:val="28"/>
                <w:szCs w:val="28"/>
                <w:lang w:eastAsia="zh-CN"/>
              </w:rPr>
              <w:t>、</w:t>
            </w:r>
            <w:r>
              <w:rPr>
                <w:rStyle w:val="13"/>
                <w:rFonts w:hint="eastAsia" w:ascii="仿宋_GB2312" w:hAnsi="仿宋_GB2312" w:eastAsia="仿宋_GB2312" w:cs="仿宋_GB2312"/>
                <w:b w:val="0"/>
                <w:bCs w:val="0"/>
                <w:i w:val="0"/>
                <w:iCs w:val="0"/>
                <w:smallCaps w:val="0"/>
                <w:strike w:val="0"/>
                <w:color w:val="auto"/>
                <w:sz w:val="28"/>
                <w:szCs w:val="28"/>
              </w:rPr>
              <w:t>言语矫治</w:t>
            </w:r>
            <w:r>
              <w:rPr>
                <w:rStyle w:val="13"/>
                <w:rFonts w:hint="eastAsia" w:ascii="仿宋_GB2312" w:hAnsi="仿宋_GB2312" w:eastAsia="仿宋_GB2312" w:cs="仿宋_GB2312"/>
                <w:b w:val="0"/>
                <w:bCs w:val="0"/>
                <w:i w:val="0"/>
                <w:iCs w:val="0"/>
                <w:smallCaps w:val="0"/>
                <w:strike w:val="0"/>
                <w:color w:val="auto"/>
                <w:sz w:val="28"/>
                <w:szCs w:val="28"/>
                <w:lang w:eastAsia="zh-CN"/>
              </w:rPr>
              <w:t>、</w:t>
            </w:r>
            <w:r>
              <w:rPr>
                <w:rStyle w:val="13"/>
                <w:rFonts w:hint="eastAsia" w:ascii="仿宋_GB2312" w:hAnsi="仿宋_GB2312" w:eastAsia="仿宋_GB2312" w:cs="仿宋_GB2312"/>
                <w:b w:val="0"/>
                <w:bCs w:val="0"/>
                <w:i w:val="0"/>
                <w:iCs w:val="0"/>
                <w:smallCaps w:val="0"/>
                <w:strike w:val="0"/>
                <w:color w:val="auto"/>
                <w:sz w:val="28"/>
                <w:szCs w:val="28"/>
              </w:rPr>
              <w:t>学前教育教学</w:t>
            </w:r>
            <w:r>
              <w:rPr>
                <w:rStyle w:val="13"/>
                <w:rFonts w:hint="eastAsia" w:ascii="仿宋_GB2312" w:hAnsi="仿宋_GB2312" w:eastAsia="仿宋_GB2312" w:cs="仿宋_GB2312"/>
                <w:b w:val="0"/>
                <w:bCs w:val="0"/>
                <w:i w:val="0"/>
                <w:iCs w:val="0"/>
                <w:smallCaps w:val="0"/>
                <w:strike w:val="0"/>
                <w:color w:val="auto"/>
                <w:sz w:val="28"/>
                <w:szCs w:val="28"/>
                <w:lang w:eastAsia="zh-CN"/>
              </w:rPr>
              <w:t>、跟踪回访、社区叫停康复指导等康复服务；</w:t>
            </w:r>
            <w:r>
              <w:rPr>
                <w:rStyle w:val="13"/>
                <w:rFonts w:hint="eastAsia" w:ascii="仿宋_GB2312" w:hAnsi="仿宋_GB2312" w:eastAsia="仿宋_GB2312" w:cs="仿宋_GB2312"/>
                <w:b w:val="0"/>
                <w:bCs w:val="0"/>
                <w:i w:val="0"/>
                <w:iCs w:val="0"/>
                <w:smallCaps w:val="0"/>
                <w:strike w:val="0"/>
                <w:color w:val="auto"/>
                <w:sz w:val="28"/>
                <w:szCs w:val="28"/>
              </w:rPr>
              <w:t>能开展基层指导与技术培训</w:t>
            </w:r>
            <w:r>
              <w:rPr>
                <w:rStyle w:val="13"/>
                <w:rFonts w:hint="eastAsia" w:ascii="仿宋_GB2312" w:hAnsi="仿宋_GB2312" w:eastAsia="仿宋_GB2312" w:cs="仿宋_GB2312"/>
                <w:b w:val="0"/>
                <w:bCs w:val="0"/>
                <w:i w:val="0"/>
                <w:iCs w:val="0"/>
                <w:smallCaps w:val="0"/>
                <w:strike w:val="0"/>
                <w:color w:val="auto"/>
                <w:sz w:val="28"/>
                <w:szCs w:val="28"/>
                <w:lang w:eastAsia="zh-CN"/>
              </w:rPr>
              <w:t>；</w:t>
            </w:r>
            <w:r>
              <w:rPr>
                <w:rStyle w:val="13"/>
                <w:rFonts w:hint="eastAsia" w:ascii="仿宋_GB2312" w:hAnsi="仿宋_GB2312" w:eastAsia="仿宋_GB2312" w:cs="仿宋_GB2312"/>
                <w:b w:val="0"/>
                <w:bCs w:val="0"/>
                <w:i w:val="0"/>
                <w:iCs w:val="0"/>
                <w:smallCaps w:val="0"/>
                <w:strike w:val="0"/>
                <w:color w:val="auto"/>
                <w:sz w:val="28"/>
                <w:szCs w:val="28"/>
                <w:lang w:val="en-US" w:eastAsia="zh-CN"/>
              </w:rPr>
              <w:t>能进行康复效果评价和家长培训工作。</w:t>
            </w:r>
          </w:p>
          <w:p w14:paraId="17EDE879">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仿宋_GB2312" w:hAnsi="仿宋_GB2312" w:eastAsia="仿宋_GB2312" w:cs="仿宋_GB2312"/>
                <w:b w:val="0"/>
                <w:bCs w:val="0"/>
                <w:i w:val="0"/>
                <w:iCs w:val="0"/>
                <w:smallCaps w:val="0"/>
                <w:strike w:val="0"/>
                <w:color w:val="auto"/>
                <w:spacing w:val="0"/>
                <w:w w:val="100"/>
                <w:kern w:val="2"/>
                <w:position w:val="0"/>
                <w:sz w:val="28"/>
                <w:szCs w:val="28"/>
                <w:u w:val="none"/>
                <w:lang w:val="zh-TW" w:eastAsia="zh-TW" w:bidi="zh-TW"/>
              </w:rPr>
            </w:pPr>
          </w:p>
        </w:tc>
        <w:tc>
          <w:tcPr>
            <w:tcW w:w="2940" w:type="dxa"/>
            <w:tcBorders>
              <w:tl2br w:val="nil"/>
              <w:tr2bl w:val="nil"/>
            </w:tcBorders>
            <w:vAlign w:val="center"/>
          </w:tcPr>
          <w:p w14:paraId="72A64628">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仿宋_GB2312" w:hAnsi="仿宋_GB2312" w:eastAsia="仿宋_GB2312" w:cs="仿宋_GB2312"/>
                <w:color w:val="auto"/>
                <w:spacing w:val="20"/>
                <w:kern w:val="2"/>
                <w:sz w:val="28"/>
                <w:szCs w:val="28"/>
                <w:u w:val="none"/>
                <w:lang w:val="en-US" w:eastAsia="zh-CN" w:bidi="ar-SA"/>
              </w:rPr>
            </w:pPr>
            <w:r>
              <w:rPr>
                <w:rStyle w:val="13"/>
                <w:rFonts w:hint="eastAsia" w:ascii="仿宋_GB2312" w:hAnsi="仿宋_GB2312" w:eastAsia="仿宋_GB2312" w:cs="仿宋_GB2312"/>
                <w:b w:val="0"/>
                <w:bCs w:val="0"/>
                <w:i w:val="0"/>
                <w:iCs w:val="0"/>
                <w:smallCaps w:val="0"/>
                <w:strike w:val="0"/>
                <w:color w:val="auto"/>
                <w:sz w:val="28"/>
                <w:szCs w:val="28"/>
              </w:rPr>
              <w:t>符合</w:t>
            </w:r>
            <w:r>
              <w:rPr>
                <w:rStyle w:val="13"/>
                <w:rFonts w:hint="eastAsia" w:ascii="仿宋_GB2312" w:hAnsi="仿宋_GB2312" w:eastAsia="仿宋_GB2312" w:cs="仿宋_GB2312"/>
                <w:b w:val="0"/>
                <w:bCs w:val="0"/>
                <w:i w:val="0"/>
                <w:iCs w:val="0"/>
                <w:smallCaps w:val="0"/>
                <w:strike w:val="0"/>
                <w:color w:val="auto"/>
                <w:sz w:val="28"/>
                <w:szCs w:val="28"/>
                <w:lang w:eastAsia="zh-CN"/>
              </w:rPr>
              <w:t>得</w:t>
            </w:r>
            <w:r>
              <w:rPr>
                <w:rStyle w:val="13"/>
                <w:rFonts w:hint="eastAsia" w:ascii="仿宋_GB2312" w:hAnsi="仿宋_GB2312" w:eastAsia="仿宋_GB2312" w:cs="仿宋_GB2312"/>
                <w:b w:val="0"/>
                <w:bCs w:val="0"/>
                <w:i w:val="0"/>
                <w:iCs w:val="0"/>
                <w:smallCaps w:val="0"/>
                <w:strike w:val="0"/>
                <w:color w:val="auto"/>
                <w:sz w:val="28"/>
                <w:szCs w:val="28"/>
                <w:lang w:val="en-US" w:eastAsia="zh-CN"/>
              </w:rPr>
              <w:t>20</w:t>
            </w:r>
            <w:r>
              <w:rPr>
                <w:rStyle w:val="13"/>
                <w:rFonts w:hint="eastAsia" w:ascii="仿宋_GB2312" w:hAnsi="仿宋_GB2312" w:eastAsia="仿宋_GB2312" w:cs="仿宋_GB2312"/>
                <w:b w:val="0"/>
                <w:bCs w:val="0"/>
                <w:i w:val="0"/>
                <w:iCs w:val="0"/>
                <w:smallCaps w:val="0"/>
                <w:strike w:val="0"/>
                <w:color w:val="auto"/>
                <w:sz w:val="28"/>
                <w:szCs w:val="28"/>
              </w:rPr>
              <w:t>分，部分符合</w:t>
            </w:r>
            <w:r>
              <w:rPr>
                <w:rStyle w:val="13"/>
                <w:rFonts w:hint="eastAsia" w:ascii="仿宋_GB2312" w:hAnsi="仿宋_GB2312" w:eastAsia="仿宋_GB2312" w:cs="仿宋_GB2312"/>
                <w:b w:val="0"/>
                <w:bCs w:val="0"/>
                <w:i w:val="0"/>
                <w:iCs w:val="0"/>
                <w:smallCaps w:val="0"/>
                <w:strike w:val="0"/>
                <w:color w:val="auto"/>
                <w:sz w:val="28"/>
                <w:szCs w:val="28"/>
                <w:lang w:val="en-US" w:eastAsia="zh-CN"/>
              </w:rPr>
              <w:t>得3-16</w:t>
            </w:r>
            <w:r>
              <w:rPr>
                <w:rStyle w:val="13"/>
                <w:rFonts w:hint="eastAsia" w:ascii="仿宋_GB2312" w:hAnsi="仿宋_GB2312" w:eastAsia="仿宋_GB2312" w:cs="仿宋_GB2312"/>
                <w:b w:val="0"/>
                <w:bCs w:val="0"/>
                <w:i w:val="0"/>
                <w:iCs w:val="0"/>
                <w:smallCaps w:val="0"/>
                <w:strike w:val="0"/>
                <w:color w:val="auto"/>
                <w:sz w:val="28"/>
                <w:szCs w:val="28"/>
              </w:rPr>
              <w:t>分，完全不符合得</w:t>
            </w:r>
            <w:r>
              <w:rPr>
                <w:rStyle w:val="13"/>
                <w:rFonts w:hint="eastAsia" w:ascii="仿宋_GB2312" w:hAnsi="仿宋_GB2312" w:eastAsia="仿宋_GB2312" w:cs="仿宋_GB2312"/>
                <w:b w:val="0"/>
                <w:bCs w:val="0"/>
                <w:i w:val="0"/>
                <w:iCs w:val="0"/>
                <w:smallCaps w:val="0"/>
                <w:strike w:val="0"/>
                <w:color w:val="auto"/>
                <w:sz w:val="28"/>
                <w:szCs w:val="28"/>
                <w:lang w:eastAsia="zh-CN"/>
              </w:rPr>
              <w:t>0</w:t>
            </w:r>
            <w:r>
              <w:rPr>
                <w:rStyle w:val="13"/>
                <w:rFonts w:hint="eastAsia" w:ascii="仿宋_GB2312" w:hAnsi="仿宋_GB2312" w:eastAsia="仿宋_GB2312" w:cs="仿宋_GB2312"/>
                <w:b w:val="0"/>
                <w:bCs w:val="0"/>
                <w:i w:val="0"/>
                <w:iCs w:val="0"/>
                <w:smallCaps w:val="0"/>
                <w:strike w:val="0"/>
                <w:color w:val="auto"/>
                <w:sz w:val="28"/>
                <w:szCs w:val="28"/>
              </w:rPr>
              <w:t>分</w:t>
            </w:r>
          </w:p>
        </w:tc>
        <w:tc>
          <w:tcPr>
            <w:tcW w:w="880" w:type="dxa"/>
            <w:tcBorders>
              <w:tl2br w:val="nil"/>
              <w:tr2bl w:val="nil"/>
            </w:tcBorders>
            <w:vAlign w:val="center"/>
          </w:tcPr>
          <w:p w14:paraId="19D3F3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785" w:type="dxa"/>
            <w:tcBorders>
              <w:tl2br w:val="nil"/>
              <w:tr2bl w:val="nil"/>
            </w:tcBorders>
            <w:vAlign w:val="center"/>
          </w:tcPr>
          <w:p w14:paraId="36FCDF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p>
        </w:tc>
      </w:tr>
      <w:tr w14:paraId="21F2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jc w:val="center"/>
        </w:trPr>
        <w:tc>
          <w:tcPr>
            <w:tcW w:w="1216" w:type="dxa"/>
            <w:vMerge w:val="restart"/>
            <w:tcBorders>
              <w:tl2br w:val="nil"/>
              <w:tr2bl w:val="nil"/>
            </w:tcBorders>
            <w:vAlign w:val="center"/>
          </w:tcPr>
          <w:p w14:paraId="77F4C081">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五、内部制度</w:t>
            </w:r>
          </w:p>
          <w:p w14:paraId="31FBD4EC">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（10分）</w:t>
            </w:r>
          </w:p>
        </w:tc>
        <w:tc>
          <w:tcPr>
            <w:tcW w:w="1395" w:type="dxa"/>
            <w:vMerge w:val="restart"/>
            <w:tcBorders>
              <w:tl2br w:val="nil"/>
              <w:tr2bl w:val="nil"/>
            </w:tcBorders>
            <w:vAlign w:val="center"/>
          </w:tcPr>
          <w:p w14:paraId="164F569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9、制度健全</w:t>
            </w:r>
          </w:p>
        </w:tc>
        <w:tc>
          <w:tcPr>
            <w:tcW w:w="735" w:type="dxa"/>
            <w:tcBorders>
              <w:tl2br w:val="nil"/>
              <w:tr2bl w:val="nil"/>
            </w:tcBorders>
            <w:vAlign w:val="center"/>
          </w:tcPr>
          <w:p w14:paraId="52686609">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w:t>
            </w:r>
          </w:p>
        </w:tc>
        <w:tc>
          <w:tcPr>
            <w:tcW w:w="7290" w:type="dxa"/>
            <w:tcBorders>
              <w:tl2br w:val="nil"/>
              <w:tr2bl w:val="nil"/>
            </w:tcBorders>
            <w:vAlign w:val="center"/>
          </w:tcPr>
          <w:p w14:paraId="1DC07C1D">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仿宋_GB2312" w:hAnsi="仿宋_GB2312" w:eastAsia="仿宋_GB2312" w:cs="仿宋_GB2312"/>
                <w:b w:val="0"/>
                <w:bCs w:val="0"/>
                <w:i w:val="0"/>
                <w:iCs w:val="0"/>
                <w:smallCaps w:val="0"/>
                <w:strike w:val="0"/>
                <w:color w:val="auto"/>
                <w:spacing w:val="0"/>
                <w:w w:val="100"/>
                <w:kern w:val="2"/>
                <w:position w:val="0"/>
                <w:sz w:val="28"/>
                <w:szCs w:val="28"/>
                <w:u w:val="none"/>
                <w:lang w:val="zh-TW" w:eastAsia="zh-CN" w:bidi="zh-TW"/>
              </w:rPr>
            </w:pPr>
            <w:r>
              <w:rPr>
                <w:rFonts w:hint="eastAsia" w:ascii="仿宋_GB2312" w:hAnsi="仿宋_GB2312" w:eastAsia="仿宋_GB2312" w:cs="仿宋_GB2312"/>
                <w:b w:val="0"/>
                <w:bCs w:val="0"/>
                <w:i w:val="0"/>
                <w:iCs w:val="0"/>
                <w:smallCaps w:val="0"/>
                <w:strike w:val="0"/>
                <w:color w:val="auto"/>
                <w:spacing w:val="0"/>
                <w:w w:val="100"/>
                <w:kern w:val="2"/>
                <w:position w:val="0"/>
                <w:sz w:val="28"/>
                <w:szCs w:val="28"/>
                <w:u w:val="none"/>
                <w:lang w:val="zh-TW" w:eastAsia="zh-CN" w:bidi="zh-TW"/>
              </w:rPr>
              <w:t>按国家要求规范用工制度，落实相应保障。</w:t>
            </w:r>
          </w:p>
        </w:tc>
        <w:tc>
          <w:tcPr>
            <w:tcW w:w="2940" w:type="dxa"/>
            <w:tcBorders>
              <w:tl2br w:val="nil"/>
              <w:tr2bl w:val="nil"/>
            </w:tcBorders>
            <w:vAlign w:val="center"/>
          </w:tcPr>
          <w:p w14:paraId="0821F28B">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Style w:val="13"/>
                <w:rFonts w:hint="eastAsia" w:ascii="仿宋_GB2312" w:hAnsi="仿宋_GB2312" w:eastAsia="仿宋_GB2312" w:cs="仿宋_GB2312"/>
                <w:b w:val="0"/>
                <w:bCs w:val="0"/>
                <w:i w:val="0"/>
                <w:iCs w:val="0"/>
                <w:smallCaps w:val="0"/>
                <w:strike w:val="0"/>
                <w:color w:val="auto"/>
                <w:sz w:val="28"/>
                <w:szCs w:val="28"/>
                <w:lang w:val="en-US" w:eastAsia="zh-CN"/>
              </w:rPr>
            </w:pPr>
            <w:r>
              <w:rPr>
                <w:rStyle w:val="13"/>
                <w:rFonts w:hint="eastAsia" w:ascii="仿宋_GB2312" w:hAnsi="仿宋_GB2312" w:eastAsia="仿宋_GB2312" w:cs="仿宋_GB2312"/>
                <w:b w:val="0"/>
                <w:bCs w:val="0"/>
                <w:i w:val="0"/>
                <w:iCs w:val="0"/>
                <w:smallCaps w:val="0"/>
                <w:strike w:val="0"/>
                <w:color w:val="auto"/>
                <w:sz w:val="28"/>
                <w:szCs w:val="28"/>
                <w:lang w:eastAsia="zh-CN"/>
              </w:rPr>
              <w:t>与员工签订劳动合同并购买社保得</w:t>
            </w:r>
            <w:r>
              <w:rPr>
                <w:rStyle w:val="13"/>
                <w:rFonts w:hint="eastAsia" w:ascii="仿宋_GB2312" w:hAnsi="仿宋_GB2312" w:eastAsia="仿宋_GB2312" w:cs="仿宋_GB2312"/>
                <w:b w:val="0"/>
                <w:bCs w:val="0"/>
                <w:i w:val="0"/>
                <w:iCs w:val="0"/>
                <w:smallCaps w:val="0"/>
                <w:strike w:val="0"/>
                <w:color w:val="auto"/>
                <w:sz w:val="28"/>
                <w:szCs w:val="28"/>
                <w:lang w:val="en-US" w:eastAsia="zh-CN"/>
              </w:rPr>
              <w:t>2分，缺一项不得分。</w:t>
            </w:r>
          </w:p>
        </w:tc>
        <w:tc>
          <w:tcPr>
            <w:tcW w:w="880" w:type="dxa"/>
            <w:tcBorders>
              <w:tl2br w:val="nil"/>
              <w:tr2bl w:val="nil"/>
            </w:tcBorders>
            <w:vAlign w:val="center"/>
          </w:tcPr>
          <w:p w14:paraId="07482A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785" w:type="dxa"/>
            <w:tcBorders>
              <w:tl2br w:val="nil"/>
              <w:tr2bl w:val="nil"/>
            </w:tcBorders>
            <w:vAlign w:val="center"/>
          </w:tcPr>
          <w:p w14:paraId="7EFC61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p>
        </w:tc>
      </w:tr>
      <w:tr w14:paraId="41F6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1216" w:type="dxa"/>
            <w:vMerge w:val="continue"/>
            <w:tcBorders>
              <w:tl2br w:val="nil"/>
              <w:tr2bl w:val="nil"/>
            </w:tcBorders>
            <w:vAlign w:val="center"/>
          </w:tcPr>
          <w:p w14:paraId="34C7D2F2">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8"/>
                <w:szCs w:val="28"/>
              </w:rPr>
            </w:pPr>
          </w:p>
        </w:tc>
        <w:tc>
          <w:tcPr>
            <w:tcW w:w="1395" w:type="dxa"/>
            <w:vMerge w:val="continue"/>
            <w:tcBorders>
              <w:tl2br w:val="nil"/>
              <w:tr2bl w:val="nil"/>
            </w:tcBorders>
            <w:vAlign w:val="center"/>
          </w:tcPr>
          <w:p w14:paraId="32866D1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735" w:type="dxa"/>
            <w:tcBorders>
              <w:tl2br w:val="nil"/>
              <w:tr2bl w:val="nil"/>
            </w:tcBorders>
            <w:vAlign w:val="center"/>
          </w:tcPr>
          <w:p w14:paraId="4A647A9F">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w:t>
            </w:r>
          </w:p>
        </w:tc>
        <w:tc>
          <w:tcPr>
            <w:tcW w:w="7290" w:type="dxa"/>
            <w:tcBorders>
              <w:tl2br w:val="nil"/>
              <w:tr2bl w:val="nil"/>
            </w:tcBorders>
            <w:vAlign w:val="center"/>
          </w:tcPr>
          <w:p w14:paraId="56DFFA17">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仿宋_GB2312" w:hAnsi="仿宋_GB2312" w:eastAsia="仿宋_GB2312" w:cs="仿宋_GB2312"/>
                <w:b w:val="0"/>
                <w:bCs w:val="0"/>
                <w:i w:val="0"/>
                <w:iCs w:val="0"/>
                <w:smallCaps w:val="0"/>
                <w:strike w:val="0"/>
                <w:color w:val="auto"/>
                <w:spacing w:val="0"/>
                <w:w w:val="100"/>
                <w:kern w:val="2"/>
                <w:position w:val="0"/>
                <w:sz w:val="28"/>
                <w:szCs w:val="28"/>
                <w:u w:val="none"/>
                <w:lang w:val="zh-TW" w:eastAsia="zh-CN" w:bidi="zh-TW"/>
              </w:rPr>
            </w:pPr>
            <w:r>
              <w:rPr>
                <w:rFonts w:hint="eastAsia" w:ascii="仿宋_GB2312" w:hAnsi="仿宋_GB2312" w:eastAsia="仿宋_GB2312" w:cs="仿宋_GB2312"/>
                <w:b w:val="0"/>
                <w:bCs w:val="0"/>
                <w:i w:val="0"/>
                <w:iCs w:val="0"/>
                <w:smallCaps w:val="0"/>
                <w:strike w:val="0"/>
                <w:color w:val="auto"/>
                <w:spacing w:val="0"/>
                <w:w w:val="100"/>
                <w:kern w:val="2"/>
                <w:position w:val="0"/>
                <w:sz w:val="28"/>
                <w:szCs w:val="28"/>
                <w:u w:val="none"/>
                <w:lang w:val="zh-TW" w:eastAsia="zh-CN" w:bidi="zh-TW"/>
              </w:rPr>
              <w:t>建立各项规章制度，包括卫生保健、安全管理、康复业务管理、财务管理、服务管理、档案管理、设备管理制度等，每年度进行检查和总结。</w:t>
            </w:r>
          </w:p>
        </w:tc>
        <w:tc>
          <w:tcPr>
            <w:tcW w:w="2940" w:type="dxa"/>
            <w:tcBorders>
              <w:tl2br w:val="nil"/>
              <w:tr2bl w:val="nil"/>
            </w:tcBorders>
            <w:vAlign w:val="center"/>
          </w:tcPr>
          <w:p w14:paraId="4F2DEA10">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Style w:val="13"/>
                <w:rFonts w:hint="eastAsia" w:ascii="仿宋_GB2312" w:hAnsi="仿宋_GB2312" w:eastAsia="仿宋_GB2312" w:cs="仿宋_GB2312"/>
                <w:b w:val="0"/>
                <w:bCs w:val="0"/>
                <w:i w:val="0"/>
                <w:iCs w:val="0"/>
                <w:smallCaps w:val="0"/>
                <w:strike w:val="0"/>
                <w:color w:val="auto"/>
                <w:sz w:val="28"/>
                <w:szCs w:val="28"/>
              </w:rPr>
            </w:pPr>
            <w:r>
              <w:rPr>
                <w:rStyle w:val="13"/>
                <w:rFonts w:hint="eastAsia" w:ascii="仿宋_GB2312" w:hAnsi="仿宋_GB2312" w:eastAsia="仿宋_GB2312" w:cs="仿宋_GB2312"/>
                <w:b w:val="0"/>
                <w:bCs w:val="0"/>
                <w:i w:val="0"/>
                <w:iCs w:val="0"/>
                <w:smallCaps w:val="0"/>
                <w:strike w:val="0"/>
                <w:color w:val="auto"/>
                <w:sz w:val="28"/>
                <w:szCs w:val="28"/>
              </w:rPr>
              <w:t>符合</w:t>
            </w:r>
            <w:r>
              <w:rPr>
                <w:rStyle w:val="13"/>
                <w:rFonts w:hint="eastAsia" w:ascii="仿宋_GB2312" w:hAnsi="仿宋_GB2312" w:eastAsia="仿宋_GB2312" w:cs="仿宋_GB2312"/>
                <w:b w:val="0"/>
                <w:bCs w:val="0"/>
                <w:i w:val="0"/>
                <w:iCs w:val="0"/>
                <w:smallCaps w:val="0"/>
                <w:strike w:val="0"/>
                <w:color w:val="auto"/>
                <w:sz w:val="28"/>
                <w:szCs w:val="28"/>
                <w:lang w:eastAsia="zh-CN"/>
              </w:rPr>
              <w:t>得</w:t>
            </w:r>
            <w:r>
              <w:rPr>
                <w:rStyle w:val="13"/>
                <w:rFonts w:hint="eastAsia" w:ascii="仿宋_GB2312" w:hAnsi="仿宋_GB2312" w:eastAsia="仿宋_GB2312" w:cs="仿宋_GB2312"/>
                <w:b w:val="0"/>
                <w:bCs w:val="0"/>
                <w:i w:val="0"/>
                <w:iCs w:val="0"/>
                <w:smallCaps w:val="0"/>
                <w:strike w:val="0"/>
                <w:color w:val="auto"/>
                <w:sz w:val="28"/>
                <w:szCs w:val="28"/>
                <w:lang w:val="en-US" w:eastAsia="zh-CN"/>
              </w:rPr>
              <w:t>5</w:t>
            </w:r>
            <w:r>
              <w:rPr>
                <w:rStyle w:val="13"/>
                <w:rFonts w:hint="eastAsia" w:ascii="仿宋_GB2312" w:hAnsi="仿宋_GB2312" w:eastAsia="仿宋_GB2312" w:cs="仿宋_GB2312"/>
                <w:b w:val="0"/>
                <w:bCs w:val="0"/>
                <w:i w:val="0"/>
                <w:iCs w:val="0"/>
                <w:smallCaps w:val="0"/>
                <w:strike w:val="0"/>
                <w:color w:val="auto"/>
                <w:sz w:val="28"/>
                <w:szCs w:val="28"/>
              </w:rPr>
              <w:t>分，</w:t>
            </w:r>
            <w:r>
              <w:rPr>
                <w:rFonts w:hint="eastAsia" w:ascii="仿宋_GB2312" w:hAnsi="仿宋_GB2312" w:eastAsia="仿宋_GB2312" w:cs="仿宋_GB2312"/>
                <w:color w:val="auto"/>
                <w:sz w:val="28"/>
                <w:szCs w:val="28"/>
                <w:lang w:val="en-US" w:eastAsia="zh-CN"/>
              </w:rPr>
              <w:t>缺一项扣1分，扣完为止。</w:t>
            </w:r>
          </w:p>
        </w:tc>
        <w:tc>
          <w:tcPr>
            <w:tcW w:w="880" w:type="dxa"/>
            <w:tcBorders>
              <w:tl2br w:val="nil"/>
              <w:tr2bl w:val="nil"/>
            </w:tcBorders>
            <w:vAlign w:val="center"/>
          </w:tcPr>
          <w:p w14:paraId="7407D5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785" w:type="dxa"/>
            <w:tcBorders>
              <w:tl2br w:val="nil"/>
              <w:tr2bl w:val="nil"/>
            </w:tcBorders>
            <w:vAlign w:val="center"/>
          </w:tcPr>
          <w:p w14:paraId="178D675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p>
        </w:tc>
      </w:tr>
      <w:tr w14:paraId="218B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1216" w:type="dxa"/>
            <w:vMerge w:val="continue"/>
            <w:tcBorders>
              <w:tl2br w:val="nil"/>
              <w:tr2bl w:val="nil"/>
            </w:tcBorders>
            <w:vAlign w:val="center"/>
          </w:tcPr>
          <w:p w14:paraId="155C8527">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8"/>
                <w:szCs w:val="28"/>
              </w:rPr>
            </w:pPr>
          </w:p>
        </w:tc>
        <w:tc>
          <w:tcPr>
            <w:tcW w:w="1395" w:type="dxa"/>
            <w:vMerge w:val="continue"/>
            <w:tcBorders>
              <w:tl2br w:val="nil"/>
              <w:tr2bl w:val="nil"/>
            </w:tcBorders>
            <w:vAlign w:val="center"/>
          </w:tcPr>
          <w:p w14:paraId="00C6858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735" w:type="dxa"/>
            <w:tcBorders>
              <w:tl2br w:val="nil"/>
              <w:tr2bl w:val="nil"/>
            </w:tcBorders>
            <w:vAlign w:val="center"/>
          </w:tcPr>
          <w:p w14:paraId="6D81D3EA">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w:t>
            </w:r>
          </w:p>
        </w:tc>
        <w:tc>
          <w:tcPr>
            <w:tcW w:w="7290" w:type="dxa"/>
            <w:tcBorders>
              <w:tl2br w:val="nil"/>
              <w:tr2bl w:val="nil"/>
            </w:tcBorders>
            <w:vAlign w:val="center"/>
          </w:tcPr>
          <w:p w14:paraId="747AB748">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仿宋_GB2312" w:hAnsi="仿宋_GB2312" w:eastAsia="仿宋_GB2312" w:cs="仿宋_GB2312"/>
                <w:b w:val="0"/>
                <w:bCs w:val="0"/>
                <w:i w:val="0"/>
                <w:iCs w:val="0"/>
                <w:smallCaps w:val="0"/>
                <w:strike w:val="0"/>
                <w:color w:val="auto"/>
                <w:spacing w:val="0"/>
                <w:w w:val="100"/>
                <w:kern w:val="2"/>
                <w:position w:val="0"/>
                <w:sz w:val="28"/>
                <w:szCs w:val="28"/>
                <w:u w:val="none"/>
                <w:lang w:val="zh-TW" w:eastAsia="zh-CN" w:bidi="zh-TW"/>
              </w:rPr>
            </w:pPr>
            <w:r>
              <w:rPr>
                <w:rFonts w:hint="eastAsia" w:ascii="仿宋_GB2312" w:hAnsi="仿宋_GB2312" w:eastAsia="仿宋_GB2312" w:cs="仿宋_GB2312"/>
                <w:b w:val="0"/>
                <w:bCs w:val="0"/>
                <w:i w:val="0"/>
                <w:iCs w:val="0"/>
                <w:smallCaps w:val="0"/>
                <w:strike w:val="0"/>
                <w:color w:val="auto"/>
                <w:spacing w:val="0"/>
                <w:w w:val="100"/>
                <w:kern w:val="2"/>
                <w:position w:val="0"/>
                <w:sz w:val="28"/>
                <w:szCs w:val="28"/>
                <w:u w:val="none"/>
                <w:lang w:val="zh-TW" w:eastAsia="zh-CN" w:bidi="zh-TW"/>
              </w:rPr>
              <w:t>收费标准、岗位职责、服务流程等制度公示，接受公众监督。</w:t>
            </w:r>
          </w:p>
        </w:tc>
        <w:tc>
          <w:tcPr>
            <w:tcW w:w="2940" w:type="dxa"/>
            <w:tcBorders>
              <w:tl2br w:val="nil"/>
              <w:tr2bl w:val="nil"/>
            </w:tcBorders>
            <w:vAlign w:val="center"/>
          </w:tcPr>
          <w:p w14:paraId="0B628792">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Style w:val="13"/>
                <w:rFonts w:hint="eastAsia" w:ascii="仿宋_GB2312" w:hAnsi="仿宋_GB2312" w:eastAsia="仿宋_GB2312" w:cs="仿宋_GB2312"/>
                <w:b w:val="0"/>
                <w:bCs w:val="0"/>
                <w:i w:val="0"/>
                <w:iCs w:val="0"/>
                <w:smallCaps w:val="0"/>
                <w:strike w:val="0"/>
                <w:color w:val="auto"/>
                <w:sz w:val="28"/>
                <w:szCs w:val="28"/>
                <w:lang w:val="en-US" w:eastAsia="zh-CN"/>
              </w:rPr>
            </w:pPr>
            <w:r>
              <w:rPr>
                <w:rStyle w:val="13"/>
                <w:rFonts w:hint="eastAsia" w:ascii="仿宋_GB2312" w:hAnsi="仿宋_GB2312" w:eastAsia="仿宋_GB2312" w:cs="仿宋_GB2312"/>
                <w:b w:val="0"/>
                <w:bCs w:val="0"/>
                <w:i w:val="0"/>
                <w:iCs w:val="0"/>
                <w:smallCaps w:val="0"/>
                <w:strike w:val="0"/>
                <w:color w:val="auto"/>
                <w:sz w:val="28"/>
                <w:szCs w:val="28"/>
                <w:lang w:eastAsia="zh-CN"/>
              </w:rPr>
              <w:t>全部制度上墙得</w:t>
            </w:r>
            <w:r>
              <w:rPr>
                <w:rStyle w:val="13"/>
                <w:rFonts w:hint="eastAsia" w:ascii="仿宋_GB2312" w:hAnsi="仿宋_GB2312" w:eastAsia="仿宋_GB2312" w:cs="仿宋_GB2312"/>
                <w:b w:val="0"/>
                <w:bCs w:val="0"/>
                <w:i w:val="0"/>
                <w:iCs w:val="0"/>
                <w:smallCaps w:val="0"/>
                <w:strike w:val="0"/>
                <w:color w:val="auto"/>
                <w:sz w:val="28"/>
                <w:szCs w:val="28"/>
                <w:lang w:val="en-US" w:eastAsia="zh-CN"/>
              </w:rPr>
              <w:t>1分，缺1项得0分。</w:t>
            </w:r>
          </w:p>
        </w:tc>
        <w:tc>
          <w:tcPr>
            <w:tcW w:w="880" w:type="dxa"/>
            <w:tcBorders>
              <w:tl2br w:val="nil"/>
              <w:tr2bl w:val="nil"/>
            </w:tcBorders>
            <w:vAlign w:val="center"/>
          </w:tcPr>
          <w:p w14:paraId="225476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785" w:type="dxa"/>
            <w:tcBorders>
              <w:tl2br w:val="nil"/>
              <w:tr2bl w:val="nil"/>
            </w:tcBorders>
            <w:vAlign w:val="center"/>
          </w:tcPr>
          <w:p w14:paraId="4FA67B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p>
        </w:tc>
      </w:tr>
      <w:tr w14:paraId="5CD5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1216" w:type="dxa"/>
            <w:vMerge w:val="continue"/>
            <w:tcBorders>
              <w:tl2br w:val="nil"/>
              <w:tr2bl w:val="nil"/>
            </w:tcBorders>
            <w:vAlign w:val="center"/>
          </w:tcPr>
          <w:p w14:paraId="22E00550">
            <w:pPr>
              <w:pStyle w:val="2"/>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8"/>
                <w:szCs w:val="28"/>
              </w:rPr>
            </w:pPr>
          </w:p>
        </w:tc>
        <w:tc>
          <w:tcPr>
            <w:tcW w:w="1395" w:type="dxa"/>
            <w:vMerge w:val="continue"/>
            <w:tcBorders>
              <w:tl2br w:val="nil"/>
              <w:tr2bl w:val="nil"/>
            </w:tcBorders>
            <w:vAlign w:val="center"/>
          </w:tcPr>
          <w:p w14:paraId="686F97D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color w:val="auto"/>
                <w:sz w:val="28"/>
                <w:szCs w:val="28"/>
                <w:lang w:val="en-US" w:eastAsia="zh-CN"/>
              </w:rPr>
            </w:pPr>
          </w:p>
        </w:tc>
        <w:tc>
          <w:tcPr>
            <w:tcW w:w="735" w:type="dxa"/>
            <w:tcBorders>
              <w:tl2br w:val="nil"/>
              <w:tr2bl w:val="nil"/>
            </w:tcBorders>
            <w:vAlign w:val="center"/>
          </w:tcPr>
          <w:p w14:paraId="50E094DD">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w:t>
            </w:r>
          </w:p>
        </w:tc>
        <w:tc>
          <w:tcPr>
            <w:tcW w:w="7290" w:type="dxa"/>
            <w:tcBorders>
              <w:tl2br w:val="nil"/>
              <w:tr2bl w:val="nil"/>
            </w:tcBorders>
            <w:vAlign w:val="center"/>
          </w:tcPr>
          <w:p w14:paraId="6549FAD6">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Fonts w:hint="eastAsia" w:ascii="仿宋_GB2312" w:hAnsi="仿宋_GB2312" w:eastAsia="仿宋_GB2312" w:cs="仿宋_GB2312"/>
                <w:b w:val="0"/>
                <w:bCs w:val="0"/>
                <w:i w:val="0"/>
                <w:iCs w:val="0"/>
                <w:smallCaps w:val="0"/>
                <w:strike w:val="0"/>
                <w:color w:val="auto"/>
                <w:spacing w:val="0"/>
                <w:w w:val="100"/>
                <w:kern w:val="2"/>
                <w:position w:val="0"/>
                <w:sz w:val="28"/>
                <w:szCs w:val="28"/>
                <w:u w:val="none"/>
                <w:lang w:val="en-US" w:eastAsia="zh-CN" w:bidi="zh-TW"/>
              </w:rPr>
            </w:pPr>
            <w:r>
              <w:rPr>
                <w:rFonts w:hint="eastAsia" w:ascii="仿宋_GB2312" w:hAnsi="仿宋_GB2312" w:eastAsia="仿宋_GB2312" w:cs="仿宋_GB2312"/>
                <w:b w:val="0"/>
                <w:bCs w:val="0"/>
                <w:i w:val="0"/>
                <w:iCs w:val="0"/>
                <w:smallCaps w:val="0"/>
                <w:strike w:val="0"/>
                <w:color w:val="auto"/>
                <w:spacing w:val="0"/>
                <w:w w:val="100"/>
                <w:kern w:val="2"/>
                <w:position w:val="0"/>
                <w:sz w:val="28"/>
                <w:szCs w:val="28"/>
                <w:u w:val="none"/>
                <w:lang w:val="zh-TW" w:eastAsia="zh-CN" w:bidi="zh-TW"/>
              </w:rPr>
              <w:t>在训儿童建档率</w:t>
            </w:r>
            <w:r>
              <w:rPr>
                <w:rFonts w:hint="eastAsia" w:ascii="仿宋_GB2312" w:hAnsi="仿宋_GB2312" w:eastAsia="仿宋_GB2312" w:cs="仿宋_GB2312"/>
                <w:b w:val="0"/>
                <w:bCs w:val="0"/>
                <w:i w:val="0"/>
                <w:iCs w:val="0"/>
                <w:smallCaps w:val="0"/>
                <w:strike w:val="0"/>
                <w:color w:val="auto"/>
                <w:spacing w:val="0"/>
                <w:w w:val="100"/>
                <w:kern w:val="2"/>
                <w:position w:val="0"/>
                <w:sz w:val="28"/>
                <w:szCs w:val="28"/>
                <w:u w:val="none"/>
                <w:lang w:val="en-US" w:eastAsia="zh-CN" w:bidi="zh-TW"/>
              </w:rPr>
              <w:t>100%，内容完率90%。</w:t>
            </w:r>
          </w:p>
        </w:tc>
        <w:tc>
          <w:tcPr>
            <w:tcW w:w="2940" w:type="dxa"/>
            <w:tcBorders>
              <w:tl2br w:val="nil"/>
              <w:tr2bl w:val="nil"/>
            </w:tcBorders>
            <w:vAlign w:val="center"/>
          </w:tcPr>
          <w:p w14:paraId="1796CAAB">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rPr>
                <w:rStyle w:val="13"/>
                <w:rFonts w:hint="eastAsia" w:ascii="仿宋_GB2312" w:hAnsi="仿宋_GB2312" w:eastAsia="仿宋_GB2312" w:cs="仿宋_GB2312"/>
                <w:b w:val="0"/>
                <w:bCs w:val="0"/>
                <w:i w:val="0"/>
                <w:iCs w:val="0"/>
                <w:smallCaps w:val="0"/>
                <w:strike w:val="0"/>
                <w:color w:val="auto"/>
                <w:sz w:val="28"/>
                <w:szCs w:val="28"/>
                <w:lang w:val="en-US" w:eastAsia="zh-CN"/>
              </w:rPr>
            </w:pPr>
            <w:r>
              <w:rPr>
                <w:rStyle w:val="13"/>
                <w:rFonts w:hint="eastAsia" w:ascii="仿宋_GB2312" w:hAnsi="仿宋_GB2312" w:eastAsia="仿宋_GB2312" w:cs="仿宋_GB2312"/>
                <w:b w:val="0"/>
                <w:bCs w:val="0"/>
                <w:i w:val="0"/>
                <w:iCs w:val="0"/>
                <w:smallCaps w:val="0"/>
                <w:strike w:val="0"/>
                <w:color w:val="auto"/>
                <w:sz w:val="28"/>
                <w:szCs w:val="28"/>
                <w:lang w:eastAsia="zh-CN"/>
              </w:rPr>
              <w:t>符合得</w:t>
            </w:r>
            <w:r>
              <w:rPr>
                <w:rStyle w:val="13"/>
                <w:rFonts w:hint="eastAsia" w:ascii="仿宋_GB2312" w:hAnsi="仿宋_GB2312" w:eastAsia="仿宋_GB2312" w:cs="仿宋_GB2312"/>
                <w:b w:val="0"/>
                <w:bCs w:val="0"/>
                <w:i w:val="0"/>
                <w:iCs w:val="0"/>
                <w:smallCaps w:val="0"/>
                <w:strike w:val="0"/>
                <w:color w:val="auto"/>
                <w:sz w:val="28"/>
                <w:szCs w:val="28"/>
                <w:lang w:val="en-US" w:eastAsia="zh-CN"/>
              </w:rPr>
              <w:t>2分，不符合得0分。</w:t>
            </w:r>
          </w:p>
        </w:tc>
        <w:tc>
          <w:tcPr>
            <w:tcW w:w="880" w:type="dxa"/>
            <w:tcBorders>
              <w:tl2br w:val="nil"/>
              <w:tr2bl w:val="nil"/>
            </w:tcBorders>
            <w:vAlign w:val="center"/>
          </w:tcPr>
          <w:p w14:paraId="2C7D61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p>
        </w:tc>
        <w:tc>
          <w:tcPr>
            <w:tcW w:w="785" w:type="dxa"/>
            <w:tcBorders>
              <w:tl2br w:val="nil"/>
              <w:tr2bl w:val="nil"/>
            </w:tcBorders>
            <w:vAlign w:val="center"/>
          </w:tcPr>
          <w:p w14:paraId="28028E8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kern w:val="2"/>
                <w:sz w:val="28"/>
                <w:szCs w:val="28"/>
                <w:lang w:val="en-US" w:eastAsia="zh-CN" w:bidi="ar-SA"/>
              </w:rPr>
            </w:pPr>
          </w:p>
        </w:tc>
      </w:tr>
      <w:tr w14:paraId="20E22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10636" w:type="dxa"/>
            <w:gridSpan w:val="4"/>
            <w:tcBorders>
              <w:tl2br w:val="nil"/>
              <w:tr2bl w:val="nil"/>
            </w:tcBorders>
            <w:vAlign w:val="center"/>
          </w:tcPr>
          <w:p w14:paraId="1E8B1C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b/>
                <w:bCs/>
                <w:color w:val="auto"/>
                <w:sz w:val="28"/>
                <w:szCs w:val="28"/>
                <w:lang w:val="en-US" w:eastAsia="zh-CN"/>
              </w:rPr>
              <w:t>合计</w:t>
            </w:r>
          </w:p>
        </w:tc>
        <w:tc>
          <w:tcPr>
            <w:tcW w:w="2940" w:type="dxa"/>
            <w:tcBorders>
              <w:tl2br w:val="nil"/>
              <w:tr2bl w:val="nil"/>
            </w:tcBorders>
            <w:vAlign w:val="center"/>
          </w:tcPr>
          <w:p w14:paraId="120D7E44">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left"/>
              <w:textAlignment w:val="auto"/>
              <w:rPr>
                <w:rFonts w:hint="eastAsia" w:ascii="仿宋_GB2312" w:hAnsi="仿宋_GB2312" w:eastAsia="仿宋_GB2312" w:cs="仿宋_GB2312"/>
                <w:color w:val="auto"/>
                <w:sz w:val="28"/>
                <w:szCs w:val="28"/>
              </w:rPr>
            </w:pPr>
          </w:p>
        </w:tc>
        <w:tc>
          <w:tcPr>
            <w:tcW w:w="880" w:type="dxa"/>
            <w:tcBorders>
              <w:tl2br w:val="nil"/>
              <w:tr2bl w:val="nil"/>
            </w:tcBorders>
            <w:vAlign w:val="center"/>
          </w:tcPr>
          <w:p w14:paraId="4C522D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c>
          <w:tcPr>
            <w:tcW w:w="785" w:type="dxa"/>
            <w:tcBorders>
              <w:tl2br w:val="nil"/>
              <w:tr2bl w:val="nil"/>
            </w:tcBorders>
            <w:vAlign w:val="center"/>
          </w:tcPr>
          <w:p w14:paraId="09D1EF0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8"/>
                <w:szCs w:val="28"/>
              </w:rPr>
            </w:pPr>
          </w:p>
        </w:tc>
      </w:tr>
    </w:tbl>
    <w:p w14:paraId="2777CAFE">
      <w:pPr>
        <w:spacing w:line="360" w:lineRule="auto"/>
        <w:outlineLvl w:val="1"/>
        <w:rPr>
          <w:rFonts w:ascii="宋体" w:hAnsi="宋体" w:cs="宋体"/>
          <w:b/>
          <w:color w:val="000000" w:themeColor="text1"/>
          <w:sz w:val="24"/>
          <w14:textFill>
            <w14:solidFill>
              <w14:schemeClr w14:val="tx1"/>
            </w14:solidFill>
          </w14:textFill>
        </w:rPr>
      </w:pPr>
      <w:bookmarkStart w:id="0" w:name="_Toc26007"/>
      <w:r>
        <w:rPr>
          <w:rFonts w:hint="eastAsia" w:ascii="宋体" w:hAnsi="宋体" w:cs="宋体"/>
          <w:b/>
          <w:color w:val="auto"/>
          <w:sz w:val="24"/>
        </w:rPr>
        <w:t xml:space="preserve">   专家组签字：              </w:t>
      </w:r>
    </w:p>
    <w:p w14:paraId="7BEBD16F">
      <w:pPr>
        <w:spacing w:line="360" w:lineRule="auto"/>
        <w:outlineLvl w:val="1"/>
        <w:rPr>
          <w:rFonts w:ascii="宋体" w:hAnsi="宋体" w:cs="宋体"/>
          <w:b/>
          <w:sz w:val="24"/>
        </w:rPr>
      </w:pPr>
      <w:r>
        <w:rPr>
          <w:rFonts w:hint="eastAsia" w:ascii="宋体" w:hAnsi="宋体" w:cs="宋体"/>
          <w:b/>
          <w:sz w:val="24"/>
        </w:rPr>
        <w:t xml:space="preserve">     </w:t>
      </w:r>
    </w:p>
    <w:p w14:paraId="65BA4F91">
      <w:pPr>
        <w:spacing w:line="360" w:lineRule="auto"/>
        <w:outlineLvl w:val="1"/>
      </w:pPr>
      <w:r>
        <w:rPr>
          <w:rFonts w:hint="eastAsia" w:ascii="宋体" w:hAnsi="宋体" w:cs="宋体"/>
          <w:b/>
          <w:sz w:val="24"/>
        </w:rPr>
        <w:t xml:space="preserve">                                  </w:t>
      </w:r>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auto"/>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32CE01"/>
    <w:multiLevelType w:val="singleLevel"/>
    <w:tmpl w:val="AD32CE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3460FF"/>
    <w:rsid w:val="00025647"/>
    <w:rsid w:val="00041D00"/>
    <w:rsid w:val="0007533A"/>
    <w:rsid w:val="00095563"/>
    <w:rsid w:val="000B6BCC"/>
    <w:rsid w:val="00101721"/>
    <w:rsid w:val="001260BE"/>
    <w:rsid w:val="00151C2B"/>
    <w:rsid w:val="001A3A93"/>
    <w:rsid w:val="00243674"/>
    <w:rsid w:val="00253C8F"/>
    <w:rsid w:val="00297206"/>
    <w:rsid w:val="002B5FB7"/>
    <w:rsid w:val="002D3165"/>
    <w:rsid w:val="003356C4"/>
    <w:rsid w:val="003724FE"/>
    <w:rsid w:val="003874EA"/>
    <w:rsid w:val="003A0EF9"/>
    <w:rsid w:val="003B1A81"/>
    <w:rsid w:val="003F0875"/>
    <w:rsid w:val="00402779"/>
    <w:rsid w:val="004058FB"/>
    <w:rsid w:val="004406C4"/>
    <w:rsid w:val="00442E02"/>
    <w:rsid w:val="00546386"/>
    <w:rsid w:val="005F6CEE"/>
    <w:rsid w:val="00645C70"/>
    <w:rsid w:val="00681E8B"/>
    <w:rsid w:val="0070395D"/>
    <w:rsid w:val="00717C5F"/>
    <w:rsid w:val="00742C3D"/>
    <w:rsid w:val="0075754E"/>
    <w:rsid w:val="00761C86"/>
    <w:rsid w:val="00776288"/>
    <w:rsid w:val="007A2367"/>
    <w:rsid w:val="007C0C91"/>
    <w:rsid w:val="00841B26"/>
    <w:rsid w:val="00887A5D"/>
    <w:rsid w:val="0089423F"/>
    <w:rsid w:val="008A1F9A"/>
    <w:rsid w:val="008C728C"/>
    <w:rsid w:val="00951DE8"/>
    <w:rsid w:val="00A04A6D"/>
    <w:rsid w:val="00AA112D"/>
    <w:rsid w:val="00AB3C5D"/>
    <w:rsid w:val="00AD037C"/>
    <w:rsid w:val="00B01D50"/>
    <w:rsid w:val="00B14579"/>
    <w:rsid w:val="00B27B10"/>
    <w:rsid w:val="00B4549A"/>
    <w:rsid w:val="00B751DC"/>
    <w:rsid w:val="00B927B4"/>
    <w:rsid w:val="00BB4674"/>
    <w:rsid w:val="00C92CBB"/>
    <w:rsid w:val="00CE5669"/>
    <w:rsid w:val="00CE5A03"/>
    <w:rsid w:val="00D12D2B"/>
    <w:rsid w:val="00D164F7"/>
    <w:rsid w:val="00D20536"/>
    <w:rsid w:val="00D35A6B"/>
    <w:rsid w:val="00DA7691"/>
    <w:rsid w:val="00E33E98"/>
    <w:rsid w:val="00E831DA"/>
    <w:rsid w:val="00EF763A"/>
    <w:rsid w:val="00EF7824"/>
    <w:rsid w:val="00F37F38"/>
    <w:rsid w:val="03E159F9"/>
    <w:rsid w:val="04E87DBA"/>
    <w:rsid w:val="06D6708F"/>
    <w:rsid w:val="077D10EA"/>
    <w:rsid w:val="07C01924"/>
    <w:rsid w:val="08A763DB"/>
    <w:rsid w:val="08F47B93"/>
    <w:rsid w:val="096B6963"/>
    <w:rsid w:val="0987312C"/>
    <w:rsid w:val="09A95F2A"/>
    <w:rsid w:val="09C72962"/>
    <w:rsid w:val="0A001145"/>
    <w:rsid w:val="0A6E016D"/>
    <w:rsid w:val="0AC2231C"/>
    <w:rsid w:val="0B172E34"/>
    <w:rsid w:val="0B1C36E2"/>
    <w:rsid w:val="0B662FAC"/>
    <w:rsid w:val="0C0149DC"/>
    <w:rsid w:val="0C154A28"/>
    <w:rsid w:val="0C3A6352"/>
    <w:rsid w:val="0C9B4D00"/>
    <w:rsid w:val="0EA77150"/>
    <w:rsid w:val="0FA645EC"/>
    <w:rsid w:val="10395697"/>
    <w:rsid w:val="11CB04A3"/>
    <w:rsid w:val="13B564C7"/>
    <w:rsid w:val="13DF5EB3"/>
    <w:rsid w:val="1492532C"/>
    <w:rsid w:val="1675304D"/>
    <w:rsid w:val="16D34E48"/>
    <w:rsid w:val="18FF198F"/>
    <w:rsid w:val="19090F16"/>
    <w:rsid w:val="19116366"/>
    <w:rsid w:val="192F1AD6"/>
    <w:rsid w:val="196B40ED"/>
    <w:rsid w:val="19EE2AD8"/>
    <w:rsid w:val="1A383C60"/>
    <w:rsid w:val="1B670284"/>
    <w:rsid w:val="1BAF6095"/>
    <w:rsid w:val="1BDD3D18"/>
    <w:rsid w:val="1DE7268C"/>
    <w:rsid w:val="1E58486A"/>
    <w:rsid w:val="200308CB"/>
    <w:rsid w:val="20B600A6"/>
    <w:rsid w:val="248036E6"/>
    <w:rsid w:val="24D91FF1"/>
    <w:rsid w:val="27651B32"/>
    <w:rsid w:val="27DA2471"/>
    <w:rsid w:val="2A0F06AB"/>
    <w:rsid w:val="2A9E58C9"/>
    <w:rsid w:val="2B516DD8"/>
    <w:rsid w:val="2B6C01DB"/>
    <w:rsid w:val="2D382D60"/>
    <w:rsid w:val="2D3F75A1"/>
    <w:rsid w:val="2D9A0599"/>
    <w:rsid w:val="2DAF2107"/>
    <w:rsid w:val="2E363581"/>
    <w:rsid w:val="2F0B7A86"/>
    <w:rsid w:val="2F713AA3"/>
    <w:rsid w:val="31361835"/>
    <w:rsid w:val="31A76427"/>
    <w:rsid w:val="31E9161D"/>
    <w:rsid w:val="34254951"/>
    <w:rsid w:val="34AF2657"/>
    <w:rsid w:val="368C6D8C"/>
    <w:rsid w:val="378C2E07"/>
    <w:rsid w:val="37DF1AD8"/>
    <w:rsid w:val="38A1724A"/>
    <w:rsid w:val="38DB4E0E"/>
    <w:rsid w:val="3AB94550"/>
    <w:rsid w:val="3B68689B"/>
    <w:rsid w:val="3BD2685E"/>
    <w:rsid w:val="3BF5245A"/>
    <w:rsid w:val="3C1B0F41"/>
    <w:rsid w:val="3D8D7675"/>
    <w:rsid w:val="3E927592"/>
    <w:rsid w:val="3F371A9A"/>
    <w:rsid w:val="3FD44C6A"/>
    <w:rsid w:val="43CB72E5"/>
    <w:rsid w:val="44060BB8"/>
    <w:rsid w:val="46767E80"/>
    <w:rsid w:val="476B44F5"/>
    <w:rsid w:val="486625B5"/>
    <w:rsid w:val="49DC7D90"/>
    <w:rsid w:val="49ED5D27"/>
    <w:rsid w:val="4CD92AC7"/>
    <w:rsid w:val="4D1B43DD"/>
    <w:rsid w:val="4D7342FE"/>
    <w:rsid w:val="4D961EA9"/>
    <w:rsid w:val="4E6D13DA"/>
    <w:rsid w:val="4EA36553"/>
    <w:rsid w:val="4EED6327"/>
    <w:rsid w:val="4F1A3DC4"/>
    <w:rsid w:val="4F4405EF"/>
    <w:rsid w:val="4FDA6298"/>
    <w:rsid w:val="50423372"/>
    <w:rsid w:val="517B2B46"/>
    <w:rsid w:val="52526931"/>
    <w:rsid w:val="52E5076E"/>
    <w:rsid w:val="531539CE"/>
    <w:rsid w:val="53ED3FAA"/>
    <w:rsid w:val="53F97FD4"/>
    <w:rsid w:val="540669CD"/>
    <w:rsid w:val="5543044A"/>
    <w:rsid w:val="55CF70AF"/>
    <w:rsid w:val="56C82275"/>
    <w:rsid w:val="59AB327E"/>
    <w:rsid w:val="5A881985"/>
    <w:rsid w:val="5B4401E4"/>
    <w:rsid w:val="5BD6201F"/>
    <w:rsid w:val="5C675F3E"/>
    <w:rsid w:val="5CB12E81"/>
    <w:rsid w:val="5D402C7B"/>
    <w:rsid w:val="5D673A95"/>
    <w:rsid w:val="5D9B2F92"/>
    <w:rsid w:val="5E4F4700"/>
    <w:rsid w:val="5EC9445A"/>
    <w:rsid w:val="5FDB6902"/>
    <w:rsid w:val="6069411B"/>
    <w:rsid w:val="61881572"/>
    <w:rsid w:val="63AA33A9"/>
    <w:rsid w:val="64C51136"/>
    <w:rsid w:val="64F41D4D"/>
    <w:rsid w:val="65237E83"/>
    <w:rsid w:val="66305600"/>
    <w:rsid w:val="683460FF"/>
    <w:rsid w:val="686902B6"/>
    <w:rsid w:val="68720499"/>
    <w:rsid w:val="691532C2"/>
    <w:rsid w:val="69320CCE"/>
    <w:rsid w:val="6A51799D"/>
    <w:rsid w:val="6B4F21E3"/>
    <w:rsid w:val="6C697FF2"/>
    <w:rsid w:val="6CE138E8"/>
    <w:rsid w:val="6D7D16F8"/>
    <w:rsid w:val="6EED23DD"/>
    <w:rsid w:val="6F0D764E"/>
    <w:rsid w:val="6F766DBD"/>
    <w:rsid w:val="712477BF"/>
    <w:rsid w:val="71DE606F"/>
    <w:rsid w:val="72511A0E"/>
    <w:rsid w:val="726D5BB7"/>
    <w:rsid w:val="72CE4AED"/>
    <w:rsid w:val="72EC15AE"/>
    <w:rsid w:val="734C1544"/>
    <w:rsid w:val="74AE5BFB"/>
    <w:rsid w:val="74E32823"/>
    <w:rsid w:val="75B2307C"/>
    <w:rsid w:val="77F25D70"/>
    <w:rsid w:val="781F4046"/>
    <w:rsid w:val="786B30B1"/>
    <w:rsid w:val="787845CB"/>
    <w:rsid w:val="790E0FE8"/>
    <w:rsid w:val="79AF27AC"/>
    <w:rsid w:val="7A03167D"/>
    <w:rsid w:val="7A082CA8"/>
    <w:rsid w:val="7A5B64AE"/>
    <w:rsid w:val="7B0875B2"/>
    <w:rsid w:val="7DCC1471"/>
    <w:rsid w:val="7E31756C"/>
    <w:rsid w:val="7EDA7584"/>
    <w:rsid w:val="7EE833ED"/>
    <w:rsid w:val="7F1C2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annotation text"/>
    <w:basedOn w:val="1"/>
    <w:link w:val="11"/>
    <w:qFormat/>
    <w:uiPriority w:val="0"/>
    <w:pPr>
      <w:jc w:val="left"/>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2"/>
    <w:unhideWhenUsed/>
    <w:qFormat/>
    <w:uiPriority w:val="99"/>
    <w:rPr>
      <w:rFonts w:asciiTheme="minorHAnsi" w:hAnsiTheme="minorHAnsi" w:eastAsiaTheme="minorEastAsia" w:cstheme="minorBidi"/>
      <w:b/>
      <w:bCs/>
    </w:rPr>
  </w:style>
  <w:style w:type="character" w:customStyle="1" w:styleId="9">
    <w:name w:val="页眉 Char"/>
    <w:basedOn w:val="8"/>
    <w:link w:val="5"/>
    <w:qFormat/>
    <w:uiPriority w:val="0"/>
    <w:rPr>
      <w:kern w:val="2"/>
      <w:sz w:val="18"/>
      <w:szCs w:val="18"/>
    </w:rPr>
  </w:style>
  <w:style w:type="character" w:customStyle="1" w:styleId="10">
    <w:name w:val="页脚 Char"/>
    <w:basedOn w:val="8"/>
    <w:link w:val="4"/>
    <w:qFormat/>
    <w:uiPriority w:val="0"/>
    <w:rPr>
      <w:kern w:val="2"/>
      <w:sz w:val="18"/>
      <w:szCs w:val="18"/>
    </w:rPr>
  </w:style>
  <w:style w:type="character" w:customStyle="1" w:styleId="11">
    <w:name w:val="批注文字 Char"/>
    <w:basedOn w:val="8"/>
    <w:link w:val="3"/>
    <w:qFormat/>
    <w:uiPriority w:val="0"/>
    <w:rPr>
      <w:kern w:val="2"/>
      <w:sz w:val="21"/>
      <w:szCs w:val="24"/>
    </w:rPr>
  </w:style>
  <w:style w:type="character" w:customStyle="1" w:styleId="12">
    <w:name w:val="批注主题 Char"/>
    <w:basedOn w:val="11"/>
    <w:link w:val="6"/>
    <w:qFormat/>
    <w:uiPriority w:val="99"/>
    <w:rPr>
      <w:rFonts w:asciiTheme="minorHAnsi" w:hAnsiTheme="minorHAnsi" w:eastAsiaTheme="minorEastAsia" w:cstheme="minorBidi"/>
      <w:b/>
      <w:bCs/>
    </w:rPr>
  </w:style>
  <w:style w:type="character" w:customStyle="1" w:styleId="13">
    <w:name w:val="正文文本 (2) + 9.5 pt"/>
    <w:basedOn w:val="14"/>
    <w:qFormat/>
    <w:uiPriority w:val="0"/>
    <w:rPr>
      <w:b/>
      <w:bCs/>
      <w:color w:val="000000"/>
      <w:spacing w:val="0"/>
      <w:w w:val="100"/>
      <w:position w:val="0"/>
      <w:sz w:val="19"/>
      <w:szCs w:val="19"/>
      <w:lang w:val="zh-TW" w:eastAsia="zh-TW" w:bidi="zh-TW"/>
    </w:rPr>
  </w:style>
  <w:style w:type="character" w:customStyle="1" w:styleId="14">
    <w:name w:val="正文文本 (2)_"/>
    <w:basedOn w:val="8"/>
    <w:link w:val="15"/>
    <w:qFormat/>
    <w:uiPriority w:val="0"/>
    <w:rPr>
      <w:rFonts w:ascii="MingLiU" w:hAnsi="MingLiU" w:eastAsia="MingLiU" w:cs="MingLiU"/>
      <w:spacing w:val="20"/>
      <w:sz w:val="28"/>
      <w:szCs w:val="28"/>
      <w:u w:val="none"/>
    </w:rPr>
  </w:style>
  <w:style w:type="paragraph" w:customStyle="1" w:styleId="15">
    <w:name w:val="正文文本 (2)2"/>
    <w:basedOn w:val="1"/>
    <w:link w:val="14"/>
    <w:qFormat/>
    <w:uiPriority w:val="0"/>
    <w:pPr>
      <w:widowControl w:val="0"/>
      <w:shd w:val="clear" w:color="auto" w:fill="FFFFFF"/>
      <w:spacing w:before="1200" w:after="1320" w:line="0" w:lineRule="exact"/>
      <w:ind w:hanging="460"/>
      <w:jc w:val="center"/>
    </w:pPr>
    <w:rPr>
      <w:rFonts w:ascii="MingLiU" w:hAnsi="MingLiU" w:eastAsia="MingLiU" w:cs="MingLiU"/>
      <w:spacing w:val="20"/>
      <w:sz w:val="28"/>
      <w:szCs w:val="28"/>
      <w:u w:val="none"/>
    </w:rPr>
  </w:style>
  <w:style w:type="character" w:customStyle="1" w:styleId="16">
    <w:name w:val="正文文本 (2) + SimSun"/>
    <w:basedOn w:val="14"/>
    <w:qFormat/>
    <w:uiPriority w:val="0"/>
    <w:rPr>
      <w:rFonts w:ascii="宋体" w:hAnsi="宋体" w:eastAsia="宋体" w:cs="宋体"/>
      <w:color w:val="000000"/>
      <w:spacing w:val="-10"/>
      <w:w w:val="100"/>
      <w:position w:val="0"/>
      <w:sz w:val="20"/>
      <w:szCs w:val="20"/>
      <w:lang w:val="en-US" w:eastAsia="en-US" w:bidi="en-US"/>
    </w:rPr>
  </w:style>
  <w:style w:type="paragraph" w:customStyle="1" w:styleId="17">
    <w:name w:val="正文文本 (10)3"/>
    <w:basedOn w:val="1"/>
    <w:link w:val="19"/>
    <w:qFormat/>
    <w:uiPriority w:val="0"/>
    <w:pPr>
      <w:widowControl w:val="0"/>
      <w:shd w:val="clear" w:color="auto" w:fill="FFFFFF"/>
      <w:spacing w:before="120" w:after="60" w:line="0" w:lineRule="exact"/>
    </w:pPr>
    <w:rPr>
      <w:rFonts w:ascii="MingLiU" w:hAnsi="MingLiU" w:eastAsia="MingLiU" w:cs="MingLiU"/>
      <w:sz w:val="19"/>
      <w:szCs w:val="19"/>
      <w:u w:val="none"/>
    </w:rPr>
  </w:style>
  <w:style w:type="character" w:customStyle="1" w:styleId="18">
    <w:name w:val="正文文本 (10) Exact1"/>
    <w:basedOn w:val="19"/>
    <w:qFormat/>
    <w:uiPriority w:val="0"/>
    <w:rPr>
      <w:color w:val="000000"/>
      <w:spacing w:val="0"/>
      <w:w w:val="100"/>
      <w:position w:val="0"/>
      <w:lang w:val="zh-TW" w:eastAsia="zh-TW" w:bidi="zh-TW"/>
    </w:rPr>
  </w:style>
  <w:style w:type="character" w:customStyle="1" w:styleId="19">
    <w:name w:val="正文文本 (10)_"/>
    <w:basedOn w:val="8"/>
    <w:link w:val="17"/>
    <w:qFormat/>
    <w:uiPriority w:val="0"/>
    <w:rPr>
      <w:rFonts w:ascii="MingLiU" w:hAnsi="MingLiU" w:eastAsia="MingLiU" w:cs="MingLiU"/>
      <w:sz w:val="19"/>
      <w:szCs w:val="19"/>
      <w:u w:val="none"/>
    </w:rPr>
  </w:style>
  <w:style w:type="character" w:customStyle="1" w:styleId="20">
    <w:name w:val="正文文本 (10) + SimSun"/>
    <w:basedOn w:val="19"/>
    <w:qFormat/>
    <w:uiPriority w:val="0"/>
    <w:rPr>
      <w:rFonts w:ascii="宋体" w:hAnsi="宋体" w:eastAsia="宋体" w:cs="宋体"/>
      <w:color w:val="000000"/>
      <w:spacing w:val="-10"/>
      <w:w w:val="100"/>
      <w:position w:val="0"/>
      <w:sz w:val="20"/>
      <w:szCs w:val="20"/>
      <w:lang w:val="en-US" w:eastAsia="en-US" w:bidi="en-US"/>
    </w:rPr>
  </w:style>
  <w:style w:type="character" w:customStyle="1" w:styleId="21">
    <w:name w:val="正文文本 (10) Exact"/>
    <w:basedOn w:val="8"/>
    <w:qFormat/>
    <w:uiPriority w:val="0"/>
    <w:rPr>
      <w:rFonts w:ascii="MingLiU" w:hAnsi="MingLiU" w:eastAsia="MingLiU" w:cs="MingLiU"/>
      <w:sz w:val="19"/>
      <w:szCs w:val="19"/>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834ADF-1D8A-4DFE-8A8A-6D5AC5B3AAE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5</Pages>
  <Words>2202</Words>
  <Characters>2245</Characters>
  <Lines>25</Lines>
  <Paragraphs>7</Paragraphs>
  <TotalTime>3</TotalTime>
  <ScaleCrop>false</ScaleCrop>
  <LinksUpToDate>false</LinksUpToDate>
  <CharactersWithSpaces>2381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2019-06-17T09:20:00Z</dcterms:created>
  <dc:creator>hey！王加菲 </dc:creator>
  <cp:lastModifiedBy>空山灵雨</cp:lastModifiedBy>
  <cp:lastPrinted>2021-12-01T12:56:00Z</cp:lastPrinted>
  <dcterms:modified xsi:type="dcterms:W3CDTF">2026-03-26T08:49:55Z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D9B1A2CAC6894B4BB6F3559D869413CE</vt:lpwstr>
  </property>
  <property fmtid="{D5CDD505-2E9C-101B-9397-08002B2CF9AE}" pid="4" name="KSOTemplateDocerSaveRecord">
    <vt:lpwstr>eyJoZGlkIjoiNGU1MDJkMTgzNmY1ZDBlZTY5Njc0NDBiOGM4N2M1NmUiLCJ1c2VySWQiOiI2MzkxNzY1ODAifQ==</vt:lpwstr>
  </property>
</Properties>
</file>