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黑体" w:eastAsia="仿宋_GB2312"/>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jc w:val="center"/>
        <w:rPr>
          <w:rFonts w:hint="eastAsia" w:ascii="仿宋_GB2312" w:hAnsi="仿宋_GB2312" w:eastAsia="方正小标宋简体" w:cs="仿宋_GB2312"/>
          <w:b/>
          <w:bCs/>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lang w:eastAsia="zh-CN"/>
        </w:rPr>
        <w:t>西咸新区</w:t>
      </w:r>
      <w:r>
        <w:rPr>
          <w:rFonts w:hint="eastAsia" w:ascii="方正小标宋简体" w:hAnsi="方正小标宋简体" w:eastAsia="方正小标宋简体" w:cs="方正小标宋简体"/>
          <w:b w:val="0"/>
          <w:bCs w:val="0"/>
          <w:color w:val="auto"/>
          <w:sz w:val="44"/>
          <w:szCs w:val="44"/>
          <w:lang w:val="en-US" w:eastAsia="zh-CN"/>
        </w:rPr>
        <w:t>2021</w:t>
      </w:r>
      <w:r>
        <w:rPr>
          <w:rFonts w:hint="eastAsia" w:ascii="方正小标宋简体" w:hAnsi="方正小标宋简体" w:eastAsia="方正小标宋简体" w:cs="方正小标宋简体"/>
          <w:b w:val="0"/>
          <w:bCs w:val="0"/>
          <w:color w:val="auto"/>
          <w:sz w:val="44"/>
          <w:szCs w:val="44"/>
        </w:rPr>
        <w:t>年应急管理</w:t>
      </w:r>
      <w:r>
        <w:rPr>
          <w:rFonts w:hint="eastAsia" w:ascii="方正小标宋简体" w:hAnsi="方正小标宋简体" w:eastAsia="方正小标宋简体" w:cs="方正小标宋简体"/>
          <w:b w:val="0"/>
          <w:bCs w:val="0"/>
          <w:color w:val="auto"/>
          <w:sz w:val="44"/>
          <w:szCs w:val="44"/>
          <w:lang w:eastAsia="zh-CN"/>
        </w:rPr>
        <w:t>宣传</w:t>
      </w:r>
      <w:r>
        <w:rPr>
          <w:rFonts w:hint="eastAsia" w:ascii="方正小标宋简体" w:hAnsi="方正小标宋简体" w:eastAsia="方正小标宋简体" w:cs="方正小标宋简体"/>
          <w:b w:val="0"/>
          <w:bCs w:val="0"/>
          <w:color w:val="auto"/>
          <w:sz w:val="44"/>
          <w:szCs w:val="44"/>
        </w:rPr>
        <w:t>计划</w:t>
      </w:r>
      <w:r>
        <w:rPr>
          <w:rFonts w:hint="eastAsia" w:ascii="方正小标宋简体" w:hAnsi="方正小标宋简体" w:eastAsia="方正小标宋简体" w:cs="方正小标宋简体"/>
          <w:b w:val="0"/>
          <w:bCs w:val="0"/>
          <w:color w:val="auto"/>
          <w:sz w:val="44"/>
          <w:szCs w:val="44"/>
          <w:lang w:eastAsia="zh-CN"/>
        </w:rPr>
        <w:t>重点任务清单</w:t>
      </w:r>
    </w:p>
    <w:tbl>
      <w:tblPr>
        <w:tblStyle w:val="9"/>
        <w:tblpPr w:leftFromText="180" w:rightFromText="180" w:vertAnchor="text" w:horzAnchor="page" w:tblpX="2156" w:tblpY="323"/>
        <w:tblOverlap w:val="never"/>
        <w:tblW w:w="13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2"/>
        <w:gridCol w:w="4260"/>
        <w:gridCol w:w="930"/>
        <w:gridCol w:w="3666"/>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重点工作</w:t>
            </w:r>
          </w:p>
        </w:tc>
        <w:tc>
          <w:tcPr>
            <w:tcW w:w="4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具体任务</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eastAsia="zh-CN"/>
              </w:rPr>
              <w:t>时间安排</w:t>
            </w:r>
          </w:p>
        </w:tc>
        <w:tc>
          <w:tcPr>
            <w:tcW w:w="3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eastAsia="zh-CN"/>
              </w:rPr>
              <w:t>责任单位</w:t>
            </w:r>
          </w:p>
        </w:tc>
        <w:tc>
          <w:tcPr>
            <w:tcW w:w="24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新区应急管理局</w:t>
            </w:r>
            <w:r>
              <w:rPr>
                <w:rFonts w:hint="eastAsia" w:ascii="仿宋_GB2312" w:hAnsi="仿宋_GB2312" w:eastAsia="仿宋_GB2312" w:cs="仿宋_GB2312"/>
                <w:b/>
                <w:bCs/>
                <w:color w:val="auto"/>
                <w:kern w:val="0"/>
                <w:sz w:val="24"/>
                <w:szCs w:val="24"/>
                <w:lang w:val="en-US" w:eastAsia="zh-CN"/>
              </w:rPr>
              <w:t xml:space="preserve">    </w:t>
            </w:r>
            <w:r>
              <w:rPr>
                <w:rFonts w:hint="eastAsia" w:ascii="仿宋_GB2312" w:hAnsi="仿宋_GB2312" w:eastAsia="仿宋_GB2312" w:cs="仿宋_GB2312"/>
                <w:b/>
                <w:bCs/>
                <w:color w:val="auto"/>
                <w:kern w:val="0"/>
                <w:sz w:val="24"/>
                <w:szCs w:val="24"/>
                <w:lang w:eastAsia="zh-CN"/>
              </w:rPr>
              <w:t>联系部室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20"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强化政治意识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val="en-US" w:eastAsia="zh-CN"/>
              </w:rPr>
              <w:t>筑牢思想根基</w:t>
            </w:r>
          </w:p>
        </w:tc>
        <w:tc>
          <w:tcPr>
            <w:tcW w:w="4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宣传习近平总书记关于安全生产重要论述</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及时报道全区各级各部门贯彻落实习近平总书记重要论述有力措施和进展成效</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结合新区各级“大讲堂”活动，邀请专家学者授课，进一步学习宣传习近平总书记关于安全生产重要论述精神。</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待定</w:t>
            </w:r>
          </w:p>
        </w:tc>
        <w:tc>
          <w:tcPr>
            <w:tcW w:w="3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统筹协调部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大力宣传应急</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管理法律法规</w:t>
            </w:r>
          </w:p>
        </w:tc>
        <w:tc>
          <w:tcPr>
            <w:tcW w:w="4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应急管理、安全生产和防灾减灾救灾法律法规宣传</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0"/>
                <w:sz w:val="24"/>
                <w:szCs w:val="24"/>
                <w:lang w:val="en"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持续推进全民</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安全宣传教育</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应急管理</w:t>
            </w:r>
            <w:r>
              <w:rPr>
                <w:rFonts w:hint="eastAsia" w:ascii="仿宋_GB2312" w:hAnsi="仿宋_GB2312" w:eastAsia="仿宋_GB2312" w:cs="仿宋_GB2312"/>
                <w:b w:val="0"/>
                <w:bCs w:val="0"/>
                <w:color w:val="auto"/>
                <w:kern w:val="0"/>
                <w:sz w:val="24"/>
                <w:szCs w:val="24"/>
                <w:lang w:eastAsia="zh-CN"/>
              </w:rPr>
              <w:t>宣传“五进”活动</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要突出特种作业人员安全宣传教育培训这个重点不放松，确保特种作业人员依法持证率达到100%</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新区安委办牵头，新区安委会各成员单位、各新城、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right="0" w:rightChars="0"/>
              <w:jc w:val="center"/>
              <w:textAlignment w:val="auto"/>
              <w:rPr>
                <w:rFonts w:hint="default" w:ascii="仿宋_GB2312" w:hAnsi="仿宋_GB2312" w:eastAsia="仿宋_GB2312" w:cs="仿宋_GB2312"/>
                <w:b w:val="0"/>
                <w:bCs w:val="0"/>
                <w:color w:val="auto"/>
                <w:kern w:val="0"/>
                <w:sz w:val="24"/>
                <w:szCs w:val="24"/>
                <w:lang w:val="en" w:eastAsia="zh-CN"/>
              </w:rPr>
            </w:pPr>
            <w:r>
              <w:rPr>
                <w:rFonts w:hint="eastAsia" w:ascii="仿宋_GB2312" w:hAnsi="仿宋_GB2312" w:eastAsia="仿宋_GB2312" w:cs="仿宋_GB2312"/>
                <w:b w:val="0"/>
                <w:bCs w:val="0"/>
                <w:color w:val="auto"/>
                <w:kern w:val="0"/>
                <w:sz w:val="24"/>
                <w:szCs w:val="24"/>
                <w:lang w:val="en"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持续推动其他行业领域生产经营单位应取证从业人员持证率达到100%</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position w:val="0"/>
                <w:sz w:val="24"/>
                <w:szCs w:val="24"/>
                <w:highlight w:val="none"/>
                <w:lang w:val="en-US" w:eastAsia="zh-CN"/>
              </w:rPr>
            </w:pPr>
            <w:r>
              <w:rPr>
                <w:rFonts w:hint="eastAsia" w:ascii="仿宋_GB2312" w:hAnsi="仿宋_GB2312" w:eastAsia="仿宋_GB2312" w:cs="仿宋_GB2312"/>
                <w:color w:val="000000"/>
                <w:spacing w:val="0"/>
                <w:w w:val="100"/>
                <w:position w:val="0"/>
                <w:sz w:val="24"/>
                <w:szCs w:val="24"/>
                <w:highlight w:val="none"/>
                <w:lang w:val="en-US" w:eastAsia="zh-CN"/>
              </w:rPr>
              <w:t>新区安委会相关成员单位</w:t>
            </w:r>
          </w:p>
        </w:tc>
        <w:tc>
          <w:tcPr>
            <w:tcW w:w="24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960" w:firstLineChars="400"/>
              <w:jc w:val="left"/>
              <w:textAlignment w:val="auto"/>
              <w:rPr>
                <w:rFonts w:hint="eastAsia" w:ascii="仿宋_GB2312" w:hAnsi="仿宋_GB2312" w:eastAsia="仿宋_GB2312" w:cs="仿宋_GB2312"/>
                <w:b w:val="0"/>
                <w:bCs w:val="0"/>
                <w:color w:val="auto"/>
                <w:kern w:val="0"/>
                <w:sz w:val="24"/>
                <w:szCs w:val="24"/>
                <w:lang w:val="en-US"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安全生产专项整治三年行动宣传</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highlight w:val="none"/>
                <w:lang w:val="en-US" w:eastAsia="zh-CN"/>
              </w:rPr>
              <w:t>宣传和舆论引导，营造良好社会氛围</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行业监管部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三年整治行动阶段性成果成效宣传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行业监管部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highlight w:val="none"/>
                <w:lang w:val="en-US" w:eastAsia="zh-CN"/>
              </w:rPr>
            </w:pPr>
          </w:p>
        </w:tc>
        <w:tc>
          <w:tcPr>
            <w:tcW w:w="184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eastAsia="zh-CN"/>
              </w:rPr>
              <w:t>多措并举开展主题宣传教育活动</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lang w:val="en-US" w:eastAsia="zh-CN"/>
              </w:rPr>
              <w:t>“全国防灾减灾日”宣传周</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5月</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新区减办牵头，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安全生产月启动仪式及咨询日</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6月</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w:t>
            </w:r>
            <w:r>
              <w:rPr>
                <w:rFonts w:hint="eastAsia" w:ascii="仿宋_GB2312" w:hAnsi="仿宋_GB2312" w:eastAsia="仿宋_GB2312" w:cs="仿宋_GB2312"/>
                <w:b w:val="0"/>
                <w:bCs w:val="0"/>
                <w:color w:val="auto"/>
                <w:kern w:val="0"/>
                <w:sz w:val="24"/>
                <w:szCs w:val="24"/>
                <w:lang w:eastAsia="zh-CN"/>
              </w:rPr>
              <w:t>安委办</w:t>
            </w:r>
            <w:r>
              <w:rPr>
                <w:rFonts w:hint="eastAsia" w:ascii="仿宋_GB2312" w:hAnsi="仿宋_GB2312" w:eastAsia="仿宋_GB2312" w:cs="仿宋_GB2312"/>
                <w:b w:val="0"/>
                <w:bCs w:val="0"/>
                <w:color w:val="auto"/>
                <w:kern w:val="0"/>
                <w:sz w:val="24"/>
                <w:szCs w:val="24"/>
                <w:lang w:val="en-US" w:eastAsia="zh-CN"/>
              </w:rPr>
              <w:t>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0"/>
                <w:sz w:val="24"/>
                <w:szCs w:val="24"/>
                <w:lang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《安全生产法》宣传周</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12月</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w:t>
            </w:r>
            <w:r>
              <w:rPr>
                <w:rFonts w:hint="eastAsia" w:ascii="仿宋_GB2312" w:hAnsi="仿宋_GB2312" w:eastAsia="仿宋_GB2312" w:cs="仿宋_GB2312"/>
                <w:b w:val="0"/>
                <w:bCs w:val="0"/>
                <w:color w:val="auto"/>
                <w:kern w:val="0"/>
                <w:sz w:val="24"/>
                <w:szCs w:val="24"/>
                <w:lang w:eastAsia="zh-CN"/>
              </w:rPr>
              <w:t>安委办</w:t>
            </w:r>
            <w:r>
              <w:rPr>
                <w:rFonts w:hint="eastAsia" w:ascii="仿宋_GB2312" w:hAnsi="仿宋_GB2312" w:eastAsia="仿宋_GB2312" w:cs="仿宋_GB2312"/>
                <w:b w:val="0"/>
                <w:bCs w:val="0"/>
                <w:color w:val="auto"/>
                <w:kern w:val="0"/>
                <w:sz w:val="24"/>
                <w:szCs w:val="24"/>
                <w:lang w:val="en-US" w:eastAsia="zh-CN"/>
              </w:rPr>
              <w:t>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烟花爆竹安全生产宣传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新区应急管理局牵头，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highlight w:val="none"/>
                <w:lang w:val="en-US" w:eastAsia="zh-CN"/>
              </w:rPr>
              <w:t>行业监管部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危险化学品安全生产宣传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新区应急管理局牵头，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highlight w:val="none"/>
                <w:lang w:val="en-US" w:eastAsia="zh-CN"/>
              </w:rPr>
              <w:t>行业监管部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林草地防灭火主题宣传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秋冬季节</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新区林防指办牵头，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防汛知识主题宣传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汛期</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新区汛旱办牵头，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结合消防安全、道路交通安全、校园安全、特种设备安全、用电安全、建筑施工安全等专项整治工作，开展专题宣传活动</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新区安委会相关成员单位</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国家安全发展示范城市创建宣传</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营造国家安全发展示范城市创建浓厚氛围</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加强媒体宣传，提高公众知晓率</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围绕中心工作 加强基层基础宣传</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综合减灾示范社区创建宣传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新区减办牵头，</w:t>
            </w:r>
            <w:r>
              <w:rPr>
                <w:rFonts w:hint="eastAsia" w:ascii="仿宋_GB2312" w:hAnsi="仿宋_GB2312" w:eastAsia="仿宋_GB2312" w:cs="仿宋_GB2312"/>
                <w:color w:val="000000"/>
                <w:spacing w:val="0"/>
                <w:w w:val="100"/>
                <w:position w:val="0"/>
                <w:sz w:val="24"/>
                <w:szCs w:val="24"/>
                <w:highlight w:val="none"/>
                <w:lang w:val="en-US" w:eastAsia="zh-CN"/>
              </w:rPr>
              <w:t>各新城落实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安全社区（村）创建工作宣传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新区安委办牵头，</w:t>
            </w:r>
            <w:r>
              <w:rPr>
                <w:rFonts w:hint="eastAsia" w:ascii="仿宋_GB2312" w:hAnsi="仿宋_GB2312" w:eastAsia="仿宋_GB2312" w:cs="仿宋_GB2312"/>
                <w:color w:val="000000"/>
                <w:spacing w:val="0"/>
                <w:w w:val="100"/>
                <w:position w:val="0"/>
                <w:sz w:val="24"/>
                <w:szCs w:val="24"/>
                <w:highlight w:val="none"/>
                <w:lang w:val="en-US" w:eastAsia="zh-CN"/>
              </w:rPr>
              <w:t>各新城落实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应急科普宣传</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应急科普作品征集</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7-8月</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新区安委办牵头，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应急科普知识宣传</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加强舆情应对</w:t>
            </w:r>
          </w:p>
        </w:tc>
        <w:tc>
          <w:tcPr>
            <w:tcW w:w="4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健全工作机制，加强生产安全事故和自然灾害舆情应对处置</w:t>
            </w:r>
          </w:p>
        </w:tc>
        <w:tc>
          <w:tcPr>
            <w:tcW w:w="93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666"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统筹协调部</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pStyle w:val="2"/>
        <w:rPr>
          <w:rFonts w:hint="eastAsia" w:ascii="黑体" w:hAnsi="黑体" w:eastAsia="黑体" w:cs="黑体"/>
          <w:b w:val="0"/>
          <w:bCs w:val="0"/>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eastAsia="zh-CN"/>
        </w:rPr>
        <w:t>附件</w:t>
      </w:r>
      <w:r>
        <w:rPr>
          <w:rFonts w:hint="eastAsia" w:ascii="黑体" w:hAnsi="黑体" w:eastAsia="黑体" w:cs="黑体"/>
          <w:b w:val="0"/>
          <w:bCs w:val="0"/>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西咸新区</w:t>
      </w:r>
      <w:r>
        <w:rPr>
          <w:rFonts w:hint="eastAsia" w:ascii="方正小标宋简体" w:hAnsi="方正小标宋简体" w:eastAsia="方正小标宋简体" w:cs="方正小标宋简体"/>
          <w:b w:val="0"/>
          <w:bCs w:val="0"/>
          <w:color w:val="auto"/>
          <w:sz w:val="44"/>
          <w:szCs w:val="44"/>
          <w:lang w:val="en-US" w:eastAsia="zh-CN"/>
        </w:rPr>
        <w:t>2021</w:t>
      </w:r>
      <w:r>
        <w:rPr>
          <w:rFonts w:hint="eastAsia" w:ascii="方正小标宋简体" w:hAnsi="方正小标宋简体" w:eastAsia="方正小标宋简体" w:cs="方正小标宋简体"/>
          <w:b w:val="0"/>
          <w:bCs w:val="0"/>
          <w:color w:val="auto"/>
          <w:sz w:val="44"/>
          <w:szCs w:val="44"/>
        </w:rPr>
        <w:t>年应急管理</w:t>
      </w:r>
      <w:r>
        <w:rPr>
          <w:rFonts w:hint="eastAsia" w:ascii="方正小标宋简体" w:hAnsi="方正小标宋简体" w:eastAsia="方正小标宋简体" w:cs="方正小标宋简体"/>
          <w:b w:val="0"/>
          <w:bCs w:val="0"/>
          <w:color w:val="auto"/>
          <w:sz w:val="44"/>
          <w:szCs w:val="44"/>
          <w:lang w:eastAsia="zh-CN"/>
        </w:rPr>
        <w:t>教育</w:t>
      </w:r>
      <w:r>
        <w:rPr>
          <w:rFonts w:hint="eastAsia" w:ascii="方正小标宋简体" w:hAnsi="方正小标宋简体" w:eastAsia="方正小标宋简体" w:cs="方正小标宋简体"/>
          <w:b w:val="0"/>
          <w:bCs w:val="0"/>
          <w:color w:val="auto"/>
          <w:sz w:val="44"/>
          <w:szCs w:val="44"/>
        </w:rPr>
        <w:t>培训计划安排一览表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color w:val="auto"/>
          <w:sz w:val="44"/>
          <w:szCs w:val="44"/>
        </w:rPr>
      </w:pPr>
    </w:p>
    <w:tbl>
      <w:tblPr>
        <w:tblStyle w:val="9"/>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4"/>
        <w:gridCol w:w="1666"/>
        <w:gridCol w:w="1769"/>
        <w:gridCol w:w="975"/>
        <w:gridCol w:w="990"/>
        <w:gridCol w:w="2625"/>
        <w:gridCol w:w="1110"/>
        <w:gridCol w:w="192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3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类别</w:t>
            </w: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内容</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培训名称</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时间安排</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学时</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参加人员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计划参加人数（人）</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481" w:hanging="481" w:hangingChars="200"/>
              <w:jc w:val="both"/>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eastAsia="zh-CN"/>
              </w:rPr>
              <w:t>新区应急管理局牵头部室</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jc w:val="both"/>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rPr>
            </w:pPr>
          </w:p>
        </w:tc>
        <w:tc>
          <w:tcPr>
            <w:tcW w:w="13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bCs/>
                <w:color w:val="auto"/>
                <w:kern w:val="0"/>
                <w:sz w:val="24"/>
                <w:szCs w:val="24"/>
                <w:lang w:val="en-US" w:eastAsia="zh-CN"/>
              </w:rPr>
              <w:t>应急管理干部素质提升</w:t>
            </w: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应急管理干部专题培训</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应急管理干部专题培训班</w:t>
            </w:r>
          </w:p>
        </w:tc>
        <w:tc>
          <w:tcPr>
            <w:tcW w:w="97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待定</w:t>
            </w:r>
          </w:p>
        </w:tc>
        <w:tc>
          <w:tcPr>
            <w:tcW w:w="990"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16学时</w:t>
            </w:r>
          </w:p>
        </w:tc>
        <w:tc>
          <w:tcPr>
            <w:tcW w:w="262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干部</w:t>
            </w:r>
          </w:p>
        </w:tc>
        <w:tc>
          <w:tcPr>
            <w:tcW w:w="1110"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30</w:t>
            </w:r>
          </w:p>
        </w:tc>
        <w:tc>
          <w:tcPr>
            <w:tcW w:w="192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统筹协调部</w:t>
            </w:r>
          </w:p>
        </w:tc>
        <w:tc>
          <w:tcPr>
            <w:tcW w:w="1141"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应急管理干部行业领域专项培训</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危险化学品、烟花爆竹安全监管人员业务培训</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6月</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8学时</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新区危险化学品和烟花爆竹</w:t>
            </w:r>
            <w:r>
              <w:rPr>
                <w:rFonts w:hint="eastAsia" w:ascii="仿宋_GB2312" w:hAnsi="仿宋_GB2312" w:eastAsia="仿宋_GB2312" w:cs="仿宋_GB2312"/>
                <w:b w:val="0"/>
                <w:bCs w:val="0"/>
                <w:color w:val="auto"/>
                <w:kern w:val="0"/>
                <w:sz w:val="24"/>
                <w:szCs w:val="24"/>
                <w:lang w:val="en-US" w:eastAsia="zh-CN"/>
              </w:rPr>
              <w:t>安全</w:t>
            </w:r>
            <w:r>
              <w:rPr>
                <w:rFonts w:hint="eastAsia" w:ascii="仿宋_GB2312" w:hAnsi="仿宋_GB2312" w:eastAsia="仿宋_GB2312" w:cs="仿宋_GB2312"/>
                <w:b w:val="0"/>
                <w:bCs w:val="0"/>
                <w:color w:val="auto"/>
                <w:kern w:val="0"/>
                <w:sz w:val="24"/>
                <w:szCs w:val="24"/>
                <w:lang w:eastAsia="zh-CN"/>
              </w:rPr>
              <w:t>监管人员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80</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行业监管部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工贸行业安全监管人员业务培训</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8月</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8学时</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新区工贸</w:t>
            </w:r>
            <w:r>
              <w:rPr>
                <w:rFonts w:hint="eastAsia" w:ascii="仿宋_GB2312" w:hAnsi="仿宋_GB2312" w:eastAsia="仿宋_GB2312" w:cs="仿宋_GB2312"/>
                <w:b w:val="0"/>
                <w:bCs w:val="0"/>
                <w:color w:val="auto"/>
                <w:kern w:val="0"/>
                <w:sz w:val="24"/>
                <w:szCs w:val="24"/>
                <w:lang w:val="en-US" w:eastAsia="zh-CN"/>
              </w:rPr>
              <w:t>安全</w:t>
            </w:r>
            <w:r>
              <w:rPr>
                <w:rFonts w:hint="eastAsia" w:ascii="仿宋_GB2312" w:hAnsi="仿宋_GB2312" w:eastAsia="仿宋_GB2312" w:cs="仿宋_GB2312"/>
                <w:b w:val="0"/>
                <w:bCs w:val="0"/>
                <w:color w:val="auto"/>
                <w:kern w:val="0"/>
                <w:sz w:val="24"/>
                <w:szCs w:val="24"/>
                <w:lang w:eastAsia="zh-CN"/>
              </w:rPr>
              <w:t>监管人员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80</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val="0"/>
                <w:color w:val="auto"/>
                <w:kern w:val="0"/>
                <w:sz w:val="24"/>
                <w:szCs w:val="24"/>
                <w:lang w:val="en" w:eastAsia="zh-CN"/>
              </w:rPr>
            </w:pPr>
            <w:r>
              <w:rPr>
                <w:rFonts w:hint="eastAsia" w:ascii="仿宋_GB2312" w:hAnsi="仿宋_GB2312" w:eastAsia="仿宋_GB2312" w:cs="仿宋_GB2312"/>
                <w:b w:val="0"/>
                <w:bCs w:val="0"/>
                <w:color w:val="auto"/>
                <w:kern w:val="0"/>
                <w:sz w:val="24"/>
                <w:szCs w:val="24"/>
                <w:lang w:val="en" w:eastAsia="zh-CN"/>
              </w:rPr>
              <w:t>防灾减灾救灾工作培训</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10月</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8学时</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分管领导和负责同志以及辖区应急救援、应急资源单位相关人员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100</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救援管理部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应急管理干部外出学习调研</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应急管理调研学习</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待定</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32学时</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新区应急管理系统领导干部</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统筹协调部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生产经营单位从业人员培训</w:t>
            </w: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“三项岗位”人员培训</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“三项岗位”人员培训取证</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新区“三项岗位”取证需求人员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监督企业组织开展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加强重点人员安全培训监管</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企业安全生产相关培训</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辖区相关企业主要负责人和安全生产管理人员及相关从业人员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监督企业组织开展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其他专题</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培训</w:t>
            </w: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复工复产专题培训</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复产复工安全知识专题培训</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3月</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按大纲进行</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辖区相关重点企业主要负责人和安全生产管理人员及相关从业人员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网络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培训</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1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安全生产网格员业务培训</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网格员应急管理业务能力培训</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每季度一次</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2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辖区安全生产网格员</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w:t>
            </w:r>
          </w:p>
        </w:tc>
        <w:tc>
          <w:tcPr>
            <w:tcW w:w="11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2201"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根据上级安排，结合新区实际确定</w:t>
            </w:r>
          </w:p>
        </w:tc>
      </w:tr>
    </w:tbl>
    <w:p>
      <w:pPr>
        <w:sectPr>
          <w:footerReference r:id="rId3" w:type="default"/>
          <w:pgSz w:w="16838" w:h="11906" w:orient="landscape"/>
          <w:pgMar w:top="1588" w:right="2098" w:bottom="1474" w:left="198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hint="eastAsia" w:ascii="方正小标宋简体" w:eastAsia="方正小标宋简体"/>
          <w:bCs/>
          <w:sz w:val="44"/>
          <w:szCs w:val="44"/>
        </w:rPr>
      </w:pPr>
      <w:bookmarkStart w:id="0" w:name="_GoBack"/>
      <w:bookmarkEnd w:id="0"/>
    </w:p>
    <w:sectPr>
      <w:footerReference r:id="rId4" w:type="default"/>
      <w:pgSz w:w="11906" w:h="16838"/>
      <w:pgMar w:top="2098" w:right="1474" w:bottom="1984" w:left="1588" w:header="851" w:footer="1587" w:gutter="0"/>
      <w:pgNumType w:fmt="numberInDash"/>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Noto Sans CJK SC"/>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between w:val="none" w:color="auto" w:sz="0" w:space="0"/>
      </w:pBdr>
      <w:spacing w:after="0" w:afterLines="0"/>
      <w:jc w:val="right"/>
      <w:rPr>
        <w:rFonts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Bdr>
                              <w:top w:val="none" w:color="auto" w:sz="0" w:space="0"/>
                              <w:left w:val="none" w:color="auto" w:sz="0" w:space="0"/>
                              <w:bottom w:val="none" w:color="auto" w:sz="0" w:space="0"/>
                              <w:right w:val="none" w:color="auto" w:sz="0" w:space="0"/>
                              <w:between w:val="none" w:color="auto" w:sz="0" w:space="0"/>
                            </w:pBdr>
                            <w:spacing w:after="0" w:afterLines="0"/>
                            <w:jc w:val="right"/>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between w:val="none" w:color="auto" w:sz="0" w:space="0"/>
                      </w:pBdr>
                      <w:spacing w:after="0" w:afterLines="0"/>
                      <w:jc w:val="right"/>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F0C55"/>
    <w:multiLevelType w:val="singleLevel"/>
    <w:tmpl w:val="AA7F0C55"/>
    <w:lvl w:ilvl="0" w:tentative="0">
      <w:start w:val="1"/>
      <w:numFmt w:val="decimal"/>
      <w:lvlText w:val="%1"/>
      <w:lvlJc w:val="left"/>
      <w:pPr>
        <w:tabs>
          <w:tab w:val="left" w:pos="420"/>
        </w:tabs>
        <w:ind w:left="425" w:leftChars="0" w:hanging="425" w:firstLineChars="0"/>
      </w:pPr>
      <w:rPr>
        <w:rFonts w:hint="default"/>
      </w:rPr>
    </w:lvl>
  </w:abstractNum>
  <w:abstractNum w:abstractNumId="1">
    <w:nsid w:val="3FDF523C"/>
    <w:multiLevelType w:val="singleLevel"/>
    <w:tmpl w:val="3FDF523C"/>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B09B7"/>
    <w:rsid w:val="046606BD"/>
    <w:rsid w:val="091C537E"/>
    <w:rsid w:val="0D0D4C64"/>
    <w:rsid w:val="0F360CD7"/>
    <w:rsid w:val="0FA20B58"/>
    <w:rsid w:val="18465BC9"/>
    <w:rsid w:val="19FE3108"/>
    <w:rsid w:val="1CA24B44"/>
    <w:rsid w:val="1D025FF9"/>
    <w:rsid w:val="1FE52DD4"/>
    <w:rsid w:val="256B6874"/>
    <w:rsid w:val="27141C54"/>
    <w:rsid w:val="277F8165"/>
    <w:rsid w:val="27AA4BC7"/>
    <w:rsid w:val="2B4358EE"/>
    <w:rsid w:val="2D9FAEFB"/>
    <w:rsid w:val="2FF5F023"/>
    <w:rsid w:val="31954EFF"/>
    <w:rsid w:val="31FD0E43"/>
    <w:rsid w:val="32660237"/>
    <w:rsid w:val="32BEEE2E"/>
    <w:rsid w:val="33FB4486"/>
    <w:rsid w:val="35BD0506"/>
    <w:rsid w:val="387C4B66"/>
    <w:rsid w:val="3BD9C84E"/>
    <w:rsid w:val="3DE9637A"/>
    <w:rsid w:val="3E574CD4"/>
    <w:rsid w:val="43497BEC"/>
    <w:rsid w:val="43E51A0F"/>
    <w:rsid w:val="47576230"/>
    <w:rsid w:val="475FDB6D"/>
    <w:rsid w:val="47853CCF"/>
    <w:rsid w:val="47EB37B7"/>
    <w:rsid w:val="47EE6750"/>
    <w:rsid w:val="48341E5C"/>
    <w:rsid w:val="49C03AD4"/>
    <w:rsid w:val="4DFC6725"/>
    <w:rsid w:val="4E1B09B7"/>
    <w:rsid w:val="51386F18"/>
    <w:rsid w:val="545315B3"/>
    <w:rsid w:val="553E7C13"/>
    <w:rsid w:val="55A078C5"/>
    <w:rsid w:val="58B449E3"/>
    <w:rsid w:val="595719B1"/>
    <w:rsid w:val="5A2A6A9A"/>
    <w:rsid w:val="5DAD2DE1"/>
    <w:rsid w:val="5DBF2015"/>
    <w:rsid w:val="5DC407DC"/>
    <w:rsid w:val="5DEB60B2"/>
    <w:rsid w:val="5E7F8B83"/>
    <w:rsid w:val="5F5955ED"/>
    <w:rsid w:val="5FBB9396"/>
    <w:rsid w:val="5FC075D1"/>
    <w:rsid w:val="5FFFB302"/>
    <w:rsid w:val="68B7C692"/>
    <w:rsid w:val="693A01B4"/>
    <w:rsid w:val="6AEB8BC5"/>
    <w:rsid w:val="6BF0E2DE"/>
    <w:rsid w:val="6DBFFBA2"/>
    <w:rsid w:val="6EEB73EF"/>
    <w:rsid w:val="70125017"/>
    <w:rsid w:val="713F7B51"/>
    <w:rsid w:val="71FF26F7"/>
    <w:rsid w:val="73FFDBC8"/>
    <w:rsid w:val="744F1859"/>
    <w:rsid w:val="75DDE2E8"/>
    <w:rsid w:val="767F9EF7"/>
    <w:rsid w:val="76FFFB22"/>
    <w:rsid w:val="7777EFAF"/>
    <w:rsid w:val="779B83DA"/>
    <w:rsid w:val="77FF0C0A"/>
    <w:rsid w:val="7D665492"/>
    <w:rsid w:val="7D7A54A9"/>
    <w:rsid w:val="7DBEF011"/>
    <w:rsid w:val="7DBF76F2"/>
    <w:rsid w:val="7E6D1C38"/>
    <w:rsid w:val="7EE3928E"/>
    <w:rsid w:val="7F6FA8AB"/>
    <w:rsid w:val="7F6FC656"/>
    <w:rsid w:val="7F7D58EC"/>
    <w:rsid w:val="7F7F203C"/>
    <w:rsid w:val="7FB13AA2"/>
    <w:rsid w:val="7FBD8EB2"/>
    <w:rsid w:val="7FBF6DA4"/>
    <w:rsid w:val="7FBFA831"/>
    <w:rsid w:val="7FEE62BE"/>
    <w:rsid w:val="7FFD265F"/>
    <w:rsid w:val="9D4B5CFF"/>
    <w:rsid w:val="A7FBF627"/>
    <w:rsid w:val="AFB5F404"/>
    <w:rsid w:val="AFEF1FD0"/>
    <w:rsid w:val="B37F784D"/>
    <w:rsid w:val="B37F9A7E"/>
    <w:rsid w:val="BA7B23C6"/>
    <w:rsid w:val="BFF626F1"/>
    <w:rsid w:val="CFAF76BE"/>
    <w:rsid w:val="D8F7096D"/>
    <w:rsid w:val="D8FFC413"/>
    <w:rsid w:val="D9773BCC"/>
    <w:rsid w:val="DBEF1DF5"/>
    <w:rsid w:val="DE6D10AF"/>
    <w:rsid w:val="DEFAC693"/>
    <w:rsid w:val="DF8FC385"/>
    <w:rsid w:val="EBBB1829"/>
    <w:rsid w:val="EBFF552C"/>
    <w:rsid w:val="EDBBE4BF"/>
    <w:rsid w:val="EDF385E2"/>
    <w:rsid w:val="EEDF9C99"/>
    <w:rsid w:val="EEFBFAD8"/>
    <w:rsid w:val="EF7DD742"/>
    <w:rsid w:val="EF7FF0FA"/>
    <w:rsid w:val="EF9BB946"/>
    <w:rsid w:val="EF9DB868"/>
    <w:rsid w:val="EFCD0234"/>
    <w:rsid w:val="EFEB8EA9"/>
    <w:rsid w:val="F35F8254"/>
    <w:rsid w:val="F6F31F42"/>
    <w:rsid w:val="F75B7EA6"/>
    <w:rsid w:val="F8DDF7DC"/>
    <w:rsid w:val="F9DC54A9"/>
    <w:rsid w:val="FBA5F14A"/>
    <w:rsid w:val="FBAE3970"/>
    <w:rsid w:val="FBD7F261"/>
    <w:rsid w:val="FDAF2316"/>
    <w:rsid w:val="FE734873"/>
    <w:rsid w:val="FEFF1B82"/>
    <w:rsid w:val="FFDD0EC5"/>
    <w:rsid w:val="FFFEA0A2"/>
    <w:rsid w:val="FFFF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tabs>
        <w:tab w:val="left" w:pos="4117"/>
      </w:tabs>
      <w:overflowPunct w:val="0"/>
      <w:autoSpaceDE w:val="0"/>
      <w:autoSpaceDN w:val="0"/>
      <w:adjustRightInd w:val="0"/>
      <w:spacing w:line="500" w:lineRule="exact"/>
      <w:ind w:firstLine="517" w:firstLineChars="200"/>
    </w:pPr>
    <w:rPr>
      <w:rFonts w:ascii="宋体"/>
      <w:spacing w:val="-20"/>
      <w:kern w:val="0"/>
      <w:sz w:val="24"/>
      <w:szCs w:val="32"/>
    </w:r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555555"/>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555555"/>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character" w:customStyle="1" w:styleId="20">
    <w:name w:val="first-child"/>
    <w:basedOn w:val="10"/>
    <w:qFormat/>
    <w:uiPriority w:val="0"/>
    <w:rPr>
      <w:color w:val="0F92D6"/>
      <w:sz w:val="24"/>
      <w:szCs w:val="24"/>
    </w:rPr>
  </w:style>
  <w:style w:type="character" w:customStyle="1" w:styleId="21">
    <w:name w:val="first-child1"/>
    <w:basedOn w:val="10"/>
    <w:qFormat/>
    <w:uiPriority w:val="0"/>
  </w:style>
  <w:style w:type="character" w:customStyle="1" w:styleId="22">
    <w:name w:val="on"/>
    <w:basedOn w:val="10"/>
    <w:qFormat/>
    <w:uiPriority w:val="0"/>
    <w:rPr>
      <w:color w:val="0F92D6"/>
      <w:sz w:val="33"/>
      <w:szCs w:val="33"/>
    </w:rPr>
  </w:style>
  <w:style w:type="character" w:customStyle="1" w:styleId="23">
    <w:name w:val="layui-layer-tabnow"/>
    <w:basedOn w:val="10"/>
    <w:qFormat/>
    <w:uiPriority w:val="0"/>
    <w:rPr>
      <w:bdr w:val="single" w:color="CCCCCC" w:sz="6" w:space="0"/>
      <w:shd w:val="clear" w:fill="FFFFFF"/>
    </w:rPr>
  </w:style>
  <w:style w:type="paragraph" w:customStyle="1" w:styleId="24">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2019-01-17T12:20:00Z</dcterms:created>
  <dc:creator>Administrator</dc:creator>
  <cp:lastModifiedBy>四十大盗</cp:lastModifiedBy>
  <cp:lastPrinted>2021-01-21T08:43:00Z</cp:lastPrinted>
  <dcterms:modified xsi:type="dcterms:W3CDTF">2021-01-21T08:45:17Z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