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西咸新区商贸和成品油安全专项整治三年行动实施方案</w:t>
      </w:r>
    </w:p>
    <w:p>
      <w:pPr>
        <w:pStyle w:val="5"/>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为全面提升企业本质安全水平，有效推进</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西咸新区</w:t>
      </w:r>
      <w:r>
        <w:rPr>
          <w:rFonts w:hint="eastAsia" w:ascii="仿宋_GB2312" w:hAnsi="仿宋_GB2312" w:eastAsia="仿宋_GB2312" w:cs="仿宋_GB2312"/>
          <w:color w:val="000000" w:themeColor="text1"/>
          <w:sz w:val="32"/>
          <w:szCs w:val="32"/>
          <w14:textFill>
            <w14:solidFill>
              <w14:schemeClr w14:val="tx1"/>
            </w14:solidFill>
          </w14:textFill>
        </w:rPr>
        <w:t>“十四五”期间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商贸和成品油经营企业</w:t>
      </w:r>
      <w:r>
        <w:rPr>
          <w:rFonts w:hint="eastAsia" w:ascii="仿宋_GB2312" w:hAnsi="仿宋_GB2312" w:eastAsia="仿宋_GB2312" w:cs="仿宋_GB2312"/>
          <w:color w:val="000000" w:themeColor="text1"/>
          <w:sz w:val="32"/>
          <w:szCs w:val="32"/>
          <w14:textFill>
            <w14:solidFill>
              <w14:schemeClr w14:val="tx1"/>
            </w14:solidFill>
          </w14:textFill>
        </w:rPr>
        <w:t>安全专项整治工作，按照</w:t>
      </w:r>
      <w:r>
        <w:rPr>
          <w:rFonts w:hint="eastAsia" w:ascii="仿宋_GB2312" w:hAnsi="仿宋_GB2312" w:eastAsia="仿宋_GB2312" w:cs="仿宋_GB2312"/>
          <w:color w:val="000000" w:themeColor="text1"/>
          <w:sz w:val="32"/>
          <w:szCs w:val="32"/>
          <w:lang w:eastAsia="zh-CN"/>
          <w14:textFill>
            <w14:solidFill>
              <w14:schemeClr w14:val="tx1"/>
            </w14:solidFill>
          </w14:textFill>
        </w:rPr>
        <w:t>《陕西省安全生产委员会关于印发</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&lt;</w:t>
      </w:r>
      <w:r>
        <w:rPr>
          <w:rFonts w:hint="eastAsia" w:ascii="仿宋_GB2312" w:hAnsi="仿宋_GB2312" w:eastAsia="仿宋_GB2312" w:cs="仿宋_GB2312"/>
          <w:color w:val="000000" w:themeColor="text1"/>
          <w:sz w:val="32"/>
          <w:szCs w:val="32"/>
          <w:lang w:eastAsia="zh-CN"/>
          <w14:textFill>
            <w14:solidFill>
              <w14:schemeClr w14:val="tx1"/>
            </w14:solidFill>
          </w14:textFill>
        </w:rPr>
        <w:t>全省安全生产专项整治三年行动实施方案</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&gt;</w:t>
      </w:r>
      <w:r>
        <w:rPr>
          <w:rFonts w:hint="eastAsia" w:ascii="仿宋_GB2312" w:hAnsi="仿宋_GB2312" w:eastAsia="仿宋_GB2312" w:cs="仿宋_GB2312"/>
          <w:color w:val="000000" w:themeColor="text1"/>
          <w:sz w:val="32"/>
          <w:szCs w:val="32"/>
          <w:lang w:eastAsia="zh-CN"/>
          <w14:textFill>
            <w14:solidFill>
              <w14:schemeClr w14:val="tx1"/>
            </w14:solidFill>
          </w14:textFill>
        </w:rPr>
        <w:t>的通知》（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陕安委〔2020〕8号）和《西安市安全生产委员会关于印发&lt;全市安全生产专项整治三年行动实施方案&gt;的通知》（市安委会发〔2020〕10号）要求，</w:t>
      </w:r>
      <w:r>
        <w:rPr>
          <w:rFonts w:hint="eastAsia" w:ascii="仿宋_GB2312" w:hAnsi="仿宋_GB2312" w:eastAsia="仿宋_GB2312" w:cs="仿宋_GB2312"/>
          <w:color w:val="000000" w:themeColor="text1"/>
          <w:sz w:val="32"/>
          <w:szCs w:val="32"/>
          <w14:textFill>
            <w14:solidFill>
              <w14:schemeClr w14:val="tx1"/>
            </w14:solidFill>
          </w14:textFill>
        </w:rPr>
        <w:t>制定本</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方案</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一、整治目标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通过实施三年行动，完善和落实消除</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商贸和成品油经营企业</w:t>
      </w:r>
      <w:r>
        <w:rPr>
          <w:rFonts w:hint="default" w:ascii="Times New Roman" w:hAnsi="Times New Roman" w:eastAsia="仿宋_GB2312" w:cs="Times New Roman"/>
          <w:color w:val="000000" w:themeColor="text1"/>
          <w:sz w:val="32"/>
          <w:szCs w:val="32"/>
          <w14:textFill>
            <w14:solidFill>
              <w14:schemeClr w14:val="tx1"/>
            </w14:solidFill>
          </w14:textFill>
        </w:rPr>
        <w:t>事故隐患的责任链条、制度成果、管理办法、工作机制和预防控制体系，扎实推进</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商贸和成品油经营企业</w:t>
      </w:r>
      <w:r>
        <w:rPr>
          <w:rFonts w:hint="default" w:ascii="Times New Roman" w:hAnsi="Times New Roman" w:eastAsia="仿宋_GB2312" w:cs="Times New Roman"/>
          <w:color w:val="000000" w:themeColor="text1"/>
          <w:sz w:val="32"/>
          <w:szCs w:val="32"/>
          <w14:textFill>
            <w14:solidFill>
              <w14:schemeClr w14:val="tx1"/>
            </w14:solidFill>
          </w14:textFill>
        </w:rPr>
        <w:t>治理体系和治理能力。把科学预判风险、有效防控风险、精准化解风险作为安全生产工作总目标，深入排查安全隐患，堵塞安全管理漏洞，补齐安全生产短板，预防和减少一般事故，有效遏制较大事故，坚决杜绝重特大事故，确保商贸行业安全生产形势持续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lang w:val="en-US" w:eastAsia="zh-CN"/>
          <w14:textFill>
            <w14:solidFill>
              <w14:schemeClr w14:val="tx1"/>
            </w14:solidFill>
          </w14:textFill>
        </w:rPr>
        <w:t>工作</w:t>
      </w:r>
      <w:r>
        <w:rPr>
          <w:rFonts w:hint="eastAsia" w:ascii="黑体" w:hAnsi="黑体" w:eastAsia="黑体" w:cs="黑体"/>
          <w:color w:val="000000" w:themeColor="text1"/>
          <w:sz w:val="32"/>
          <w:szCs w:val="32"/>
          <w14:textFill>
            <w14:solidFill>
              <w14:schemeClr w14:val="tx1"/>
            </w14:solidFill>
          </w14:textFill>
        </w:rPr>
        <w:t>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建立健全安全生产责任体系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3" w:type="default"/>
          <w:footerReference r:id="rId4" w:type="default"/>
          <w:pgSz w:w="11906" w:h="16838"/>
          <w:pgMar w:top="2098" w:right="1474" w:bottom="1984" w:left="1587" w:header="851" w:footer="1417" w:gutter="0"/>
          <w:pgNumType w:fmt="numberInDash"/>
          <w:cols w:space="0" w:num="1"/>
          <w:rtlGutter w:val="0"/>
          <w:docGrid w:type="lines" w:linePitch="437"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进一步健全完善安全生产工作责任体系，及时制定商贸行业年度工作要点，明确安全生产工作的目标任务、重点工作和责任分工，夯实各级的安全生产责任。严格落实重大安全隐患挂牌督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 w:cs="Times New Roman"/>
          <w:b w:val="0"/>
          <w:bCs/>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办制度，认真落实“分级负责、挂牌督办、跟踪问效、治理销号”要求，不断压实属地管理责任和企业主体责任。</w:t>
      </w:r>
      <w:r>
        <w:rPr>
          <w:rFonts w:hint="eastAsia" w:ascii="楷体_GB2312" w:hAnsi="楷体_GB2312" w:eastAsia="楷体_GB2312" w:cs="楷体_GB2312"/>
          <w:b w:val="0"/>
          <w:bCs/>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新区发展改革局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牵头，新区党工委宣传部（文化和旅游局），新区</w:t>
      </w:r>
      <w:r>
        <w:rPr>
          <w:rFonts w:hint="eastAsia" w:ascii="楷体_GB2312" w:hAnsi="楷体_GB2312" w:eastAsia="楷体_GB2312" w:cs="楷体_GB2312"/>
          <w:b w:val="0"/>
          <w:bCs/>
          <w:color w:val="000000" w:themeColor="text1"/>
          <w:sz w:val="32"/>
          <w:szCs w:val="32"/>
          <w14:textFill>
            <w14:solidFill>
              <w14:schemeClr w14:val="tx1"/>
            </w14:solidFill>
          </w14:textFill>
        </w:rPr>
        <w:t>应急管理局、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公安局、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市场监督管理局、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（二）持续开展大排查大检查大整治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突出重点领域。</w:t>
      </w:r>
      <w:r>
        <w:rPr>
          <w:rFonts w:hint="default" w:ascii="Times New Roman" w:hAnsi="Times New Roman" w:eastAsia="仿宋_GB2312" w:cs="Times New Roman"/>
          <w:color w:val="000000" w:themeColor="text1"/>
          <w:sz w:val="32"/>
          <w:szCs w:val="32"/>
          <w14:textFill>
            <w14:solidFill>
              <w14:schemeClr w14:val="tx1"/>
            </w14:solidFill>
          </w14:textFill>
        </w:rPr>
        <w:t>加强成品油经营行业、二手车经营行业、报废汽车回收拆解行业、再生资源回收利用行业、重大商务活动、人员密集商业场所等“六个重点领域”的安全隐患排查整治，全力做好安全生产事故预防工作，有效防范安全生产事故。</w:t>
      </w:r>
      <w:r>
        <w:rPr>
          <w:rFonts w:hint="eastAsia" w:ascii="楷体_GB2312" w:hAnsi="楷体_GB2312" w:eastAsia="楷体_GB2312" w:cs="楷体_GB2312"/>
          <w:b w:val="0"/>
          <w:bCs/>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新区发展改革局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牵头，新区党工委宣传部（文化和旅游局），新区</w:t>
      </w:r>
      <w:r>
        <w:rPr>
          <w:rFonts w:hint="eastAsia" w:ascii="楷体_GB2312" w:hAnsi="楷体_GB2312" w:eastAsia="楷体_GB2312" w:cs="楷体_GB2312"/>
          <w:b w:val="0"/>
          <w:bCs/>
          <w:color w:val="000000" w:themeColor="text1"/>
          <w:sz w:val="32"/>
          <w:szCs w:val="32"/>
          <w14:textFill>
            <w14:solidFill>
              <w14:schemeClr w14:val="tx1"/>
            </w14:solidFill>
          </w14:textFill>
        </w:rPr>
        <w:t>应急管理局、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公安局、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市场监督管理局、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突出重点环节。</w:t>
      </w:r>
      <w:r>
        <w:rPr>
          <w:rFonts w:hint="default" w:ascii="Times New Roman" w:hAnsi="Times New Roman" w:eastAsia="仿宋_GB2312" w:cs="Times New Roman"/>
          <w:color w:val="000000" w:themeColor="text1"/>
          <w:sz w:val="32"/>
          <w:szCs w:val="32"/>
          <w14:textFill>
            <w14:solidFill>
              <w14:schemeClr w14:val="tx1"/>
            </w14:solidFill>
          </w14:textFill>
        </w:rPr>
        <w:t>抓好生活必需品供应保障、成品油经营、人员密集场所等重点环节的安全隐患排查整治，重点防范火灾爆炸事故和人员拥挤踩踏事故，强化源头治理，坚决把事故遏制消灭在萌芽状态。</w:t>
      </w:r>
      <w:r>
        <w:rPr>
          <w:rFonts w:hint="eastAsia" w:ascii="楷体_GB2312" w:hAnsi="楷体_GB2312" w:eastAsia="楷体_GB2312" w:cs="楷体_GB2312"/>
          <w:b w:val="0"/>
          <w:bCs/>
          <w:color w:val="000000" w:themeColor="text1"/>
          <w:sz w:val="32"/>
          <w:szCs w:val="32"/>
          <w14:textFill>
            <w14:solidFill>
              <w14:schemeClr w14:val="tx1"/>
            </w14:solidFill>
          </w14:textFill>
        </w:rPr>
        <w:t>（</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新区发展改革局牵头，新区党工委宣传部（文化和旅游局），新区应急管理局、新区公安局、新区市场监督管理局、新区消防救援支队按职责分工负责</w:t>
      </w:r>
      <w:r>
        <w:rPr>
          <w:rFonts w:hint="eastAsia" w:ascii="楷体_GB2312" w:hAnsi="楷体_GB2312" w:eastAsia="楷体_GB2312" w:cs="楷体_GB2312"/>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5" w:type="default"/>
          <w:pgSz w:w="11906" w:h="16838"/>
          <w:pgMar w:top="2098" w:right="1474" w:bottom="1984" w:left="1587" w:header="851" w:footer="1417" w:gutter="0"/>
          <w:pgNumType w:fmt="numberInDash"/>
          <w:cols w:space="0" w:num="1"/>
          <w:rtlGutter w:val="0"/>
          <w:docGrid w:type="lines" w:linePitch="437" w:charSpace="0"/>
        </w:sect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14:textFill>
            <w14:solidFill>
              <w14:schemeClr w14:val="tx1"/>
            </w14:solidFill>
          </w14:textFill>
        </w:rPr>
        <w:t>突出重要节点。</w:t>
      </w:r>
      <w:r>
        <w:rPr>
          <w:rFonts w:hint="default" w:ascii="Times New Roman" w:hAnsi="Times New Roman" w:eastAsia="仿宋_GB2312" w:cs="Times New Roman"/>
          <w:color w:val="000000" w:themeColor="text1"/>
          <w:sz w:val="32"/>
          <w:szCs w:val="32"/>
          <w14:textFill>
            <w14:solidFill>
              <w14:schemeClr w14:val="tx1"/>
            </w14:solidFill>
          </w14:textFill>
        </w:rPr>
        <w:t>以元旦、春节、</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五一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、国庆等节假日，以及冬春防火期间为重要节点，组织开展</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以</w:t>
      </w:r>
      <w:r>
        <w:rPr>
          <w:rFonts w:hint="default" w:ascii="Times New Roman" w:hAnsi="Times New Roman" w:eastAsia="仿宋_GB2312" w:cs="Times New Roman"/>
          <w:color w:val="000000" w:themeColor="text1"/>
          <w:sz w:val="32"/>
          <w:szCs w:val="32"/>
          <w14:textFill>
            <w14:solidFill>
              <w14:schemeClr w14:val="tx1"/>
            </w14:solidFill>
          </w14:textFill>
        </w:rPr>
        <w:t>防火灾保供应为重点的安全生产隐患排查和整治，确保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新区</w:t>
      </w:r>
      <w:r>
        <w:rPr>
          <w:rFonts w:hint="default" w:ascii="Times New Roman" w:hAnsi="Times New Roman" w:eastAsia="仿宋_GB2312" w:cs="Times New Roman"/>
          <w:color w:val="000000" w:themeColor="text1"/>
          <w:sz w:val="32"/>
          <w:szCs w:val="32"/>
          <w14:textFill>
            <w14:solidFill>
              <w14:schemeClr w14:val="tx1"/>
            </w14:solidFill>
          </w14:textFill>
        </w:rPr>
        <w:t>商贸行业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成品油经营行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业安全生产形势持续稳定。</w:t>
      </w:r>
      <w:r>
        <w:rPr>
          <w:rFonts w:hint="eastAsia" w:ascii="楷体_GB2312" w:hAnsi="楷体_GB2312" w:eastAsia="楷体_GB2312" w:cs="楷体_GB2312"/>
          <w:b w:val="0"/>
          <w:bCs/>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新区发展改革局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牵头，新区党工委宣传部（文化和旅游局），新区</w:t>
      </w:r>
      <w:r>
        <w:rPr>
          <w:rFonts w:hint="eastAsia" w:ascii="楷体_GB2312" w:hAnsi="楷体_GB2312" w:eastAsia="楷体_GB2312" w:cs="楷体_GB2312"/>
          <w:b w:val="0"/>
          <w:bCs/>
          <w:color w:val="000000" w:themeColor="text1"/>
          <w:sz w:val="32"/>
          <w:szCs w:val="32"/>
          <w14:textFill>
            <w14:solidFill>
              <w14:schemeClr w14:val="tx1"/>
            </w14:solidFill>
          </w14:textFill>
        </w:rPr>
        <w:t>应急管理局、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公安局、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市场监督管理局、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认真开展安全生产专项整治行动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 w:cs="Times New Roman"/>
          <w:b w:val="0"/>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b/>
          <w:bCs/>
          <w:color w:val="000000" w:themeColor="text1"/>
          <w:sz w:val="32"/>
          <w:szCs w:val="32"/>
          <w14:textFill>
            <w14:solidFill>
              <w14:schemeClr w14:val="tx1"/>
            </w14:solidFill>
          </w14:textFill>
        </w:rPr>
        <w:t>安全生产集中整治行动。</w:t>
      </w:r>
      <w:r>
        <w:rPr>
          <w:rFonts w:hint="default" w:ascii="Times New Roman" w:hAnsi="Times New Roman" w:eastAsia="仿宋_GB2312" w:cs="Times New Roman"/>
          <w:color w:val="000000" w:themeColor="text1"/>
          <w:sz w:val="32"/>
          <w:szCs w:val="32"/>
          <w14:textFill>
            <w14:solidFill>
              <w14:schemeClr w14:val="tx1"/>
            </w14:solidFill>
          </w14:textFill>
        </w:rPr>
        <w:t>以成品油等危险化学品、大型人员密集商贸场所、商贸重大活动、二手车市场、报废汽车回收拆解市场、再生资源回收利用市场安全为重点，集中整治“重视不够、职责不清、监督不力、基础不牢”等突出问题，治理重大安全隐患，查处违法违规行为，惩戒严重失信企业，问责曝光责任不实措施不力的单位和个人，进一步强化安全生产组织领导，落实安全生产责任制，规范安全生产管理，提高安全生产保障能力。</w:t>
      </w:r>
      <w:r>
        <w:rPr>
          <w:rFonts w:hint="eastAsia" w:ascii="楷体_GB2312" w:hAnsi="楷体_GB2312" w:eastAsia="楷体_GB2312" w:cs="楷体_GB2312"/>
          <w:b w:val="0"/>
          <w:bCs/>
          <w:color w:val="000000" w:themeColor="text1"/>
          <w:sz w:val="32"/>
          <w:szCs w:val="32"/>
          <w14:textFill>
            <w14:solidFill>
              <w14:schemeClr w14:val="tx1"/>
            </w14:solidFill>
          </w14:textFill>
        </w:rPr>
        <w:t>（新区</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发展改革局</w:t>
      </w:r>
      <w:r>
        <w:rPr>
          <w:rFonts w:hint="eastAsia" w:ascii="楷体_GB2312" w:hAnsi="楷体_GB2312" w:eastAsia="楷体_GB2312" w:cs="楷体_GB2312"/>
          <w:b w:val="0"/>
          <w:bCs/>
          <w:color w:val="000000" w:themeColor="text1"/>
          <w:sz w:val="32"/>
          <w:szCs w:val="32"/>
          <w14:textFill>
            <w14:solidFill>
              <w14:schemeClr w14:val="tx1"/>
            </w14:solidFill>
          </w14:textFill>
        </w:rPr>
        <w:t>牵头，新区党工委宣传部（文化和旅游局），新区应急管理局、新区公安局、新区市场监督管理局、新区消防救援支队按职责分工负责）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楷体" w:cs="Times New Roman"/>
          <w:b w:val="0"/>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b/>
          <w:bCs/>
          <w:color w:val="000000" w:themeColor="text1"/>
          <w:sz w:val="32"/>
          <w:szCs w:val="32"/>
          <w14:textFill>
            <w14:solidFill>
              <w14:schemeClr w14:val="tx1"/>
            </w14:solidFill>
          </w14:textFill>
        </w:rPr>
        <w:t>冬春火灾防控专项整治。</w:t>
      </w:r>
      <w:r>
        <w:rPr>
          <w:rFonts w:hint="default" w:ascii="Times New Roman" w:hAnsi="Times New Roman" w:eastAsia="仿宋_GB2312" w:cs="Times New Roman"/>
          <w:color w:val="000000" w:themeColor="text1"/>
          <w:sz w:val="32"/>
          <w:szCs w:val="32"/>
          <w14:textFill>
            <w14:solidFill>
              <w14:schemeClr w14:val="tx1"/>
            </w14:solidFill>
          </w14:textFill>
        </w:rPr>
        <w:t>突出做好人员密集场所、成品油批发零售企业易燃易爆危化品场所，重大会展和大型促销活动的火灾隐患排查治理，强力推进消防安全责任和措施落实，持续开展火灾隐患综合治理。</w:t>
      </w:r>
      <w:r>
        <w:rPr>
          <w:rFonts w:hint="eastAsia" w:ascii="楷体_GB2312" w:hAnsi="楷体_GB2312" w:eastAsia="楷体_GB2312" w:cs="楷体_GB2312"/>
          <w:b w:val="0"/>
          <w:bCs/>
          <w:color w:val="000000" w:themeColor="text1"/>
          <w:sz w:val="32"/>
          <w:szCs w:val="32"/>
          <w14:textFill>
            <w14:solidFill>
              <w14:schemeClr w14:val="tx1"/>
            </w14:solidFill>
          </w14:textFill>
        </w:rPr>
        <w:t>（新区</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发展改革局</w:t>
      </w:r>
      <w:r>
        <w:rPr>
          <w:rFonts w:hint="eastAsia" w:ascii="楷体_GB2312" w:hAnsi="楷体_GB2312" w:eastAsia="楷体_GB2312" w:cs="楷体_GB2312"/>
          <w:b w:val="0"/>
          <w:bCs/>
          <w:color w:val="000000" w:themeColor="text1"/>
          <w:sz w:val="32"/>
          <w:szCs w:val="32"/>
          <w14:textFill>
            <w14:solidFill>
              <w14:schemeClr w14:val="tx1"/>
            </w14:solidFill>
          </w14:textFill>
        </w:rPr>
        <w:t>牵头，新区党工委宣传部（文化和旅游局），新区应急管理局、新区公安局、新区市场监督管理局、新区消防救援支队按职责分工负责</w:t>
      </w:r>
      <w:r>
        <w:rPr>
          <w:rFonts w:hint="default" w:ascii="Times New Roman" w:hAnsi="Times New Roman" w:eastAsia="楷体" w:cs="Times New Roman"/>
          <w:b w:val="0"/>
          <w:bCs/>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6" w:type="default"/>
          <w:pgSz w:w="11906" w:h="16838"/>
          <w:pgMar w:top="2098" w:right="1474" w:bottom="1984" w:left="1587" w:header="851" w:footer="1417" w:gutter="0"/>
          <w:pgNumType w:fmt="numberInDash"/>
          <w:cols w:space="0" w:num="1"/>
          <w:rtlGutter w:val="0"/>
          <w:docGrid w:type="lines" w:linePitch="437" w:charSpace="0"/>
        </w:sect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w:t>
      </w:r>
      <w:r>
        <w:rPr>
          <w:rFonts w:hint="default" w:ascii="Times New Roman" w:hAnsi="Times New Roman" w:eastAsia="仿宋_GB2312" w:cs="Times New Roman"/>
          <w:b/>
          <w:bCs/>
          <w:color w:val="000000" w:themeColor="text1"/>
          <w:sz w:val="32"/>
          <w:szCs w:val="32"/>
          <w14:textFill>
            <w14:solidFill>
              <w14:schemeClr w14:val="tx1"/>
            </w14:solidFill>
          </w14:textFill>
        </w:rPr>
        <w:t>生活必需品保障供应安全生产专项整治。</w:t>
      </w:r>
      <w:r>
        <w:rPr>
          <w:rFonts w:hint="default" w:ascii="Times New Roman" w:hAnsi="Times New Roman" w:eastAsia="仿宋_GB2312" w:cs="Times New Roman"/>
          <w:color w:val="000000" w:themeColor="text1"/>
          <w:sz w:val="32"/>
          <w:szCs w:val="32"/>
          <w14:textFill>
            <w14:solidFill>
              <w14:schemeClr w14:val="tx1"/>
            </w14:solidFill>
          </w14:textFill>
        </w:rPr>
        <w:t>在切实保障生活必需品市场稳定供应、满足人民群众日常基本生活需要的同时，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进一步加强对各类市场、大型商场超市等生活必需品供应场所的安全指导，深入排查消除保供企业安全隐患。</w:t>
      </w:r>
      <w:r>
        <w:rPr>
          <w:rFonts w:hint="eastAsia" w:ascii="楷体_GB2312" w:hAnsi="楷体_GB2312" w:eastAsia="楷体_GB2312" w:cs="楷体_GB2312"/>
          <w:b w:val="0"/>
          <w:bCs/>
          <w:color w:val="000000" w:themeColor="text1"/>
          <w:sz w:val="32"/>
          <w:szCs w:val="32"/>
          <w14:textFill>
            <w14:solidFill>
              <w14:schemeClr w14:val="tx1"/>
            </w14:solidFill>
          </w14:textFill>
        </w:rPr>
        <w:t>（新区</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发展改革局</w:t>
      </w:r>
      <w:r>
        <w:rPr>
          <w:rFonts w:hint="eastAsia" w:ascii="楷体_GB2312" w:hAnsi="楷体_GB2312" w:eastAsia="楷体_GB2312" w:cs="楷体_GB2312"/>
          <w:b w:val="0"/>
          <w:bCs/>
          <w:color w:val="000000" w:themeColor="text1"/>
          <w:sz w:val="32"/>
          <w:szCs w:val="32"/>
          <w14:textFill>
            <w14:solidFill>
              <w14:schemeClr w14:val="tx1"/>
            </w14:solidFill>
          </w14:textFill>
        </w:rPr>
        <w:t>牵头，新区应急管理局、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w:t>
      </w:r>
      <w:r>
        <w:rPr>
          <w:rFonts w:hint="eastAsia" w:ascii="楷体_GB2312" w:hAnsi="楷体_GB2312" w:eastAsia="楷体_GB2312" w:cs="楷体_GB2312"/>
          <w:b w:val="0"/>
          <w:bCs/>
          <w:color w:val="000000" w:themeColor="text1"/>
          <w:sz w:val="32"/>
          <w:szCs w:val="32"/>
          <w14:textFill>
            <w14:solidFill>
              <w14:schemeClr w14:val="tx1"/>
            </w14:solidFill>
          </w14:textFill>
        </w:rPr>
        <w:t>区市场监督管理局按职责分工负责）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b/>
          <w:bCs/>
          <w:color w:val="000000" w:themeColor="text1"/>
          <w:sz w:val="32"/>
          <w:szCs w:val="32"/>
          <w14:textFill>
            <w14:solidFill>
              <w14:schemeClr w14:val="tx1"/>
            </w14:solidFill>
          </w14:textFill>
        </w:rPr>
        <w:t>成品油、二手车、报废汽车回收拆解行业安全生产专项整治。</w:t>
      </w:r>
      <w:r>
        <w:rPr>
          <w:rFonts w:hint="default" w:ascii="Times New Roman" w:hAnsi="Times New Roman" w:eastAsia="仿宋_GB2312" w:cs="Times New Roman"/>
          <w:color w:val="000000" w:themeColor="text1"/>
          <w:sz w:val="32"/>
          <w:szCs w:val="32"/>
          <w14:textFill>
            <w14:solidFill>
              <w14:schemeClr w14:val="tx1"/>
            </w14:solidFill>
          </w14:textFill>
        </w:rPr>
        <w:t>重点排查整治企业安全生产主体责任落实，安全应急预案制定报备，人员安全生产培训，开展应急演练，日常安全检查，监控信息推送上报，储存、销售、使用等环节安全隐患。</w:t>
      </w:r>
      <w:r>
        <w:rPr>
          <w:rFonts w:hint="default" w:ascii="楷体_GB2312" w:hAnsi="楷体_GB2312" w:eastAsia="楷体_GB2312" w:cs="楷体_GB2312"/>
          <w:b w:val="0"/>
          <w:bCs/>
          <w:color w:val="000000" w:themeColor="text1"/>
          <w:sz w:val="32"/>
          <w:szCs w:val="32"/>
          <w14:textFill>
            <w14:solidFill>
              <w14:schemeClr w14:val="tx1"/>
            </w14:solidFill>
          </w14:textFill>
        </w:rPr>
        <w:t>（新区</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发展改革局</w:t>
      </w:r>
      <w:r>
        <w:rPr>
          <w:rFonts w:hint="default" w:ascii="楷体_GB2312" w:hAnsi="楷体_GB2312" w:eastAsia="楷体_GB2312" w:cs="楷体_GB2312"/>
          <w:b w:val="0"/>
          <w:bCs/>
          <w:color w:val="000000" w:themeColor="text1"/>
          <w:sz w:val="32"/>
          <w:szCs w:val="32"/>
          <w14:textFill>
            <w14:solidFill>
              <w14:schemeClr w14:val="tx1"/>
            </w14:solidFill>
          </w14:textFill>
        </w:rPr>
        <w:t>牵头，新区应急管理局、新区公安局、新区市场监督管理局、新区消防救援支队按职责分工负责）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5.</w:t>
      </w:r>
      <w:r>
        <w:rPr>
          <w:rFonts w:hint="default" w:ascii="Times New Roman" w:hAnsi="Times New Roman" w:eastAsia="仿宋_GB2312" w:cs="Times New Roman"/>
          <w:b/>
          <w:bCs/>
          <w:color w:val="000000" w:themeColor="text1"/>
          <w:sz w:val="32"/>
          <w:szCs w:val="32"/>
          <w14:textFill>
            <w14:solidFill>
              <w14:schemeClr w14:val="tx1"/>
            </w14:solidFill>
          </w14:textFill>
        </w:rPr>
        <w:t>人员密集场所安全生产专项整治。</w:t>
      </w:r>
      <w:r>
        <w:rPr>
          <w:rFonts w:hint="default" w:ascii="Times New Roman" w:hAnsi="Times New Roman" w:eastAsia="仿宋_GB2312" w:cs="Times New Roman"/>
          <w:color w:val="000000" w:themeColor="text1"/>
          <w:sz w:val="32"/>
          <w:szCs w:val="32"/>
          <w14:textFill>
            <w14:solidFill>
              <w14:schemeClr w14:val="tx1"/>
            </w14:solidFill>
          </w14:textFill>
        </w:rPr>
        <w:t>重点排查整治企业安全生产主体责任落实、火灾隐患排查治理、特种设备日常保养及运行安全管理、商品促销或大型商贸活动安全防控措施落实等情况。完善人员密集场所避难逃生设施，整治消防设施缺失损坏、疏散通道堵塞封闭等问题，确保生命通道安全畅通。</w:t>
      </w:r>
      <w:r>
        <w:rPr>
          <w:rFonts w:hint="default" w:ascii="楷体_GB2312" w:hAnsi="楷体_GB2312" w:eastAsia="楷体_GB2312" w:cs="楷体_GB2312"/>
          <w:b w:val="0"/>
          <w:bCs/>
          <w:color w:val="000000" w:themeColor="text1"/>
          <w:sz w:val="32"/>
          <w:szCs w:val="32"/>
          <w14:textFill>
            <w14:solidFill>
              <w14:schemeClr w14:val="tx1"/>
            </w14:solidFill>
          </w14:textFill>
        </w:rPr>
        <w:t>（新区</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发展改革局</w:t>
      </w:r>
      <w:r>
        <w:rPr>
          <w:rFonts w:hint="default" w:ascii="楷体_GB2312" w:hAnsi="楷体_GB2312" w:eastAsia="楷体_GB2312" w:cs="楷体_GB2312"/>
          <w:b w:val="0"/>
          <w:bCs/>
          <w:color w:val="000000" w:themeColor="text1"/>
          <w:sz w:val="32"/>
          <w:szCs w:val="32"/>
          <w14:textFill>
            <w14:solidFill>
              <w14:schemeClr w14:val="tx1"/>
            </w14:solidFill>
          </w14:textFill>
        </w:rPr>
        <w:t>牵头，新区党工委宣传部（文化和旅游局），新区应急管理局、新区公安局、新区市场监督管理局、新区消防救援支队按职责分工负责）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健全制度机制，消灭事故萌芽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7" w:type="default"/>
          <w:pgSz w:w="11906" w:h="16838"/>
          <w:pgMar w:top="2098" w:right="1474" w:bottom="1984" w:left="1587" w:header="851" w:footer="1417" w:gutter="0"/>
          <w:pgNumType w:fmt="numberInDash"/>
          <w:cols w:space="0" w:num="1"/>
          <w:rtlGutter w:val="0"/>
          <w:docGrid w:type="lines" w:linePitch="437"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指导商贸流通和成品油经营企业健全完善制度机制，切实履行主体责任，加强安全生产日常管理。深入学习领会党的十九届四中全会关于推进国家治理体系和治理能力现代化的精神，学习借鉴上海、广东等地安全生产大数据管理的经验做法，加强对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型商场、超市和成品油经营企业安全生产工作指导，做到底数清、情况明，从根本上解决好行业安全生产的系统性、长远性问题，科学分类施策，努力将安全隐患消除在萌芽状态。</w:t>
      </w:r>
      <w:r>
        <w:rPr>
          <w:rFonts w:hint="eastAsia" w:ascii="楷体_GB2312" w:hAnsi="楷体_GB2312" w:eastAsia="楷体_GB2312" w:cs="楷体_GB2312"/>
          <w:b w:val="0"/>
          <w:bCs/>
          <w:color w:val="000000" w:themeColor="text1"/>
          <w:sz w:val="32"/>
          <w:szCs w:val="32"/>
          <w14:textFill>
            <w14:solidFill>
              <w14:schemeClr w14:val="tx1"/>
            </w14:solidFill>
          </w14:textFill>
        </w:rPr>
        <w:t>（新区</w:t>
      </w:r>
      <w:r>
        <w:rPr>
          <w:rFonts w:hint="eastAsia" w:ascii="楷体_GB2312" w:hAnsi="楷体_GB2312" w:eastAsia="楷体_GB2312" w:cs="楷体_GB2312"/>
          <w:b w:val="0"/>
          <w:bCs/>
          <w:color w:val="000000" w:themeColor="text1"/>
          <w:sz w:val="32"/>
          <w:szCs w:val="32"/>
          <w:lang w:eastAsia="zh-CN"/>
          <w14:textFill>
            <w14:solidFill>
              <w14:schemeClr w14:val="tx1"/>
            </w14:solidFill>
          </w14:textFill>
        </w:rPr>
        <w:t>发展改革局</w:t>
      </w:r>
      <w:r>
        <w:rPr>
          <w:rFonts w:hint="eastAsia" w:ascii="楷体_GB2312" w:hAnsi="楷体_GB2312" w:eastAsia="楷体_GB2312" w:cs="楷体_GB2312"/>
          <w:b w:val="0"/>
          <w:bCs/>
          <w:color w:val="000000" w:themeColor="text1"/>
          <w:sz w:val="32"/>
          <w:szCs w:val="32"/>
          <w14:textFill>
            <w14:solidFill>
              <w14:schemeClr w14:val="tx1"/>
            </w14:solidFill>
          </w14:textFill>
        </w:rPr>
        <w:t>牵头，新区党工委宣传部（文化和旅游局），新区应急管理局、新区公安局、新区市场监督管理局、新区消防救援支队按职责分工负责）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w:t>
      </w:r>
      <w:r>
        <w:rPr>
          <w:rFonts w:hint="eastAsia" w:ascii="楷体_GB2312" w:hAnsi="楷体_GB2312" w:eastAsia="楷体_GB2312" w:cs="楷体_GB2312"/>
          <w:b w:val="0"/>
          <w:bCs w:val="0"/>
          <w:color w:val="000000" w:themeColor="text1"/>
          <w:sz w:val="32"/>
          <w:szCs w:val="32"/>
          <w14:textFill>
            <w14:solidFill>
              <w14:schemeClr w14:val="tx1"/>
            </w14:solidFill>
          </w14:textFill>
        </w:rPr>
        <w:t>堵漏洞补短板，积极提升企业履行主体责任能力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针对商贸和成品油市场安全生产方面存在的主要问题，采取有效措施，大力提升商贸流通企业做好安全生产工作能力，督导商贸流通企业加大安全生产投入，加强技术改造，推动以技促安。研究制定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新区</w:t>
      </w:r>
      <w:r>
        <w:rPr>
          <w:rFonts w:hint="default" w:ascii="Times New Roman" w:hAnsi="Times New Roman" w:eastAsia="仿宋_GB2312" w:cs="Times New Roman"/>
          <w:color w:val="000000" w:themeColor="text1"/>
          <w:sz w:val="32"/>
          <w:szCs w:val="32"/>
          <w14:textFill>
            <w14:solidFill>
              <w14:schemeClr w14:val="tx1"/>
            </w14:solidFill>
          </w14:textFill>
        </w:rPr>
        <w:t>商贸行业安全生产工作培训计划，各成员单位按照各自行业特点和职能任务，统筹开展企业法人和安全管理人员业务培训，进一步增强其安全生产责任意识和工作能力。定期开展应急预案演练，进一步提高应对突发事件的组织能力和处置水平。</w:t>
      </w:r>
      <w:r>
        <w:rPr>
          <w:rFonts w:hint="eastAsia" w:ascii="楷体_GB2312" w:hAnsi="楷体_GB2312" w:eastAsia="楷体_GB2312" w:cs="楷体_GB2312"/>
          <w:b w:val="0"/>
          <w:bCs/>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新区发展改革局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牵头，新区党工委宣传部（文化和旅游局），新区</w:t>
      </w:r>
      <w:r>
        <w:rPr>
          <w:rFonts w:hint="eastAsia" w:ascii="楷体_GB2312" w:hAnsi="楷体_GB2312" w:eastAsia="楷体_GB2312" w:cs="楷体_GB2312"/>
          <w:b w:val="0"/>
          <w:bCs/>
          <w:color w:val="000000" w:themeColor="text1"/>
          <w:sz w:val="32"/>
          <w:szCs w:val="32"/>
          <w14:textFill>
            <w14:solidFill>
              <w14:schemeClr w14:val="tx1"/>
            </w14:solidFill>
          </w14:textFill>
        </w:rPr>
        <w:t>应急管理局、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公安局、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市场监督管理局、</w:t>
      </w:r>
      <w:r>
        <w:rPr>
          <w:rFonts w:hint="eastAsia" w:ascii="楷体_GB2312" w:hAnsi="楷体_GB2312" w:eastAsia="楷体_GB2312" w:cs="楷体_GB2312"/>
          <w:b w:val="0"/>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b w:val="0"/>
          <w:bCs/>
          <w:color w:val="000000" w:themeColor="text1"/>
          <w:sz w:val="32"/>
          <w:szCs w:val="32"/>
          <w14:textFill>
            <w14:solidFill>
              <w14:schemeClr w14:val="tx1"/>
            </w14:solidFill>
          </w14:textFill>
        </w:rPr>
        <w:t>消防救援支队按职责分工负责）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2020</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default" w:ascii="仿宋_GB2312" w:hAnsi="仿宋_GB2312" w:eastAsia="仿宋_GB2312" w:cs="仿宋_GB2312"/>
          <w:color w:val="000000" w:themeColor="text1"/>
          <w:sz w:val="32"/>
          <w:szCs w:val="32"/>
          <w14:textFill>
            <w14:solidFill>
              <w14:schemeClr w14:val="tx1"/>
            </w14:solidFill>
          </w14:textFill>
        </w:rPr>
        <w:t>月至2022年12</w:t>
      </w:r>
      <w:r>
        <w:rPr>
          <w:rFonts w:hint="default" w:ascii="Times New Roman" w:hAnsi="Times New Roman" w:eastAsia="仿宋_GB2312" w:cs="Times New Roman"/>
          <w:color w:val="000000" w:themeColor="text1"/>
          <w:sz w:val="32"/>
          <w:szCs w:val="32"/>
          <w14:textFill>
            <w14:solidFill>
              <w14:schemeClr w14:val="tx1"/>
            </w14:solidFill>
          </w14:textFill>
        </w:rPr>
        <w:t>月，分四个阶段进行。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sectPr>
          <w:headerReference r:id="rId8" w:type="default"/>
          <w:pgSz w:w="11906" w:h="16838"/>
          <w:pgMar w:top="2098" w:right="1474" w:bottom="1984" w:left="1587" w:header="851" w:footer="1417" w:gutter="0"/>
          <w:pgNumType w:fmt="numberInDash"/>
          <w:cols w:space="0" w:num="1"/>
          <w:rtlGutter w:val="0"/>
          <w:docGrid w:type="lines" w:linePitch="437" w:charSpace="0"/>
        </w:sect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动员部署（2020年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6</w:t>
      </w:r>
      <w:r>
        <w:rPr>
          <w:rFonts w:hint="eastAsia" w:ascii="楷体_GB2312" w:hAnsi="楷体_GB2312" w:eastAsia="楷体_GB2312" w:cs="楷体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按照安委会统一部署，启动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新区</w:t>
      </w:r>
      <w:r>
        <w:rPr>
          <w:rFonts w:hint="default" w:ascii="Times New Roman" w:hAnsi="Times New Roman" w:eastAsia="仿宋_GB2312" w:cs="Times New Roman"/>
          <w:color w:val="000000" w:themeColor="text1"/>
          <w:sz w:val="32"/>
          <w:szCs w:val="32"/>
          <w14:textFill>
            <w14:solidFill>
              <w14:schemeClr w14:val="tx1"/>
            </w14:solidFill>
          </w14:textFill>
        </w:rPr>
        <w:t>商贸和成品油经营企业安全生产专项整治。各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新城要</w:t>
      </w:r>
      <w:r>
        <w:rPr>
          <w:rFonts w:hint="default" w:ascii="Times New Roman" w:hAnsi="Times New Roman" w:eastAsia="仿宋_GB2312" w:cs="Times New Roman"/>
          <w:color w:val="000000" w:themeColor="text1"/>
          <w:sz w:val="32"/>
          <w:szCs w:val="32"/>
          <w14:textFill>
            <w14:solidFill>
              <w14:schemeClr w14:val="tx1"/>
            </w14:solidFill>
          </w14:textFill>
        </w:rPr>
        <w:t>按照本方案要求，结合实际制定细化落实方案，进一步明确具体目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标任务、工作措施，并进行广泛宣传发动，全面做好本地区商贸和成品油经营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行动的部署工作。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default" w:ascii="楷体_GB2312" w:hAnsi="楷体_GB2312" w:eastAsia="楷体_GB2312" w:cs="楷体_GB2312"/>
          <w:color w:val="000000" w:themeColor="text1"/>
          <w:sz w:val="32"/>
          <w:szCs w:val="32"/>
          <w14:textFill>
            <w14:solidFill>
              <w14:schemeClr w14:val="tx1"/>
            </w14:solidFill>
          </w14:textFill>
        </w:rPr>
        <w:t>排查整治（2020年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7</w:t>
      </w:r>
      <w:r>
        <w:rPr>
          <w:rFonts w:hint="default" w:ascii="楷体_GB2312" w:hAnsi="楷体_GB2312" w:eastAsia="楷体_GB2312" w:cs="楷体_GB2312"/>
          <w:color w:val="000000" w:themeColor="text1"/>
          <w:sz w:val="32"/>
          <w:szCs w:val="32"/>
          <w14:textFill>
            <w14:solidFill>
              <w14:schemeClr w14:val="tx1"/>
            </w14:solidFill>
          </w14:textFill>
        </w:rPr>
        <w:t>月至12月）。</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新城有关部门</w:t>
      </w:r>
      <w:r>
        <w:rPr>
          <w:rFonts w:hint="default" w:ascii="Times New Roman" w:hAnsi="Times New Roman" w:eastAsia="仿宋_GB2312" w:cs="Times New Roman"/>
          <w:color w:val="000000" w:themeColor="text1"/>
          <w:sz w:val="32"/>
          <w:szCs w:val="32"/>
          <w14:textFill>
            <w14:solidFill>
              <w14:schemeClr w14:val="tx1"/>
            </w14:solidFill>
          </w14:textFill>
        </w:rPr>
        <w:t>要指导企业全面排查安全风险隐患，建立问题隐患和制度措施“两个清单”，制定时间表、路线图，坚持边查边改，加快推进实施，确保专项整治行动取得初步成效。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w:t>
      </w:r>
      <w:r>
        <w:rPr>
          <w:rFonts w:hint="default" w:ascii="楷体_GB2312" w:hAnsi="楷体_GB2312" w:eastAsia="楷体_GB2312" w:cs="楷体_GB2312"/>
          <w:color w:val="000000" w:themeColor="text1"/>
          <w:sz w:val="32"/>
          <w:szCs w:val="32"/>
          <w14:textFill>
            <w14:solidFill>
              <w14:schemeClr w14:val="tx1"/>
            </w14:solidFill>
          </w14:textFill>
        </w:rPr>
        <w:t>集中攻坚（2021年）。</w:t>
      </w:r>
      <w:r>
        <w:rPr>
          <w:rFonts w:hint="default" w:ascii="Times New Roman" w:hAnsi="Times New Roman" w:eastAsia="仿宋_GB2312" w:cs="Times New Roman"/>
          <w:color w:val="000000" w:themeColor="text1"/>
          <w:sz w:val="32"/>
          <w:szCs w:val="32"/>
          <w14:textFill>
            <w14:solidFill>
              <w14:schemeClr w14:val="tx1"/>
            </w14:solidFill>
          </w14:textFill>
        </w:rPr>
        <w:t>动态更新“两个清单”，针对重点难点问题，通过现场推进会、经验推广等措施，加大专项整治攻坚力度，强力推进问题整改。对于问题严重且经指出后仍不符合安全规范要求的企业，要及时向相关部门报告，坚决依法予以关闭退出，推动商贸和成品油经营企业安全风险管控能力得到明显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（四）</w:t>
      </w:r>
      <w:r>
        <w:rPr>
          <w:rFonts w:hint="default" w:ascii="楷体_GB2312" w:hAnsi="楷体_GB2312" w:eastAsia="楷体_GB2312" w:cs="楷体_GB2312"/>
          <w:color w:val="000000" w:themeColor="text1"/>
          <w:sz w:val="32"/>
          <w:szCs w:val="32"/>
          <w14:textFill>
            <w14:solidFill>
              <w14:schemeClr w14:val="tx1"/>
            </w14:solidFill>
          </w14:textFill>
        </w:rPr>
        <w:t>巩固提升（2022年）。</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新城有关部门</w:t>
      </w:r>
      <w:r>
        <w:rPr>
          <w:rFonts w:hint="default" w:ascii="Times New Roman" w:hAnsi="Times New Roman" w:eastAsia="仿宋_GB2312" w:cs="Times New Roman"/>
          <w:color w:val="000000" w:themeColor="text1"/>
          <w:sz w:val="32"/>
          <w:szCs w:val="32"/>
          <w14:textFill>
            <w14:solidFill>
              <w14:schemeClr w14:val="tx1"/>
            </w14:solidFill>
          </w14:textFill>
        </w:rPr>
        <w:t>要对专项整治行动及时开展情况总结分析，建立健全、补充完善相关制度，大力推广商贸和成品油经营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行业</w:t>
      </w:r>
      <w:r>
        <w:rPr>
          <w:rFonts w:hint="default" w:ascii="Times New Roman" w:hAnsi="Times New Roman" w:eastAsia="仿宋_GB2312" w:cs="Times New Roman"/>
          <w:color w:val="000000" w:themeColor="text1"/>
          <w:sz w:val="32"/>
          <w:szCs w:val="32"/>
          <w14:textFill>
            <w14:solidFill>
              <w14:schemeClr w14:val="tx1"/>
            </w14:solidFill>
          </w14:textFill>
        </w:rPr>
        <w:t>安全专项整治经验做法，形成制度成果，并及时在全市推广。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新城发展改革局</w:t>
      </w:r>
      <w:r>
        <w:rPr>
          <w:rFonts w:hint="default" w:ascii="Times New Roman" w:hAnsi="Times New Roman" w:eastAsia="仿宋_GB2312" w:cs="Times New Roman"/>
          <w:color w:val="000000" w:themeColor="text1"/>
          <w:sz w:val="32"/>
          <w:szCs w:val="32"/>
          <w14:textFill>
            <w14:solidFill>
              <w14:schemeClr w14:val="tx1"/>
            </w14:solidFill>
          </w14:textFill>
        </w:rPr>
        <w:t>对重点任务和工作计划完成情况要实施评估，形成年度报告和三年行动报告并及时报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新区发展改革局</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14:textFill>
            <w14:solidFill>
              <w14:schemeClr w14:val="tx1"/>
            </w14:solidFill>
          </w14:textFill>
        </w:rPr>
        <w:t>四、保障措施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加强组织领导。</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w:t>
      </w:r>
      <w:r>
        <w:rPr>
          <w:rFonts w:hint="default" w:ascii="Times New Roman" w:hAnsi="Times New Roman" w:eastAsia="仿宋_GB2312" w:cs="Times New Roman"/>
          <w:color w:val="000000" w:themeColor="text1"/>
          <w:sz w:val="32"/>
          <w:szCs w:val="32"/>
          <w14:textFill>
            <w14:solidFill>
              <w14:schemeClr w14:val="tx1"/>
            </w14:solidFill>
          </w14:textFill>
        </w:rPr>
        <w:t>要统筹安排，制定实施方案，明确各项任务职责分工，确定时间进度和工作要求，抓好组织实施和督促落实，确保专项整治工作有序推进。</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楷体_GB2312" w:hAnsi="楷体_GB2312" w:eastAsia="楷体_GB2312" w:cs="楷体_GB2312"/>
          <w:color w:val="000000" w:themeColor="text1"/>
          <w:sz w:val="32"/>
          <w:szCs w:val="32"/>
          <w:lang w:eastAsia="zh-CN"/>
          <w14:textFill>
            <w14:solidFill>
              <w14:schemeClr w14:val="tx1"/>
            </w14:solidFill>
          </w14:textFill>
        </w:rPr>
        <w:sectPr>
          <w:headerReference r:id="rId9" w:type="default"/>
          <w:pgSz w:w="11906" w:h="16838"/>
          <w:pgMar w:top="2098" w:right="1474" w:bottom="1984" w:left="1587" w:header="851" w:footer="1417" w:gutter="0"/>
          <w:pgNumType w:fmt="numberInDash"/>
          <w:cols w:space="0" w:num="1"/>
          <w:rtlGutter w:val="0"/>
          <w:docGrid w:type="lines" w:linePitch="437" w:charSpace="0"/>
        </w:sect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default" w:ascii="楷体_GB2312" w:hAnsi="楷体_GB2312" w:eastAsia="楷体_GB2312" w:cs="楷体_GB2312"/>
          <w:color w:val="000000" w:themeColor="text1"/>
          <w:sz w:val="32"/>
          <w:szCs w:val="32"/>
          <w14:textFill>
            <w14:solidFill>
              <w14:schemeClr w14:val="tx1"/>
            </w14:solidFill>
          </w14:textFill>
        </w:rPr>
        <w:t>强化工作督导。</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新城有关部门</w:t>
      </w:r>
      <w:r>
        <w:rPr>
          <w:rFonts w:hint="default" w:ascii="Times New Roman" w:hAnsi="Times New Roman" w:eastAsia="仿宋_GB2312" w:cs="Times New Roman"/>
          <w:color w:val="000000" w:themeColor="text1"/>
          <w:sz w:val="32"/>
          <w:szCs w:val="32"/>
          <w14:textFill>
            <w14:solidFill>
              <w14:schemeClr w14:val="tx1"/>
            </w14:solidFill>
          </w14:textFill>
        </w:rPr>
        <w:t>要加强工作监督指导，及时研究、解决工作中发现的问题；切实加强对专项整治开展情况的检查指导，确保商贸和成品油经营企业安全专项整治取得实效。</w:t>
      </w:r>
    </w:p>
    <w:p>
      <w:pPr>
        <w:spacing w:line="540" w:lineRule="exact"/>
        <w:ind w:left="0" w:leftChars="0" w:right="0" w:rightChars="0"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w:t>
      </w:r>
      <w:r>
        <w:rPr>
          <w:rFonts w:hint="default" w:ascii="楷体_GB2312" w:hAnsi="楷体_GB2312" w:eastAsia="楷体_GB2312" w:cs="楷体_GB2312"/>
          <w:color w:val="000000" w:themeColor="text1"/>
          <w:sz w:val="32"/>
          <w:szCs w:val="32"/>
          <w14:textFill>
            <w14:solidFill>
              <w14:schemeClr w14:val="tx1"/>
            </w14:solidFill>
          </w14:textFill>
        </w:rPr>
        <w:t>加大宣传引导。</w:t>
      </w:r>
      <w:r>
        <w:rPr>
          <w:rFonts w:hint="default" w:ascii="Times New Roman" w:hAnsi="Times New Roman" w:eastAsia="仿宋_GB2312" w:cs="Times New Roman"/>
          <w:color w:val="000000" w:themeColor="text1"/>
          <w:sz w:val="32"/>
          <w:szCs w:val="32"/>
          <w14:textFill>
            <w14:solidFill>
              <w14:schemeClr w14:val="tx1"/>
            </w14:solidFill>
          </w14:textFill>
        </w:rPr>
        <w:t>充分发挥各类新闻媒体作用，采取多种形式，宣传商贸行业安全专项整治行动。在重大风险排查、隐患治理和专项整治活动中，通过媒体揭露长期影响商贸和成品油经营企业行业安全的“顽疾”，曝光违法单位和个人，形成威慑作用，切实营造全社会参与支持、齐抓共管、群防群治的良好局面。</w:t>
      </w:r>
    </w:p>
    <w:p>
      <w:pPr>
        <w:pStyle w:val="5"/>
        <w:rPr>
          <w:rFonts w:hint="eastAsia"/>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right="0" w:rightChars="0"/>
        <w:jc w:val="left"/>
        <w:textAlignment w:val="auto"/>
        <w:outlineLvl w:val="9"/>
        <w:rPr>
          <w:rFonts w:hint="eastAsia" w:ascii="仿宋_GB2312" w:hAnsi="仿宋" w:eastAsia="仿宋_GB2312" w:cs="仿宋"/>
          <w:szCs w:val="32"/>
          <w:lang w:val="en-US" w:eastAsia="zh-CN"/>
        </w:rPr>
      </w:pPr>
    </w:p>
    <w:p>
      <w:pPr>
        <w:pStyle w:val="5"/>
        <w:rPr>
          <w:rFonts w:hint="eastAsia" w:ascii="仿宋_GB2312" w:hAnsi="仿宋" w:eastAsia="仿宋_GB2312" w:cs="仿宋"/>
          <w:szCs w:val="32"/>
          <w:lang w:val="en-US" w:eastAsia="zh-CN"/>
        </w:rPr>
      </w:pPr>
    </w:p>
    <w:p>
      <w:pPr>
        <w:pStyle w:val="5"/>
        <w:rPr>
          <w:rFonts w:hint="eastAsia" w:ascii="仿宋_GB2312" w:hAnsi="仿宋" w:eastAsia="仿宋_GB2312" w:cs="仿宋"/>
          <w:szCs w:val="32"/>
          <w:lang w:val="en-US" w:eastAsia="zh-CN"/>
        </w:rPr>
      </w:pPr>
    </w:p>
    <w:p>
      <w:pPr>
        <w:pStyle w:val="5"/>
        <w:rPr>
          <w:rFonts w:hint="eastAsia" w:ascii="仿宋_GB2312" w:hAnsi="仿宋" w:eastAsia="仿宋_GB2312" w:cs="仿宋"/>
          <w:szCs w:val="32"/>
          <w:lang w:val="en-US" w:eastAsia="zh-CN"/>
        </w:rPr>
      </w:pPr>
    </w:p>
    <w:p>
      <w:pPr>
        <w:pStyle w:val="5"/>
        <w:rPr>
          <w:rFonts w:hint="eastAsia" w:ascii="仿宋_GB2312" w:hAnsi="仿宋" w:eastAsia="仿宋_GB2312" w:cs="仿宋"/>
          <w:szCs w:val="32"/>
          <w:lang w:val="en-US" w:eastAsia="zh-CN"/>
        </w:rPr>
      </w:pPr>
    </w:p>
    <w:p>
      <w:pPr>
        <w:pStyle w:val="5"/>
        <w:rPr>
          <w:rFonts w:hint="eastAsia" w:ascii="仿宋_GB2312" w:hAnsi="仿宋" w:eastAsia="仿宋_GB2312" w:cs="仿宋"/>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sectPr>
          <w:headerReference r:id="rId10" w:type="default"/>
          <w:pgSz w:w="11906" w:h="16838"/>
          <w:pgMar w:top="2098" w:right="1474" w:bottom="1984" w:left="1587" w:header="851" w:footer="1417" w:gutter="0"/>
          <w:pgNumType w:fmt="numberInDash"/>
          <w:cols w:space="0" w:num="1"/>
          <w:rtlGutter w:val="0"/>
          <w:docGrid w:type="lines" w:linePitch="437" w:charSpace="0"/>
        </w:sect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西咸新区工业企业安全生产专项整治三年行动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themeColor="text1"/>
          <w:sz w:val="32"/>
          <w:szCs w:val="32"/>
          <w14:textFill>
            <w14:solidFill>
              <w14:schemeClr w14:val="tx1"/>
            </w14:solidFill>
          </w14:textFill>
        </w:rPr>
        <w:t>为加强</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工业企业</w:t>
      </w:r>
      <w:r>
        <w:rPr>
          <w:rFonts w:hint="eastAsia" w:ascii="仿宋_GB2312" w:hAnsi="仿宋_GB2312" w:eastAsia="仿宋_GB2312" w:cs="仿宋_GB2312"/>
          <w:bCs/>
          <w:color w:val="000000" w:themeColor="text1"/>
          <w:sz w:val="32"/>
          <w:szCs w:val="32"/>
          <w14:textFill>
            <w14:solidFill>
              <w14:schemeClr w14:val="tx1"/>
            </w14:solidFill>
          </w14:textFill>
        </w:rPr>
        <w:t>安全生产工作，根据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陕西省</w:t>
      </w:r>
      <w:r>
        <w:rPr>
          <w:rFonts w:hint="eastAsia" w:ascii="仿宋_GB2312" w:hAnsi="仿宋_GB2312" w:eastAsia="仿宋_GB2312" w:cs="仿宋_GB2312"/>
          <w:bCs/>
          <w:color w:val="000000" w:themeColor="text1"/>
          <w:sz w:val="32"/>
          <w:szCs w:val="32"/>
          <w14:textFill>
            <w14:solidFill>
              <w14:schemeClr w14:val="tx1"/>
            </w14:solidFill>
          </w14:textFill>
        </w:rPr>
        <w:t>安委会《全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省</w:t>
      </w:r>
      <w:r>
        <w:rPr>
          <w:rFonts w:hint="eastAsia" w:ascii="仿宋_GB2312" w:hAnsi="仿宋_GB2312" w:eastAsia="仿宋_GB2312" w:cs="仿宋_GB2312"/>
          <w:bCs/>
          <w:color w:val="000000" w:themeColor="text1"/>
          <w:sz w:val="32"/>
          <w:szCs w:val="32"/>
          <w14:textFill>
            <w14:solidFill>
              <w14:schemeClr w14:val="tx1"/>
            </w14:solidFill>
          </w14:textFill>
        </w:rPr>
        <w:t>安全生产专项整治三年行动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实施方案</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西安市</w:t>
      </w:r>
      <w:r>
        <w:rPr>
          <w:rFonts w:hint="eastAsia" w:ascii="仿宋_GB2312" w:hAnsi="仿宋_GB2312" w:eastAsia="仿宋_GB2312" w:cs="仿宋_GB2312"/>
          <w:bCs/>
          <w:color w:val="000000" w:themeColor="text1"/>
          <w:sz w:val="32"/>
          <w:szCs w:val="32"/>
          <w14:textFill>
            <w14:solidFill>
              <w14:schemeClr w14:val="tx1"/>
            </w14:solidFill>
          </w14:textFill>
        </w:rPr>
        <w:t>安全</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生产</w:t>
      </w:r>
      <w:r>
        <w:rPr>
          <w:rFonts w:hint="eastAsia" w:ascii="仿宋_GB2312" w:hAnsi="仿宋_GB2312" w:eastAsia="仿宋_GB2312" w:cs="仿宋_GB2312"/>
          <w:bCs/>
          <w:color w:val="000000" w:themeColor="text1"/>
          <w:sz w:val="32"/>
          <w:szCs w:val="32"/>
          <w14:textFill>
            <w14:solidFill>
              <w14:schemeClr w14:val="tx1"/>
            </w14:solidFill>
          </w14:textFill>
        </w:rPr>
        <w:t>专项整治三年行动实施方案》，</w:t>
      </w:r>
      <w:r>
        <w:rPr>
          <w:rFonts w:hint="eastAsia" w:ascii="仿宋_GB2312" w:hAnsi="仿宋_GB2312" w:eastAsia="仿宋_GB2312" w:cs="仿宋_GB2312"/>
          <w:sz w:val="32"/>
          <w:szCs w:val="32"/>
          <w:lang w:val="en-US" w:eastAsia="zh-CN"/>
        </w:rPr>
        <w:t>结合新区实际，制定本方案。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以习近平新时代中国特色社会主义思想为指导，全面贯彻党的十九大和十九届二中、三中、四中全会精神，深入学习贯彻落实习近平总书记关于安全生产重要论述，树牢安全发展理念，强化底线思维和红线意识，深化源头治理、系统治理和综合治理，进一步完善安全生产机制，落实属地监管责任、企业主体责任，着力强化安全风险防控、消除安全隐患，着力深查、细查、严查，着力补短板、堵漏洞、扫死角，切实抓好职责范围内安全生产工作，防范安全生产事故。</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主要任务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全面落实企业安全生产责任体系</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Times New Roman" w:hAnsi="仿宋_GB2312" w:eastAsia="仿宋_GB2312" w:cs="Times New Roman"/>
          <w:color w:val="000000" w:themeColor="text1"/>
          <w:sz w:val="32"/>
          <w:szCs w:val="32"/>
          <w14:textFill>
            <w14:solidFill>
              <w14:schemeClr w14:val="tx1"/>
            </w14:solidFill>
          </w14:textFill>
        </w:rPr>
        <w:sectPr>
          <w:headerReference r:id="rId11" w:type="default"/>
          <w:pgSz w:w="11906" w:h="16838"/>
          <w:pgMar w:top="2098" w:right="1474" w:bottom="1984" w:left="1587" w:header="851" w:footer="1417" w:gutter="0"/>
          <w:pgNumType w:fmt="numberInDash"/>
          <w:cols w:space="0" w:num="1"/>
          <w:rtlGutter w:val="0"/>
          <w:docGrid w:type="lines" w:linePitch="437" w:charSpace="0"/>
        </w:sectPr>
      </w:pPr>
      <w:r>
        <w:rPr>
          <w:rFonts w:hint="default" w:ascii="Times New Roman" w:hAnsi="Times New Roman" w:eastAsia="仿宋_GB2312" w:cs="Times New Roman"/>
          <w:color w:val="000000" w:themeColor="text1"/>
          <w:sz w:val="32"/>
          <w:szCs w:val="32"/>
          <w14:textFill>
            <w14:solidFill>
              <w14:schemeClr w14:val="tx1"/>
            </w14:solidFill>
          </w14:textFill>
        </w:rPr>
        <w:t>强化企业建立健全以主要负责人为核心、覆盖企业各层级、各部门、各类人员的全员岗位安全生产责任制</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明确各岗位的责任人员、责任范围、责任清单，制定各类安全责任的考核标准及奖惩制度。</w:t>
      </w:r>
      <w:r>
        <w:rPr>
          <w:rFonts w:hint="eastAsia" w:ascii="Times New Roman" w:hAnsi="仿宋_GB2312" w:eastAsia="仿宋_GB2312" w:cs="Times New Roman"/>
          <w:color w:val="000000" w:themeColor="text1"/>
          <w:sz w:val="32"/>
          <w:szCs w:val="32"/>
          <w14:textFill>
            <w14:solidFill>
              <w14:schemeClr w14:val="tx1"/>
            </w14:solidFill>
          </w14:textFill>
        </w:rPr>
        <w:t>严格落实企业法定代表人、实际控制人等主要负责人的安全生产第一责任人责任，全面负责安全生产工作，做到安全</w:t>
      </w:r>
    </w:p>
    <w:p>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b w:val="0"/>
          <w:bCs w:val="0"/>
          <w:sz w:val="32"/>
          <w:szCs w:val="32"/>
        </w:rPr>
      </w:pPr>
      <w:r>
        <w:rPr>
          <w:rFonts w:hint="eastAsia" w:ascii="Times New Roman" w:hAnsi="仿宋_GB2312" w:eastAsia="仿宋_GB2312" w:cs="Times New Roman"/>
          <w:color w:val="000000" w:themeColor="text1"/>
          <w:sz w:val="32"/>
          <w:szCs w:val="32"/>
          <w14:textFill>
            <w14:solidFill>
              <w14:schemeClr w14:val="tx1"/>
            </w14:solidFill>
          </w14:textFill>
        </w:rPr>
        <w:t>责任、安全管理、安全投入、安全培训、应急救援“五到位”。企业安全管理人员、重点岗位、班组和一线从业人员要严格履行自身安全生产职责，严格遵守岗位安全操作规程，确保安全生产</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bCs/>
          <w:color w:val="000000" w:themeColor="text1"/>
          <w:sz w:val="32"/>
          <w:szCs w:val="32"/>
          <w14:textFill>
            <w14:solidFill>
              <w14:schemeClr w14:val="tx1"/>
            </w14:solidFill>
          </w14:textFill>
        </w:rPr>
        <w:t>建立“层层负责、人人有责、各负其责”的安全生产工作体系</w:t>
      </w:r>
      <w:r>
        <w:rPr>
          <w:rFonts w:hint="eastAsia" w:ascii="Times New Roman" w:hAnsi="仿宋_GB2312" w:eastAsia="仿宋_GB2312" w:cs="Times New Roman"/>
          <w:bCs/>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新区工业和信息化局牵头</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color w:val="000000" w:themeColor="text1"/>
          <w:sz w:val="32"/>
          <w:szCs w:val="32"/>
          <w14:textFill>
            <w14:solidFill>
              <w14:schemeClr w14:val="tx1"/>
            </w14:solidFill>
          </w14:textFill>
        </w:rPr>
        <w:t>生态环境局、应急管理局、消防救援支队等按职责分工落实，各</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新城</w:t>
      </w:r>
      <w:r>
        <w:rPr>
          <w:rFonts w:hint="eastAsia" w:ascii="楷体_GB2312" w:hAnsi="楷体_GB2312" w:eastAsia="楷体_GB2312" w:cs="楷体_GB2312"/>
          <w:color w:val="000000" w:themeColor="text1"/>
          <w:sz w:val="32"/>
          <w:szCs w:val="32"/>
          <w14:textFill>
            <w14:solidFill>
              <w14:schemeClr w14:val="tx1"/>
            </w14:solidFill>
          </w14:textFill>
        </w:rPr>
        <w:t>管委会、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园办</w:t>
      </w:r>
      <w:r>
        <w:rPr>
          <w:rFonts w:hint="eastAsia" w:ascii="楷体_GB2312" w:hAnsi="楷体_GB2312" w:eastAsia="楷体_GB2312" w:cs="楷体_GB2312"/>
          <w:color w:val="000000" w:themeColor="text1"/>
          <w:sz w:val="32"/>
          <w:szCs w:val="32"/>
          <w14:textFill>
            <w14:solidFill>
              <w14:schemeClr w14:val="tx1"/>
            </w14:solidFill>
          </w14:textFill>
        </w:rPr>
        <w:t>负责辖区内整治工作实施）</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完善企业安全生产管理体系</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建立安全生产管理团队。</w:t>
      </w:r>
      <w:r>
        <w:rPr>
          <w:rFonts w:hint="eastAsia" w:ascii="Times New Roman" w:hAnsi="仿宋_GB2312" w:eastAsia="仿宋_GB2312" w:cs="Times New Roman"/>
          <w:color w:val="000000" w:themeColor="text1"/>
          <w:sz w:val="32"/>
          <w:szCs w:val="32"/>
          <w14:textFill>
            <w14:solidFill>
              <w14:schemeClr w14:val="tx1"/>
            </w14:solidFill>
          </w14:textFill>
        </w:rPr>
        <w:t>企业</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要依法建立</w:t>
      </w:r>
      <w:r>
        <w:rPr>
          <w:rFonts w:hint="eastAsia" w:ascii="Times New Roman" w:hAnsi="仿宋_GB2312" w:eastAsia="仿宋_GB2312" w:cs="Times New Roman"/>
          <w:color w:val="000000" w:themeColor="text1"/>
          <w:sz w:val="32"/>
          <w:szCs w:val="32"/>
          <w14:textFill>
            <w14:solidFill>
              <w14:schemeClr w14:val="tx1"/>
            </w14:solidFill>
          </w14:textFill>
        </w:rPr>
        <w:t>安全生产管理机构，建立安全生产技术和管理团队，配备安全生产管理人员。</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2.加大安全资金投入。</w:t>
      </w:r>
      <w:r>
        <w:rPr>
          <w:rFonts w:hint="eastAsia" w:ascii="Times New Roman" w:hAnsi="仿宋_GB2312" w:eastAsia="仿宋_GB2312" w:cs="Times New Roman"/>
          <w:color w:val="000000" w:themeColor="text1"/>
          <w:sz w:val="32"/>
          <w:szCs w:val="32"/>
          <w14:textFill>
            <w14:solidFill>
              <w14:schemeClr w14:val="tx1"/>
            </w14:solidFill>
          </w14:textFill>
        </w:rPr>
        <w:t>企业要保证安全生产条件所必需的资金投入，严格安全生产费用提取</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管理</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使用</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审计</w:t>
      </w:r>
      <w:r>
        <w:rPr>
          <w:rFonts w:hint="eastAsia" w:ascii="Times New Roman" w:hAnsi="仿宋_GB2312" w:eastAsia="仿宋_GB2312" w:cs="Times New Roman"/>
          <w:color w:val="000000" w:themeColor="text1"/>
          <w:sz w:val="32"/>
          <w:szCs w:val="32"/>
          <w14:textFill>
            <w14:solidFill>
              <w14:schemeClr w14:val="tx1"/>
            </w14:solidFill>
          </w14:textFill>
        </w:rPr>
        <w:t>制度，确保足额提取</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使用到位。加大淘汰落后生产工艺和装备力度，提高安全生产保障能力，</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提高从业人员安全保护。</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3.强化安全培训教育。</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企业要</w:t>
      </w:r>
      <w:r>
        <w:rPr>
          <w:rFonts w:hint="eastAsia" w:ascii="Times New Roman" w:hAnsi="仿宋_GB2312" w:eastAsia="仿宋_GB2312" w:cs="Times New Roman"/>
          <w:color w:val="000000" w:themeColor="text1"/>
          <w:sz w:val="32"/>
          <w:szCs w:val="32"/>
          <w14:textFill>
            <w14:solidFill>
              <w14:schemeClr w14:val="tx1"/>
            </w14:solidFill>
          </w14:textFill>
        </w:rPr>
        <w:t>健全完善安全生产培训管理制度</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依法进行</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全员</w:t>
      </w:r>
      <w:r>
        <w:rPr>
          <w:rFonts w:hint="eastAsia" w:ascii="Times New Roman" w:hAnsi="仿宋_GB2312" w:eastAsia="仿宋_GB2312" w:cs="Times New Roman"/>
          <w:color w:val="000000" w:themeColor="text1"/>
          <w:sz w:val="32"/>
          <w:szCs w:val="32"/>
          <w14:textFill>
            <w14:solidFill>
              <w14:schemeClr w14:val="tx1"/>
            </w14:solidFill>
          </w14:textFill>
        </w:rPr>
        <w:t>安全教育和培训，保证从业人员具备必要的安全生产知识</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14:textFill>
            <w14:solidFill>
              <w14:schemeClr w14:val="tx1"/>
            </w14:solidFill>
          </w14:textFill>
        </w:rPr>
        <w:t>坚持未取得特种作业操作证</w:t>
      </w:r>
      <w:r>
        <w:rPr>
          <w:rFonts w:hint="eastAsia" w:ascii="Times New Roman" w:hAnsi="仿宋_GB2312" w:eastAsia="仿宋_GB2312" w:cs="Times New Roman"/>
          <w:color w:val="000000" w:themeColor="text1"/>
          <w:sz w:val="32"/>
          <w:szCs w:val="32"/>
          <w:lang w:eastAsia="zh-CN"/>
          <w14:textFill>
            <w14:solidFill>
              <w14:schemeClr w14:val="tx1"/>
            </w14:solidFill>
          </w14:textFill>
        </w:rPr>
        <w:t>、</w:t>
      </w:r>
      <w:r>
        <w:rPr>
          <w:rFonts w:hint="eastAsia" w:ascii="Times New Roman" w:hAnsi="仿宋_GB2312" w:eastAsia="仿宋_GB2312" w:cs="Times New Roman"/>
          <w:color w:val="000000" w:themeColor="text1"/>
          <w:sz w:val="32"/>
          <w:szCs w:val="32"/>
          <w:lang w:val="en-US" w:eastAsia="zh-CN"/>
          <w14:textFill>
            <w14:solidFill>
              <w14:schemeClr w14:val="tx1"/>
            </w14:solidFill>
          </w14:textFill>
        </w:rPr>
        <w:t>特种设备人员作业证</w:t>
      </w:r>
      <w:r>
        <w:rPr>
          <w:rFonts w:hint="eastAsia" w:ascii="Times New Roman" w:hAnsi="仿宋_GB2312" w:eastAsia="仿宋_GB2312" w:cs="Times New Roman"/>
          <w:color w:val="000000" w:themeColor="text1"/>
          <w:sz w:val="32"/>
          <w:szCs w:val="32"/>
          <w:lang w:eastAsia="zh-CN"/>
          <w14:textFill>
            <w14:solidFill>
              <w14:schemeClr w14:val="tx1"/>
            </w14:solidFill>
          </w14:textFill>
        </w:rPr>
        <w:t>和</w:t>
      </w:r>
      <w:r>
        <w:rPr>
          <w:rFonts w:hint="eastAsia" w:ascii="Times New Roman" w:hAnsi="仿宋_GB2312" w:eastAsia="仿宋_GB2312" w:cs="Times New Roman"/>
          <w:color w:val="000000" w:themeColor="text1"/>
          <w:sz w:val="32"/>
          <w:szCs w:val="32"/>
          <w14:textFill>
            <w14:solidFill>
              <w14:schemeClr w14:val="tx1"/>
            </w14:solidFill>
          </w14:textFill>
        </w:rPr>
        <w:t>和未经安全生产教育培训合格的从业人员，不得上岗作业。推进安全风险自辨自控、安全隐患自查自治。</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以上工作由新区工业和信息化局牵头</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color w:val="000000" w:themeColor="text1"/>
          <w:sz w:val="32"/>
          <w:szCs w:val="32"/>
          <w14:textFill>
            <w14:solidFill>
              <w14:schemeClr w14:val="tx1"/>
            </w14:solidFill>
          </w14:textFill>
        </w:rPr>
        <w:t>生态环境局、应急管理局、</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市场监督管理局、</w:t>
      </w:r>
      <w:r>
        <w:rPr>
          <w:rFonts w:hint="eastAsia" w:ascii="楷体_GB2312" w:hAnsi="楷体_GB2312" w:eastAsia="楷体_GB2312" w:cs="楷体_GB2312"/>
          <w:color w:val="000000" w:themeColor="text1"/>
          <w:sz w:val="32"/>
          <w:szCs w:val="32"/>
          <w14:textFill>
            <w14:solidFill>
              <w14:schemeClr w14:val="tx1"/>
            </w14:solidFill>
          </w14:textFill>
        </w:rPr>
        <w:t>消防救援支队等按职责分工落实，各</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新城</w:t>
      </w:r>
      <w:r>
        <w:rPr>
          <w:rFonts w:hint="eastAsia" w:ascii="楷体_GB2312" w:hAnsi="楷体_GB2312" w:eastAsia="楷体_GB2312" w:cs="楷体_GB2312"/>
          <w:color w:val="000000" w:themeColor="text1"/>
          <w:sz w:val="32"/>
          <w:szCs w:val="32"/>
          <w14:textFill>
            <w14:solidFill>
              <w14:schemeClr w14:val="tx1"/>
            </w14:solidFill>
          </w14:textFill>
        </w:rPr>
        <w:t>管委会、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园办</w:t>
      </w:r>
      <w:r>
        <w:rPr>
          <w:rFonts w:hint="eastAsia" w:ascii="楷体_GB2312" w:hAnsi="楷体_GB2312" w:eastAsia="楷体_GB2312" w:cs="楷体_GB2312"/>
          <w:color w:val="000000" w:themeColor="text1"/>
          <w:sz w:val="32"/>
          <w:szCs w:val="32"/>
          <w14:textFill>
            <w14:solidFill>
              <w14:schemeClr w14:val="tx1"/>
            </w14:solidFill>
          </w14:textFill>
        </w:rPr>
        <w:t>负责辖区内整治工作实施）</w:t>
      </w:r>
    </w:p>
    <w:p>
      <w:pPr>
        <w:pStyle w:val="5"/>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加强企业安全风险防控和隐患排查治理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楷体_GB2312" w:hAnsi="楷体_GB2312" w:eastAsia="楷体_GB2312" w:cs="楷体_GB2312"/>
          <w:lang w:val="en-US" w:eastAsia="zh-CN"/>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1.健全完</w:t>
      </w:r>
      <w:r>
        <w:rPr>
          <w:rFonts w:hint="eastAsia" w:ascii="Times New Roman" w:hAnsi="Times New Roman" w:eastAsia="仿宋_GB2312" w:cs="Times New Roman"/>
          <w:b/>
          <w:bCs/>
          <w:color w:val="000000" w:themeColor="text1"/>
          <w:sz w:val="32"/>
          <w:szCs w:val="32"/>
          <w:lang w:val="en-US" w:eastAsia="zh-CN"/>
          <w14:textFill>
            <w14:solidFill>
              <w14:schemeClr w14:val="tx1"/>
            </w14:solidFill>
          </w14:textFill>
        </w:rPr>
        <w:t>善企业安全风险防控和隐患排查治理机制。</w:t>
      </w:r>
      <w:r>
        <w:rPr>
          <w:rFonts w:hint="default" w:ascii="Times New Roman" w:hAnsi="Times New Roman" w:eastAsia="仿宋_GB2312" w:cs="Times New Roman"/>
          <w:color w:val="000000" w:themeColor="text1"/>
          <w:sz w:val="32"/>
          <w:szCs w:val="32"/>
          <w14:textFill>
            <w14:solidFill>
              <w14:schemeClr w14:val="tx1"/>
            </w14:solidFill>
          </w14:textFill>
        </w:rPr>
        <w:t>督促企业建立健全全员参与的安全风险分级管控和隐患排查治理工作机制，以“车间、岗位、设备安全管理责任卡上墙”形式，将责任逐一分解、层层落实到企业、车间、班组和岗位员工，在有较大危险因素的生产经营场所和有关设施、设备上，设置明显的安全警示标志和责任卡，将辨识出的较大危险因素及其防范措施、应急处置方法纳入岗位操作规程，做到“一岗位一清单”，确保各类安全风险有效管控、隐患及时整改。到</w:t>
      </w:r>
      <w:r>
        <w:rPr>
          <w:rFonts w:hint="eastAsia" w:ascii="楷体_GB2312" w:hAnsi="楷体_GB2312" w:eastAsia="楷体_GB2312" w:cs="楷体_GB2312"/>
          <w:color w:val="000000" w:themeColor="text1"/>
          <w:sz w:val="32"/>
          <w:szCs w:val="32"/>
          <w14:textFill>
            <w14:solidFill>
              <w14:schemeClr w14:val="tx1"/>
            </w14:solidFill>
          </w14:textFill>
        </w:rPr>
        <w:t>2022</w:t>
      </w:r>
      <w:r>
        <w:rPr>
          <w:rFonts w:hint="default" w:ascii="Times New Roman" w:hAnsi="Times New Roman" w:eastAsia="仿宋_GB2312" w:cs="Times New Roman"/>
          <w:color w:val="000000" w:themeColor="text1"/>
          <w:sz w:val="32"/>
          <w:szCs w:val="32"/>
          <w14:textFill>
            <w14:solidFill>
              <w14:schemeClr w14:val="tx1"/>
            </w14:solidFill>
          </w14:textFill>
        </w:rPr>
        <w:t>年底前实现企业安全双重预防机制建设完成率</w:t>
      </w:r>
      <w:r>
        <w:rPr>
          <w:rFonts w:hint="default" w:ascii="楷体_GB2312" w:hAnsi="楷体_GB2312" w:eastAsia="楷体_GB2312" w:cs="楷体_GB2312"/>
          <w:color w:val="000000" w:themeColor="text1"/>
          <w:sz w:val="32"/>
          <w:szCs w:val="32"/>
          <w14:textFill>
            <w14:solidFill>
              <w14:schemeClr w14:val="tx1"/>
            </w14:solidFill>
          </w14:textFill>
        </w:rPr>
        <w:t>100%。</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color w:val="000000" w:themeColor="text1"/>
          <w:sz w:val="32"/>
          <w:szCs w:val="32"/>
          <w14:textFill>
            <w14:solidFill>
              <w14:schemeClr w14:val="tx1"/>
            </w14:solidFill>
          </w14:textFill>
        </w:rPr>
        <w:t>应急管理局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工业和信息化局</w:t>
      </w:r>
      <w:r>
        <w:rPr>
          <w:rFonts w:hint="eastAsia" w:ascii="楷体_GB2312" w:hAnsi="楷体_GB2312" w:eastAsia="楷体_GB2312" w:cs="楷体_GB2312"/>
          <w:color w:val="000000" w:themeColor="text1"/>
          <w:sz w:val="32"/>
          <w:szCs w:val="32"/>
          <w14:textFill>
            <w14:solidFill>
              <w14:schemeClr w14:val="tx1"/>
            </w14:solidFill>
          </w14:textFill>
        </w:rPr>
        <w:t>牵头</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14:textFill>
            <w14:solidFill>
              <w14:schemeClr w14:val="tx1"/>
            </w14:solidFill>
          </w14:textFill>
        </w:rPr>
        <w:t>各</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新城</w:t>
      </w:r>
      <w:r>
        <w:rPr>
          <w:rFonts w:hint="eastAsia" w:ascii="楷体_GB2312" w:hAnsi="楷体_GB2312" w:eastAsia="楷体_GB2312" w:cs="楷体_GB2312"/>
          <w:color w:val="000000" w:themeColor="text1"/>
          <w:sz w:val="32"/>
          <w:szCs w:val="32"/>
          <w14:textFill>
            <w14:solidFill>
              <w14:schemeClr w14:val="tx1"/>
            </w14:solidFill>
          </w14:textFill>
        </w:rPr>
        <w:t>管委会、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园办</w:t>
      </w:r>
      <w:r>
        <w:rPr>
          <w:rFonts w:hint="eastAsia" w:ascii="楷体_GB2312" w:hAnsi="楷体_GB2312" w:eastAsia="楷体_GB2312" w:cs="楷体_GB2312"/>
          <w:color w:val="000000" w:themeColor="text1"/>
          <w:sz w:val="32"/>
          <w:szCs w:val="32"/>
          <w14:textFill>
            <w14:solidFill>
              <w14:schemeClr w14:val="tx1"/>
            </w14:solidFill>
          </w14:textFill>
        </w:rPr>
        <w:t>负责辖区内整治工作实施）</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2" w:firstLineChars="200"/>
        <w:jc w:val="both"/>
        <w:textAlignment w:val="auto"/>
        <w:rPr>
          <w:rFonts w:hint="eastAsia" w:ascii="楷体_GB2312" w:hAnsi="楷体_GB2312" w:eastAsia="楷体_GB2312" w:cs="楷体_GB2312"/>
          <w:color w:val="000000" w:themeColor="text1"/>
          <w:sz w:val="32"/>
          <w:szCs w:val="32"/>
          <w14:textFill>
            <w14:solidFill>
              <w14:schemeClr w14:val="tx1"/>
            </w14:solidFill>
          </w14:textFill>
        </w:rPr>
      </w:pPr>
      <w:r>
        <w:rPr>
          <w:rStyle w:val="12"/>
          <w:rFonts w:hint="eastAsia" w:ascii="仿宋_GB2312" w:hAnsi="仿宋_GB2312" w:eastAsia="仿宋_GB2312" w:cs="仿宋_GB2312"/>
          <w:b/>
          <w:bCs w:val="0"/>
          <w:i w:val="0"/>
          <w:iCs w:val="0"/>
          <w:caps w:val="0"/>
          <w:color w:val="222222"/>
          <w:spacing w:val="0"/>
          <w:sz w:val="32"/>
          <w:szCs w:val="32"/>
          <w:lang w:val="en-US" w:eastAsia="zh-CN"/>
        </w:rPr>
        <w:t>2.</w:t>
      </w:r>
      <w:r>
        <w:rPr>
          <w:rStyle w:val="12"/>
          <w:rFonts w:hint="eastAsia" w:ascii="仿宋_GB2312" w:hAnsi="仿宋_GB2312" w:eastAsia="仿宋_GB2312" w:cs="仿宋_GB2312"/>
          <w:b/>
          <w:bCs w:val="0"/>
          <w:i w:val="0"/>
          <w:iCs w:val="0"/>
          <w:caps w:val="0"/>
          <w:color w:val="222222"/>
          <w:spacing w:val="0"/>
          <w:sz w:val="32"/>
          <w:szCs w:val="32"/>
        </w:rPr>
        <w:t>加强各类危险源安全管理</w:t>
      </w:r>
      <w:r>
        <w:rPr>
          <w:rStyle w:val="12"/>
          <w:rFonts w:hint="eastAsia" w:ascii="仿宋_GB2312" w:hAnsi="仿宋_GB2312" w:eastAsia="仿宋_GB2312" w:cs="仿宋_GB2312"/>
          <w:b/>
          <w:bCs w:val="0"/>
          <w:i w:val="0"/>
          <w:iCs w:val="0"/>
          <w:caps w:val="0"/>
          <w:color w:val="222222"/>
          <w:spacing w:val="0"/>
          <w:sz w:val="32"/>
          <w:szCs w:val="32"/>
          <w:lang w:eastAsia="zh-CN"/>
        </w:rPr>
        <w:t>。</w:t>
      </w:r>
      <w:r>
        <w:rPr>
          <w:rFonts w:hint="eastAsia" w:ascii="仿宋_GB2312" w:hAnsi="仿宋_GB2312" w:eastAsia="仿宋_GB2312" w:cs="仿宋_GB2312"/>
          <w:kern w:val="2"/>
          <w:sz w:val="32"/>
          <w:szCs w:val="24"/>
          <w:lang w:val="en-US" w:eastAsia="zh-CN" w:bidi="ar-SA"/>
        </w:rPr>
        <w:t>各企业应对重大危险源进行登记和建档，采用先进技术手段对重大危险源实施现场动态监控，定期检测评估，制定应急预案，完善控制措施，按照规定建立健全安全监测监控系统并与负有安全生产监督管理职责的部门实现联网。对具有较大或以上危险因素的生产经营场所和有关设施设备，应建立运行、巡检、维修、保养的专项安全管理制度，安排专人负责管理，并设置明显的安全警示标志和事故应急处置卡，配备消防、防雷、通讯、照明等应急器材和设施，根据生产经营设施的承载负荷或者生产经营场所核定的人数控制人员进入。对可能导致事故的工作场所、工作岗位，应当设置报警装置，配置现场应急设备设施和撤离通道等。定期组织对安全设施设备进行体检式安全评估，确保始终处于安全可靠状态。</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新区工业和信息化局牵头，新区</w:t>
      </w:r>
      <w:r>
        <w:rPr>
          <w:rFonts w:hint="eastAsia" w:ascii="楷体_GB2312" w:hAnsi="楷体_GB2312" w:eastAsia="楷体_GB2312" w:cs="楷体_GB2312"/>
          <w:color w:val="000000" w:themeColor="text1"/>
          <w:sz w:val="32"/>
          <w:szCs w:val="32"/>
          <w14:textFill>
            <w14:solidFill>
              <w14:schemeClr w14:val="tx1"/>
            </w14:solidFill>
          </w14:textFill>
        </w:rPr>
        <w:t>应急管理局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市场监督管理局</w:t>
      </w:r>
      <w:r>
        <w:rPr>
          <w:rFonts w:hint="eastAsia" w:ascii="楷体_GB2312" w:hAnsi="楷体_GB2312" w:eastAsia="楷体_GB2312" w:cs="楷体_GB2312"/>
          <w:color w:val="000000" w:themeColor="text1"/>
          <w:sz w:val="32"/>
          <w:szCs w:val="32"/>
          <w14:textFill>
            <w14:solidFill>
              <w14:schemeClr w14:val="tx1"/>
            </w14:solidFill>
          </w14:textFill>
        </w:rPr>
        <w:t>等按职责分工落实，各</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新城</w:t>
      </w:r>
      <w:r>
        <w:rPr>
          <w:rFonts w:hint="eastAsia" w:ascii="楷体_GB2312" w:hAnsi="楷体_GB2312" w:eastAsia="楷体_GB2312" w:cs="楷体_GB2312"/>
          <w:color w:val="000000" w:themeColor="text1"/>
          <w:sz w:val="32"/>
          <w:szCs w:val="32"/>
          <w14:textFill>
            <w14:solidFill>
              <w14:schemeClr w14:val="tx1"/>
            </w14:solidFill>
          </w14:textFill>
        </w:rPr>
        <w:t>管委会、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园办</w:t>
      </w:r>
      <w:r>
        <w:rPr>
          <w:rFonts w:hint="eastAsia" w:ascii="楷体_GB2312" w:hAnsi="楷体_GB2312" w:eastAsia="楷体_GB2312" w:cs="楷体_GB2312"/>
          <w:color w:val="000000" w:themeColor="text1"/>
          <w:sz w:val="32"/>
          <w:szCs w:val="32"/>
          <w14:textFill>
            <w14:solidFill>
              <w14:schemeClr w14:val="tx1"/>
            </w14:solidFill>
          </w14:textFill>
        </w:rPr>
        <w:t>负责辖区内整治工作实施）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lang w:val="en-US" w:eastAsia="zh-CN"/>
        </w:rPr>
      </w:pPr>
      <w:r>
        <w:rPr>
          <w:rFonts w:hint="eastAsia" w:ascii="楷体_GB2312" w:hAnsi="楷体_GB2312" w:eastAsia="楷体_GB2312" w:cs="楷体_GB2312"/>
          <w:b w:val="0"/>
          <w:bCs w:val="0"/>
          <w:lang w:val="en-US" w:eastAsia="zh-CN"/>
        </w:rPr>
        <w:t>（四）强化重大安全隐患治理</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仿宋_GB2312" w:hAnsi="仿宋_GB2312" w:eastAsia="仿宋_GB2312" w:cs="仿宋_GB2312"/>
          <w:lang w:val="en-US" w:eastAsia="zh-CN"/>
        </w:rPr>
        <w:t>结合企业类型，深刻吸取近年来重特大事故教训，督促企业把隐患治理作为安全生产风险管理要素的重要内容，对危险化学品停车场、建筑施工、受（有）限空间、涉爆粉尘、液氨制冷等危险薄弱环节进行专项治理，对不符合安全生产要求，隐患严重且难以整改的企业，要立即停产整顿，实施提级挂牌督办，坚决消除重大安全隐患，对不具备《安全生产法》和其他有关法律、行政法规和国家标准或者行业标准规定的安全生产条件，存在安全重大隐患，经停产停业整顿仍达不到安全生产条件的，应依法依规予以关闭，并提请有关部门依法吊销其相关证照。</w:t>
      </w:r>
      <w:r>
        <w:rPr>
          <w:rFonts w:hint="eastAsia" w:ascii="楷体_GB2312" w:hAnsi="楷体_GB2312" w:eastAsia="楷体_GB2312" w:cs="楷体_GB2312"/>
          <w:lang w:val="en-US" w:eastAsia="zh-CN"/>
        </w:rPr>
        <w:t>（新区工业和信息化局牵头，新区应急管理局、市场监督管理局等按职责分工落实，各新城管委会、园办负责辖区内整治工作实施）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Style w:val="14"/>
          <w:rFonts w:hint="eastAsia" w:ascii="楷体_GB2312" w:hAnsi="楷体_GB2312" w:eastAsia="楷体_GB2312" w:cs="楷体_GB2312"/>
          <w:b w:val="0"/>
          <w:bCs/>
          <w:color w:val="000000" w:themeColor="text1"/>
          <w:sz w:val="32"/>
          <w:szCs w:val="32"/>
          <w14:textFill>
            <w14:solidFill>
              <w14:schemeClr w14:val="tx1"/>
            </w14:solidFill>
          </w14:textFill>
        </w:rPr>
      </w:pPr>
      <w:r>
        <w:rPr>
          <w:rStyle w:val="14"/>
          <w:rFonts w:hint="eastAsia" w:ascii="楷体_GB2312" w:hAnsi="楷体_GB2312" w:eastAsia="楷体_GB2312" w:cs="楷体_GB2312"/>
          <w:b w:val="0"/>
          <w:bCs/>
          <w:color w:val="000000" w:themeColor="text1"/>
          <w:sz w:val="32"/>
          <w:szCs w:val="32"/>
          <w14:textFill>
            <w14:solidFill>
              <w14:schemeClr w14:val="tx1"/>
            </w14:solidFill>
          </w14:textFill>
        </w:rPr>
        <w:t>（</w:t>
      </w:r>
      <w:r>
        <w:rPr>
          <w:rStyle w:val="14"/>
          <w:rFonts w:hint="eastAsia" w:ascii="楷体_GB2312" w:hAnsi="楷体_GB2312" w:eastAsia="楷体_GB2312" w:cs="楷体_GB2312"/>
          <w:b w:val="0"/>
          <w:bCs/>
          <w:color w:val="000000" w:themeColor="text1"/>
          <w:sz w:val="32"/>
          <w:szCs w:val="32"/>
          <w:lang w:val="en-US"/>
          <w14:textFill>
            <w14:solidFill>
              <w14:schemeClr w14:val="tx1"/>
            </w14:solidFill>
          </w14:textFill>
        </w:rPr>
        <w:t>五</w:t>
      </w:r>
      <w:r>
        <w:rPr>
          <w:rStyle w:val="14"/>
          <w:rFonts w:hint="eastAsia" w:ascii="楷体_GB2312" w:hAnsi="楷体_GB2312" w:eastAsia="楷体_GB2312" w:cs="楷体_GB2312"/>
          <w:b w:val="0"/>
          <w:bCs/>
          <w:color w:val="000000" w:themeColor="text1"/>
          <w:sz w:val="32"/>
          <w:szCs w:val="32"/>
          <w14:textFill>
            <w14:solidFill>
              <w14:schemeClr w14:val="tx1"/>
            </w14:solidFill>
          </w14:textFill>
        </w:rPr>
        <w:t>）推动企业落实主体责任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bCs/>
          <w:color w:val="000000" w:themeColor="text1"/>
          <w:sz w:val="32"/>
          <w:szCs w:val="32"/>
          <w14:textFill>
            <w14:solidFill>
              <w14:schemeClr w14:val="tx1"/>
            </w14:solidFill>
          </w14:textFill>
        </w:rPr>
        <w:t>.全面推进安全生产标准化建设。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督促企业</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全面建成风险分级管控和隐患排查治理双重预防机制，推动企业建设安全生产标准化体系并持续推进完善。2022年底前，新</w:t>
      </w:r>
      <w:r>
        <w:rPr>
          <w:rFonts w:hint="eastAsia" w:ascii="Times New Roman" w:hAnsi="仿宋_GB2312" w:eastAsia="仿宋_GB2312" w:cs="Times New Roman"/>
          <w:bCs/>
          <w:color w:val="000000" w:themeColor="text1"/>
          <w:kern w:val="2"/>
          <w:sz w:val="32"/>
          <w:szCs w:val="32"/>
          <w:lang w:val="en-US" w:eastAsia="zh-CN" w:bidi="ar-SA"/>
          <w14:textFill>
            <w14:solidFill>
              <w14:schemeClr w14:val="tx1"/>
            </w14:solidFill>
          </w14:textFill>
        </w:rPr>
        <w:t>区高危行业及规上企业均应完成标准化自评工作。</w:t>
      </w:r>
      <w:r>
        <w:rPr>
          <w:rFonts w:hint="eastAsia" w:ascii="楷体_GB2312" w:hAnsi="楷体_GB2312" w:eastAsia="楷体_GB2312" w:cs="楷体_GB2312"/>
          <w:bCs/>
          <w:color w:val="000000" w:themeColor="text1"/>
          <w:sz w:val="32"/>
          <w:szCs w:val="32"/>
          <w14:textFill>
            <w14:solidFill>
              <w14:schemeClr w14:val="tx1"/>
            </w14:solidFill>
          </w14:textFill>
        </w:rPr>
        <w:t>（</w:t>
      </w: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lang w:val="en-US" w:eastAsia="zh-CN"/>
        </w:rPr>
        <w:t>应急管理局、</w:t>
      </w: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工业和信息化局</w:t>
      </w:r>
      <w:r>
        <w:rPr>
          <w:rFonts w:hint="eastAsia" w:ascii="楷体_GB2312" w:hAnsi="楷体_GB2312" w:eastAsia="楷体_GB2312" w:cs="楷体_GB2312"/>
          <w:bCs/>
          <w:color w:val="000000" w:themeColor="text1"/>
          <w:sz w:val="32"/>
          <w:szCs w:val="32"/>
          <w14:textFill>
            <w14:solidFill>
              <w14:schemeClr w14:val="tx1"/>
            </w14:solidFill>
          </w14:textFill>
        </w:rPr>
        <w:t>牵头</w:t>
      </w:r>
      <w:r>
        <w:rPr>
          <w:rFonts w:hint="eastAsia" w:ascii="楷体_GB2312" w:hAnsi="楷体_GB2312" w:eastAsia="楷体_GB2312" w:cs="楷体_GB2312"/>
          <w:lang w:val="en-US" w:eastAsia="zh-CN"/>
        </w:rPr>
        <w:t>，</w:t>
      </w:r>
      <w:r>
        <w:rPr>
          <w:rFonts w:hint="eastAsia" w:ascii="楷体_GB2312" w:hAnsi="楷体_GB2312" w:eastAsia="楷体_GB2312" w:cs="楷体_GB2312"/>
          <w:bCs/>
          <w:color w:val="000000" w:themeColor="text1"/>
          <w:sz w:val="32"/>
          <w:szCs w:val="32"/>
          <w14:textFill>
            <w14:solidFill>
              <w14:schemeClr w14:val="tx1"/>
            </w14:solidFill>
          </w14:textFill>
        </w:rPr>
        <w:t>各</w:t>
      </w: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新城管委会、园办</w:t>
      </w:r>
      <w:r>
        <w:rPr>
          <w:rFonts w:hint="eastAsia" w:ascii="楷体_GB2312" w:hAnsi="楷体_GB2312" w:eastAsia="楷体_GB2312" w:cs="楷体_GB2312"/>
          <w:bCs/>
          <w:color w:val="000000" w:themeColor="text1"/>
          <w:sz w:val="32"/>
          <w:szCs w:val="32"/>
          <w14:textFill>
            <w14:solidFill>
              <w14:schemeClr w14:val="tx1"/>
            </w14:solidFill>
          </w14:textFill>
        </w:rPr>
        <w:t>负责辖区内工作实施）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14:textFill>
            <w14:solidFill>
              <w14:schemeClr w14:val="tx1"/>
            </w14:solidFill>
          </w14:textFill>
        </w:rPr>
        <w:t>.扎实开展特殊作业</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外包作业</w:t>
      </w:r>
      <w:r>
        <w:rPr>
          <w:rFonts w:hint="eastAsia" w:ascii="仿宋_GB2312" w:hAnsi="仿宋_GB2312" w:eastAsia="仿宋_GB2312" w:cs="仿宋_GB2312"/>
          <w:b/>
          <w:bCs/>
          <w:color w:val="000000" w:themeColor="text1"/>
          <w:sz w:val="32"/>
          <w:szCs w:val="32"/>
          <w14:textFill>
            <w14:solidFill>
              <w14:schemeClr w14:val="tx1"/>
            </w14:solidFill>
          </w14:textFill>
        </w:rPr>
        <w:t>和“反三违”整治。</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加强</w:t>
      </w:r>
      <w:r>
        <w:rPr>
          <w:rFonts w:hint="eastAsia" w:ascii="Times New Roman" w:hAnsi="仿宋_GB2312" w:eastAsia="仿宋_GB2312" w:cs="Times New Roman"/>
          <w:bCs/>
          <w:color w:val="000000" w:themeColor="text1"/>
          <w:kern w:val="2"/>
          <w:sz w:val="32"/>
          <w:szCs w:val="32"/>
          <w:lang w:val="en-US" w:eastAsia="zh-CN" w:bidi="ar-SA"/>
          <w14:textFill>
            <w14:solidFill>
              <w14:schemeClr w14:val="tx1"/>
            </w14:solidFill>
          </w14:textFill>
        </w:rPr>
        <w:t>动火、进入受限空间、盲板抽堵、高处作业、吊装、临时用电、动土、断路等特殊作业整治，重点对作业管理目标不清、作业票据不规范、审批把关不严，安全防护和检测不到位，以及第三方施工审查不严，安全交底不彻底，现场安全管理不落实等进行排查整治。</w:t>
      </w:r>
      <w:r>
        <w:rPr>
          <w:rFonts w:hint="eastAsia" w:ascii="仿宋_GB2312" w:hAnsi="仿宋" w:eastAsia="仿宋_GB2312" w:cs="仿宋"/>
          <w:szCs w:val="32"/>
        </w:rPr>
        <w:t>全面落实</w:t>
      </w:r>
      <w:r>
        <w:rPr>
          <w:rFonts w:hint="eastAsia" w:ascii="仿宋_GB2312" w:hAnsi="仿宋" w:eastAsia="仿宋_GB2312" w:cs="仿宋"/>
          <w:szCs w:val="32"/>
          <w:lang w:val="en-US" w:eastAsia="zh-CN"/>
        </w:rPr>
        <w:t>发包、承包单位</w:t>
      </w:r>
      <w:r>
        <w:rPr>
          <w:rFonts w:hint="eastAsia" w:ascii="仿宋_GB2312" w:hAnsi="仿宋" w:eastAsia="仿宋_GB2312" w:cs="仿宋"/>
          <w:szCs w:val="32"/>
        </w:rPr>
        <w:t>安全生产责任</w:t>
      </w:r>
      <w:r>
        <w:rPr>
          <w:rFonts w:hint="eastAsia" w:ascii="仿宋_GB2312" w:hAnsi="仿宋" w:eastAsia="仿宋_GB2312" w:cs="仿宋"/>
          <w:szCs w:val="32"/>
          <w:lang w:eastAsia="zh-CN"/>
        </w:rPr>
        <w:t>，</w:t>
      </w:r>
      <w:r>
        <w:rPr>
          <w:rFonts w:hint="eastAsia" w:ascii="仿宋_GB2312" w:hAnsi="仿宋" w:eastAsia="仿宋_GB2312" w:cs="仿宋"/>
          <w:szCs w:val="32"/>
          <w:lang w:val="en-US" w:eastAsia="zh-CN"/>
        </w:rPr>
        <w:t>整治</w:t>
      </w:r>
      <w:r>
        <w:rPr>
          <w:rFonts w:hint="eastAsia" w:ascii="仿宋_GB2312" w:hAnsi="仿宋" w:eastAsia="仿宋_GB2312" w:cs="仿宋"/>
          <w:szCs w:val="32"/>
          <w:lang w:eastAsia="zh-CN"/>
        </w:rPr>
        <w:t>层层转包、</w:t>
      </w:r>
      <w:r>
        <w:rPr>
          <w:rFonts w:hint="eastAsia" w:ascii="仿宋_GB2312" w:hAnsi="仿宋" w:eastAsia="仿宋_GB2312"/>
          <w:szCs w:val="32"/>
        </w:rPr>
        <w:t>以包代管、包而不管</w:t>
      </w:r>
      <w:r>
        <w:rPr>
          <w:rFonts w:hint="eastAsia" w:ascii="仿宋_GB2312" w:hAnsi="仿宋" w:eastAsia="仿宋_GB2312"/>
          <w:szCs w:val="32"/>
          <w:lang w:eastAsia="zh-CN"/>
        </w:rPr>
        <w:t>，</w:t>
      </w:r>
      <w:r>
        <w:rPr>
          <w:rFonts w:hint="eastAsia" w:ascii="仿宋_GB2312" w:hAnsi="仿宋" w:eastAsia="仿宋_GB2312" w:cs="仿宋"/>
          <w:szCs w:val="32"/>
          <w:lang w:eastAsia="zh-CN"/>
        </w:rPr>
        <w:t>违规使用无资质、超资质、借用他人资质等非法外包施工作业队伍，外包作业队伍安全管理不到位等</w:t>
      </w:r>
      <w:r>
        <w:rPr>
          <w:rFonts w:hint="eastAsia" w:ascii="仿宋_GB2312" w:hAnsi="仿宋" w:eastAsia="仿宋_GB2312" w:cs="仿宋"/>
          <w:szCs w:val="32"/>
          <w:lang w:val="en-US" w:eastAsia="zh-CN"/>
        </w:rPr>
        <w:t>突出</w:t>
      </w:r>
      <w:r>
        <w:rPr>
          <w:rFonts w:hint="eastAsia" w:ascii="仿宋_GB2312" w:hAnsi="仿宋" w:eastAsia="仿宋_GB2312" w:cs="仿宋"/>
          <w:szCs w:val="32"/>
          <w:lang w:eastAsia="zh-CN"/>
        </w:rPr>
        <w:t>问题。</w:t>
      </w:r>
      <w:r>
        <w:rPr>
          <w:rFonts w:hint="eastAsia" w:ascii="Times New Roman" w:hAnsi="仿宋_GB2312" w:eastAsia="仿宋_GB2312" w:cs="Times New Roman"/>
          <w:bCs/>
          <w:color w:val="000000" w:themeColor="text1"/>
          <w:kern w:val="2"/>
          <w:sz w:val="32"/>
          <w:szCs w:val="32"/>
          <w:lang w:val="en-US" w:eastAsia="zh-CN" w:bidi="ar-SA"/>
          <w14:textFill>
            <w14:solidFill>
              <w14:schemeClr w14:val="tx1"/>
            </w14:solidFill>
          </w14:textFill>
        </w:rPr>
        <w:t>加强</w:t>
      </w:r>
      <w:r>
        <w:rPr>
          <w:rFonts w:hint="eastAsia" w:ascii="仿宋_GB2312" w:hAnsi="仿宋_GB2312" w:eastAsia="仿宋_GB2312" w:cs="仿宋_GB2312"/>
          <w:bCs/>
          <w:color w:val="000000" w:themeColor="text1"/>
          <w:kern w:val="2"/>
          <w:sz w:val="32"/>
          <w:szCs w:val="32"/>
          <w:lang w:val="en-US" w:eastAsia="zh-CN" w:bidi="ar-SA"/>
          <w14:textFill>
            <w14:solidFill>
              <w14:schemeClr w14:val="tx1"/>
            </w14:solidFill>
          </w14:textFill>
        </w:rPr>
        <w:t>企业开展违章指挥、违章操作、违反劳动纪律专项整治。</w:t>
      </w:r>
      <w:r>
        <w:rPr>
          <w:rFonts w:hint="eastAsia" w:ascii="楷体_GB2312" w:hAnsi="楷体_GB2312" w:eastAsia="楷体_GB2312" w:cs="楷体_GB2312"/>
          <w:bCs/>
          <w:color w:val="000000" w:themeColor="text1"/>
          <w:sz w:val="32"/>
          <w:szCs w:val="32"/>
          <w14:textFill>
            <w14:solidFill>
              <w14:schemeClr w14:val="tx1"/>
            </w14:solidFill>
          </w14:textFill>
        </w:rPr>
        <w:t>（</w:t>
      </w: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新区工业和信息化局</w:t>
      </w:r>
      <w:r>
        <w:rPr>
          <w:rFonts w:hint="eastAsia" w:ascii="楷体_GB2312" w:hAnsi="楷体_GB2312" w:eastAsia="楷体_GB2312" w:cs="楷体_GB2312"/>
          <w:bCs/>
          <w:color w:val="000000" w:themeColor="text1"/>
          <w:sz w:val="32"/>
          <w:szCs w:val="32"/>
          <w14:textFill>
            <w14:solidFill>
              <w14:schemeClr w14:val="tx1"/>
            </w14:solidFill>
          </w14:textFill>
        </w:rPr>
        <w:t>牵头</w:t>
      </w:r>
      <w:r>
        <w:rPr>
          <w:rFonts w:hint="eastAsia" w:ascii="楷体_GB2312" w:hAnsi="楷体_GB2312" w:eastAsia="楷体_GB2312" w:cs="楷体_GB2312"/>
          <w:lang w:val="en-US" w:eastAsia="zh-CN"/>
        </w:rPr>
        <w:t>，新区应急管理局、市场监督管理局等按职责分工落实，</w:t>
      </w:r>
      <w:r>
        <w:rPr>
          <w:rFonts w:hint="eastAsia" w:ascii="楷体_GB2312" w:hAnsi="楷体_GB2312" w:eastAsia="楷体_GB2312" w:cs="楷体_GB2312"/>
          <w:bCs/>
          <w:color w:val="000000" w:themeColor="text1"/>
          <w:sz w:val="32"/>
          <w:szCs w:val="32"/>
          <w14:textFill>
            <w14:solidFill>
              <w14:schemeClr w14:val="tx1"/>
            </w14:solidFill>
          </w14:textFill>
        </w:rPr>
        <w:t>各</w:t>
      </w:r>
      <w:r>
        <w:rPr>
          <w:rFonts w:hint="eastAsia" w:ascii="楷体_GB2312" w:hAnsi="楷体_GB2312" w:eastAsia="楷体_GB2312" w:cs="楷体_GB2312"/>
          <w:bCs/>
          <w:color w:val="000000" w:themeColor="text1"/>
          <w:sz w:val="32"/>
          <w:szCs w:val="32"/>
          <w:lang w:val="en-US" w:eastAsia="zh-CN"/>
          <w14:textFill>
            <w14:solidFill>
              <w14:schemeClr w14:val="tx1"/>
            </w14:solidFill>
          </w14:textFill>
        </w:rPr>
        <w:t>新城管委会、园办</w:t>
      </w:r>
      <w:r>
        <w:rPr>
          <w:rFonts w:hint="eastAsia" w:ascii="楷体_GB2312" w:hAnsi="楷体_GB2312" w:eastAsia="楷体_GB2312" w:cs="楷体_GB2312"/>
          <w:bCs/>
          <w:color w:val="000000" w:themeColor="text1"/>
          <w:sz w:val="32"/>
          <w:szCs w:val="32"/>
          <w14:textFill>
            <w14:solidFill>
              <w14:schemeClr w14:val="tx1"/>
            </w14:solidFill>
          </w14:textFill>
        </w:rPr>
        <w:t>负责辖区内工作实施）</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六</w:t>
      </w: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）强化应急保障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val="en-US" w:eastAsia="zh-CN"/>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督促指导企业</w:t>
      </w:r>
      <w:r>
        <w:rPr>
          <w:rFonts w:hint="default" w:ascii="Times New Roman" w:hAnsi="Times New Roman" w:eastAsia="仿宋_GB2312" w:cs="Times New Roman"/>
          <w:color w:val="000000" w:themeColor="text1"/>
          <w:sz w:val="32"/>
          <w:szCs w:val="32"/>
          <w14:textFill>
            <w14:solidFill>
              <w14:schemeClr w14:val="tx1"/>
            </w14:solidFill>
          </w14:textFill>
        </w:rPr>
        <w:t>健全完善应急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救援</w:t>
      </w:r>
      <w:r>
        <w:rPr>
          <w:rFonts w:hint="default" w:ascii="Times New Roman" w:hAnsi="Times New Roman" w:eastAsia="仿宋_GB2312" w:cs="Times New Roman"/>
          <w:color w:val="000000" w:themeColor="text1"/>
          <w:sz w:val="32"/>
          <w:szCs w:val="32"/>
          <w14:textFill>
            <w14:solidFill>
              <w14:schemeClr w14:val="tx1"/>
            </w14:solidFill>
          </w14:textFill>
        </w:rPr>
        <w:t>预案，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配足</w:t>
      </w:r>
      <w:r>
        <w:rPr>
          <w:rFonts w:hint="default" w:ascii="Times New Roman" w:hAnsi="Times New Roman" w:eastAsia="仿宋_GB2312" w:cs="Times New Roman"/>
          <w:color w:val="000000" w:themeColor="text1"/>
          <w:sz w:val="32"/>
          <w:szCs w:val="32"/>
          <w14:textFill>
            <w14:solidFill>
              <w14:schemeClr w14:val="tx1"/>
            </w14:solidFill>
          </w14:textFill>
        </w:rPr>
        <w:t>应急救援力量并强化演练，依托消防和应急救援专家组等应急救援力量，与</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14:textFill>
            <w14:solidFill>
              <w14:schemeClr w14:val="tx1"/>
            </w14:solidFill>
          </w14:textFill>
        </w:rPr>
        <w:t>周边重点应急救援力量建立应急联动机制，落实公共应急物资储备保障制度，完善应急物资保障体系，明确应急管理的分级响应制度和程序，政企合作、社会参与支持的应急救援保障体系。</w:t>
      </w: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w:t>
      </w:r>
      <w:r>
        <w:rPr>
          <w:rFonts w:hint="eastAsia" w:ascii="楷体_GB2312" w:hAnsi="楷体_GB2312" w:eastAsia="楷体_GB2312" w:cs="楷体_GB2312"/>
          <w:color w:val="000000" w:themeColor="text1"/>
          <w:sz w:val="32"/>
          <w:szCs w:val="32"/>
          <w14:textFill>
            <w14:solidFill>
              <w14:schemeClr w14:val="tx1"/>
            </w14:solidFill>
          </w14:textFill>
        </w:rPr>
        <w:t>应急管理局</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工业和信息化局牵头</w:t>
      </w:r>
      <w:r>
        <w:rPr>
          <w:rFonts w:hint="eastAsia" w:ascii="楷体_GB2312" w:hAnsi="楷体_GB2312" w:eastAsia="楷体_GB2312" w:cs="楷体_GB2312"/>
          <w:color w:val="000000" w:themeColor="text1"/>
          <w:sz w:val="32"/>
          <w:szCs w:val="32"/>
          <w:lang w:eastAsia="zh-CN"/>
          <w14:textFill>
            <w14:solidFill>
              <w14:schemeClr w14:val="tx1"/>
            </w14:solidFill>
          </w14:textFill>
        </w:rPr>
        <w:t>，</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新区消防救援支队</w:t>
      </w:r>
      <w:r>
        <w:rPr>
          <w:rFonts w:hint="eastAsia" w:ascii="楷体_GB2312" w:hAnsi="楷体_GB2312" w:eastAsia="楷体_GB2312" w:cs="楷体_GB2312"/>
          <w:color w:val="000000" w:themeColor="text1"/>
          <w:sz w:val="32"/>
          <w:szCs w:val="32"/>
          <w14:textFill>
            <w14:solidFill>
              <w14:schemeClr w14:val="tx1"/>
            </w14:solidFill>
          </w14:textFill>
        </w:rPr>
        <w:t>等按职责分工落实，各</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新城</w:t>
      </w:r>
      <w:r>
        <w:rPr>
          <w:rFonts w:hint="eastAsia" w:ascii="楷体_GB2312" w:hAnsi="楷体_GB2312" w:eastAsia="楷体_GB2312" w:cs="楷体_GB2312"/>
          <w:color w:val="000000" w:themeColor="text1"/>
          <w:sz w:val="32"/>
          <w:szCs w:val="32"/>
          <w14:textFill>
            <w14:solidFill>
              <w14:schemeClr w14:val="tx1"/>
            </w14:solidFill>
          </w14:textFill>
        </w:rPr>
        <w:t>管委会、</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园办</w:t>
      </w:r>
      <w:r>
        <w:rPr>
          <w:rFonts w:hint="eastAsia" w:ascii="楷体_GB2312" w:hAnsi="楷体_GB2312" w:eastAsia="楷体_GB2312" w:cs="楷体_GB2312"/>
          <w:color w:val="000000" w:themeColor="text1"/>
          <w:sz w:val="32"/>
          <w:szCs w:val="32"/>
          <w14:textFill>
            <w14:solidFill>
              <w14:schemeClr w14:val="tx1"/>
            </w14:solidFill>
          </w14:textFill>
        </w:rPr>
        <w:t>负责辖区内整治工作实施）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w:t>
      </w:r>
      <w:r>
        <w:rPr>
          <w:rFonts w:hint="eastAsia" w:ascii="黑体" w:hAnsi="黑体" w:eastAsia="黑体" w:cs="黑体"/>
          <w:color w:val="000000" w:themeColor="text1"/>
          <w:sz w:val="32"/>
          <w:szCs w:val="32"/>
          <w14:textFill>
            <w14:solidFill>
              <w14:schemeClr w14:val="tx1"/>
            </w14:solidFill>
          </w14:textFill>
        </w:rPr>
        <w:t>、进度安排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从</w:t>
      </w:r>
      <w:r>
        <w:rPr>
          <w:rFonts w:hint="eastAsia" w:ascii="仿宋_GB2312" w:hAnsi="仿宋_GB2312" w:eastAsia="仿宋_GB2312" w:cs="仿宋_GB2312"/>
          <w:color w:val="000000" w:themeColor="text1"/>
          <w:sz w:val="32"/>
          <w:szCs w:val="32"/>
          <w14:textFill>
            <w14:solidFill>
              <w14:schemeClr w14:val="tx1"/>
            </w14:solidFill>
          </w14:textFill>
        </w:rPr>
        <w:t>2020</w:t>
      </w:r>
      <w:r>
        <w:rPr>
          <w:rFonts w:hint="default" w:ascii="Times New Roman" w:hAnsi="Times New Roman" w:eastAsia="仿宋_GB2312" w:cs="Times New Roman"/>
          <w:color w:val="000000" w:themeColor="text1"/>
          <w:sz w:val="32"/>
          <w:szCs w:val="32"/>
          <w14:textFill>
            <w14:solidFill>
              <w14:schemeClr w14:val="tx1"/>
            </w14:solidFill>
          </w14:textFill>
        </w:rPr>
        <w:t>年</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default" w:ascii="仿宋_GB2312" w:hAnsi="仿宋_GB2312" w:eastAsia="仿宋_GB2312" w:cs="仿宋_GB2312"/>
          <w:color w:val="000000" w:themeColor="text1"/>
          <w:sz w:val="32"/>
          <w:szCs w:val="32"/>
          <w14:textFill>
            <w14:solidFill>
              <w14:schemeClr w14:val="tx1"/>
            </w14:solidFill>
          </w14:textFill>
        </w:rPr>
        <w:t>月至2022年12</w:t>
      </w:r>
      <w:r>
        <w:rPr>
          <w:rFonts w:hint="default" w:ascii="Times New Roman" w:hAnsi="Times New Roman" w:eastAsia="仿宋_GB2312" w:cs="Times New Roman"/>
          <w:color w:val="000000" w:themeColor="text1"/>
          <w:sz w:val="32"/>
          <w:szCs w:val="32"/>
          <w14:textFill>
            <w14:solidFill>
              <w14:schemeClr w14:val="tx1"/>
            </w14:solidFill>
          </w14:textFill>
        </w:rPr>
        <w:t>月，分四个阶段进行。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color w:val="000000" w:themeColor="text1"/>
          <w:sz w:val="32"/>
          <w:szCs w:val="32"/>
          <w14:textFill>
            <w14:solidFill>
              <w14:schemeClr w14:val="tx1"/>
            </w14:solidFill>
          </w14:textFill>
        </w:rPr>
        <w:t>动员部署（2020年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6</w:t>
      </w:r>
      <w:r>
        <w:rPr>
          <w:rFonts w:hint="eastAsia" w:ascii="楷体_GB2312" w:hAnsi="楷体_GB2312" w:eastAsia="楷体_GB2312" w:cs="楷体_GB2312"/>
          <w:color w:val="000000" w:themeColor="text1"/>
          <w:sz w:val="32"/>
          <w:szCs w:val="32"/>
          <w14:textFill>
            <w14:solidFill>
              <w14:schemeClr w14:val="tx1"/>
            </w14:solidFill>
          </w14:textFill>
        </w:rPr>
        <w:t>月）。</w:t>
      </w:r>
      <w:r>
        <w:rPr>
          <w:rFonts w:hint="default" w:ascii="Times New Roman" w:hAnsi="Times New Roman" w:eastAsia="仿宋_GB2312" w:cs="Times New Roman"/>
          <w:color w:val="000000" w:themeColor="text1"/>
          <w:sz w:val="32"/>
          <w:szCs w:val="32"/>
          <w14:textFill>
            <w14:solidFill>
              <w14:schemeClr w14:val="tx1"/>
            </w14:solidFill>
          </w14:textFill>
        </w:rPr>
        <w:t>按照安委会统一部署，启动</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新区</w:t>
      </w:r>
      <w:r>
        <w:rPr>
          <w:rFonts w:hint="default" w:ascii="Times New Roman" w:hAnsi="Times New Roman" w:eastAsia="仿宋_GB2312" w:cs="Times New Roman"/>
          <w:color w:val="000000" w:themeColor="text1"/>
          <w:sz w:val="32"/>
          <w:szCs w:val="32"/>
          <w14:textFill>
            <w14:solidFill>
              <w14:schemeClr w14:val="tx1"/>
            </w14:solidFill>
          </w14:textFill>
        </w:rPr>
        <w:t>工业企业安全生产专项整治。各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新城要</w:t>
      </w:r>
      <w:r>
        <w:rPr>
          <w:rFonts w:hint="default" w:ascii="Times New Roman" w:hAnsi="Times New Roman" w:eastAsia="仿宋_GB2312" w:cs="Times New Roman"/>
          <w:color w:val="000000" w:themeColor="text1"/>
          <w:sz w:val="32"/>
          <w:szCs w:val="32"/>
          <w14:textFill>
            <w14:solidFill>
              <w14:schemeClr w14:val="tx1"/>
            </w14:solidFill>
          </w14:textFill>
        </w:rPr>
        <w:t>按照本方案要求，结合实际制定细化落实方案，进一步明确具体目标任务、工作措施，并进行广泛宣传发动，全面做好本地区工业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企业安全专项整治</w:t>
      </w:r>
      <w:r>
        <w:rPr>
          <w:rFonts w:hint="default" w:ascii="Times New Roman" w:hAnsi="Times New Roman" w:eastAsia="仿宋_GB2312" w:cs="Times New Roman"/>
          <w:color w:val="000000" w:themeColor="text1"/>
          <w:sz w:val="32"/>
          <w:szCs w:val="32"/>
          <w14:textFill>
            <w14:solidFill>
              <w14:schemeClr w14:val="tx1"/>
            </w14:solidFill>
          </w14:textFill>
        </w:rPr>
        <w:t>行动的部署工作。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（二）</w:t>
      </w:r>
      <w:r>
        <w:rPr>
          <w:rFonts w:hint="default" w:ascii="楷体_GB2312" w:hAnsi="楷体_GB2312" w:eastAsia="楷体_GB2312" w:cs="楷体_GB2312"/>
          <w:color w:val="000000" w:themeColor="text1"/>
          <w:sz w:val="32"/>
          <w:szCs w:val="32"/>
          <w14:textFill>
            <w14:solidFill>
              <w14:schemeClr w14:val="tx1"/>
            </w14:solidFill>
          </w14:textFill>
        </w:rPr>
        <w:t>排查整治（2020年</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7</w:t>
      </w:r>
      <w:r>
        <w:rPr>
          <w:rFonts w:hint="default" w:ascii="楷体_GB2312" w:hAnsi="楷体_GB2312" w:eastAsia="楷体_GB2312" w:cs="楷体_GB2312"/>
          <w:color w:val="000000" w:themeColor="text1"/>
          <w:sz w:val="32"/>
          <w:szCs w:val="32"/>
          <w14:textFill>
            <w14:solidFill>
              <w14:schemeClr w14:val="tx1"/>
            </w14:solidFill>
          </w14:textFill>
        </w:rPr>
        <w:t>月至12月）。</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新城有关部门</w:t>
      </w:r>
      <w:r>
        <w:rPr>
          <w:rFonts w:hint="default" w:ascii="Times New Roman" w:hAnsi="Times New Roman" w:eastAsia="仿宋_GB2312" w:cs="Times New Roman"/>
          <w:color w:val="000000" w:themeColor="text1"/>
          <w:sz w:val="32"/>
          <w:szCs w:val="32"/>
          <w14:textFill>
            <w14:solidFill>
              <w14:schemeClr w14:val="tx1"/>
            </w14:solidFill>
          </w14:textFill>
        </w:rPr>
        <w:t>要指导企业全面排查安全风险隐患，建立问题隐患和制度措施“两个清单”，制定时间表、路线图，坚持边查边改，加快推进实施，确保专项整治行动取得初步成效。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（三）</w:t>
      </w:r>
      <w:r>
        <w:rPr>
          <w:rFonts w:hint="default" w:ascii="楷体_GB2312" w:hAnsi="楷体_GB2312" w:eastAsia="楷体_GB2312" w:cs="楷体_GB2312"/>
          <w:color w:val="000000" w:themeColor="text1"/>
          <w:sz w:val="32"/>
          <w:szCs w:val="32"/>
          <w14:textFill>
            <w14:solidFill>
              <w14:schemeClr w14:val="tx1"/>
            </w14:solidFill>
          </w14:textFill>
        </w:rPr>
        <w:t>集中攻坚（2021年）。</w:t>
      </w:r>
      <w:r>
        <w:rPr>
          <w:rFonts w:hint="default" w:ascii="Times New Roman" w:hAnsi="Times New Roman" w:eastAsia="仿宋_GB2312" w:cs="Times New Roman"/>
          <w:color w:val="000000" w:themeColor="text1"/>
          <w:sz w:val="32"/>
          <w:szCs w:val="32"/>
          <w14:textFill>
            <w14:solidFill>
              <w14:schemeClr w14:val="tx1"/>
            </w14:solidFill>
          </w14:textFill>
        </w:rPr>
        <w:t>动态更新“两个清单”，针对重点难点问题，通过现场推进会、经验推广等措施，加大专项整治攻坚力度，强力推进问题整改。对于问题严重且经指出后仍不符合安全规范要求的企业，要及时向相关部门报告，坚决依法予以关闭退出，推动工业企业安全风险管控能力得到明显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eastAsia="zh-CN"/>
          <w14:textFill>
            <w14:solidFill>
              <w14:schemeClr w14:val="tx1"/>
            </w14:solidFill>
          </w14:textFill>
        </w:rPr>
        <w:t>（四）</w:t>
      </w:r>
      <w:r>
        <w:rPr>
          <w:rFonts w:hint="default" w:ascii="楷体_GB2312" w:hAnsi="楷体_GB2312" w:eastAsia="楷体_GB2312" w:cs="楷体_GB2312"/>
          <w:color w:val="000000" w:themeColor="text1"/>
          <w:sz w:val="32"/>
          <w:szCs w:val="32"/>
          <w14:textFill>
            <w14:solidFill>
              <w14:schemeClr w14:val="tx1"/>
            </w14:solidFill>
          </w14:textFill>
        </w:rPr>
        <w:t>巩固提升（2022年）。</w:t>
      </w: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新城有关部门</w:t>
      </w:r>
      <w:r>
        <w:rPr>
          <w:rFonts w:hint="default" w:ascii="Times New Roman" w:hAnsi="Times New Roman" w:eastAsia="仿宋_GB2312" w:cs="Times New Roman"/>
          <w:color w:val="000000" w:themeColor="text1"/>
          <w:sz w:val="32"/>
          <w:szCs w:val="32"/>
          <w14:textFill>
            <w14:solidFill>
              <w14:schemeClr w14:val="tx1"/>
            </w14:solidFill>
          </w14:textFill>
        </w:rPr>
        <w:t>要对专项整治行动及时开展情况总结分析，建立健全、补充完善相关制度，大力推广工业</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企业</w:t>
      </w:r>
      <w:r>
        <w:rPr>
          <w:rFonts w:hint="default" w:ascii="Times New Roman" w:hAnsi="Times New Roman" w:eastAsia="仿宋_GB2312" w:cs="Times New Roman"/>
          <w:color w:val="000000" w:themeColor="text1"/>
          <w:sz w:val="32"/>
          <w:szCs w:val="32"/>
          <w14:textFill>
            <w14:solidFill>
              <w14:schemeClr w14:val="tx1"/>
            </w14:solidFill>
          </w14:textFill>
        </w:rPr>
        <w:t>安全专项整治经验做法，形成制度成果，并及时在全市推广。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default" w:ascii="Times New Roman" w:hAnsi="Times New Roman" w:eastAsia="仿宋_GB2312" w:cs="Times New Roman"/>
          <w:color w:val="000000" w:themeColor="text1"/>
          <w:sz w:val="32"/>
          <w:szCs w:val="32"/>
          <w14:textFill>
            <w14:solidFill>
              <w14:schemeClr w14:val="tx1"/>
            </w14:solidFill>
          </w14:textFill>
        </w:rPr>
        <w:t>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新城工业和信息化局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对重点任务和工作计划完成情况要实施评估，形成年度报告和三年行动报告并及时报</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新区工业和信息化局</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sectPr>
          <w:headerReference r:id="rId12" w:type="default"/>
          <w:pgSz w:w="11906" w:h="16838"/>
          <w:pgMar w:top="2098" w:right="1474" w:bottom="1984" w:left="1587" w:header="851" w:footer="1417" w:gutter="0"/>
          <w:pgNumType w:fmt="numberInDash"/>
          <w:cols w:space="0" w:num="1"/>
          <w:rtlGutter w:val="0"/>
          <w:docGrid w:type="lines" w:linePitch="437" w:charSpace="0"/>
        </w:sectPr>
      </w:pPr>
      <w:r>
        <w:rPr>
          <w:rFonts w:hint="eastAsia" w:ascii="楷体_GB2312" w:hAnsi="楷体_GB2312" w:eastAsia="楷体_GB2312" w:cs="楷体_GB2312"/>
          <w:b w:val="0"/>
          <w:bCs w:val="0"/>
          <w:sz w:val="32"/>
          <w:szCs w:val="32"/>
          <w:lang w:val="en-US" w:eastAsia="zh-CN"/>
        </w:rPr>
        <w:t>（一）全面落实责任</w:t>
      </w:r>
      <w:r>
        <w:rPr>
          <w:rFonts w:hint="eastAsia" w:ascii="楷体" w:hAnsi="楷体" w:eastAsia="楷体" w:cs="楷体"/>
          <w:b w:val="0"/>
          <w:bCs w:val="0"/>
          <w:sz w:val="32"/>
          <w:szCs w:val="32"/>
          <w:lang w:val="en-US" w:eastAsia="zh-CN"/>
        </w:rPr>
        <w:t>。</w:t>
      </w:r>
      <w:r>
        <w:rPr>
          <w:rFonts w:hint="eastAsia" w:ascii="仿宋_GB2312" w:hAnsi="仿宋_GB2312" w:eastAsia="仿宋_GB2312" w:cs="仿宋_GB2312"/>
          <w:sz w:val="32"/>
          <w:szCs w:val="32"/>
          <w:lang w:val="en-US" w:eastAsia="zh-CN"/>
        </w:rPr>
        <w:t>落实属地监管职责，坚决克服形式主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义、官僚主义作风，着眼抓长效抓日常抓经常，坚持“严”字当头，做到严格管理、严肃查处、严厉问责，对安全检查发现的问题，要做到有检查通报、有问题清单、有督促整改、有复查验收、有反馈报告，做到挂牌督办、事了销号，形成工作闭环，推动专项整治三年行动落到实处、抓出实效。各企业要扛起安全生产主体责任，主要负责人要依法全面履责，健全完善安全管理制度，抓好专项整治三年行动全员发动、自查自纠、整改落实，及时消除隐患，确保企业安全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val="0"/>
          <w:bCs w:val="0"/>
          <w:sz w:val="32"/>
          <w:szCs w:val="32"/>
          <w:lang w:val="en-US" w:eastAsia="zh-CN"/>
        </w:rPr>
        <w:t>（二）改进监管方式。</w:t>
      </w:r>
      <w:r>
        <w:rPr>
          <w:rFonts w:hint="eastAsia" w:ascii="仿宋_GB2312" w:hAnsi="仿宋_GB2312" w:eastAsia="仿宋_GB2312" w:cs="仿宋_GB2312"/>
          <w:sz w:val="32"/>
          <w:szCs w:val="32"/>
          <w:lang w:val="en-US" w:eastAsia="zh-CN"/>
        </w:rPr>
        <w:t>强化监管执法和跟踪问效，深入开展“四不两直”明查暗访，对重点问题、重大隐患盯住不放，一抓到底、彻底解决。加强指导服务，帮助解决企业安全生产难题。督促企业自查自纠，对企业主动发现、自觉报告的问题隐患，重点实行跟踪指导服务。对专项整治自查自改不落实、存在重大隐患或发生事故的单位主要负责人要开展集中培训教育。对发生事故的责任单位和责任人要严肃追责问责，依法依规严肃查处。</w:t>
      </w:r>
    </w:p>
    <w:p>
      <w:pPr>
        <w:tabs>
          <w:tab w:val="left" w:pos="7245"/>
          <w:tab w:val="left" w:pos="7455"/>
          <w:tab w:val="left" w:pos="7665"/>
        </w:tabs>
        <w:spacing w:line="560" w:lineRule="exact"/>
        <w:ind w:right="320" w:rightChars="100"/>
        <w:rPr>
          <w:rFonts w:hint="eastAsia" w:ascii="仿宋_GB2312" w:eastAsia="仿宋_GB2312"/>
          <w:sz w:val="28"/>
          <w:szCs w:val="28"/>
          <w:lang w:val="en-US" w:eastAsia="zh-CN"/>
        </w:rPr>
      </w:pPr>
      <w:bookmarkStart w:id="0" w:name="_GoBack"/>
      <w:bookmarkEnd w:id="0"/>
    </w:p>
    <w:sectPr>
      <w:headerReference r:id="rId13" w:type="default"/>
      <w:footerReference r:id="rId14" w:type="default"/>
      <w:pgSz w:w="11906" w:h="16838"/>
      <w:pgMar w:top="2098" w:right="1474" w:bottom="1984" w:left="1587" w:header="851" w:footer="1417" w:gutter="0"/>
      <w:pgNumType w:fmt="numberInDash"/>
      <w:cols w:space="0" w:num="1"/>
      <w:rtlGutter w:val="0"/>
      <w:docGrid w:type="lines" w:linePitch="43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Noto Sans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Noto Sans CJK SC"/>
    <w:panose1 w:val="02010601030101010101"/>
    <w:charset w:val="86"/>
    <w:family w:val="auto"/>
    <w:pitch w:val="default"/>
    <w:sig w:usb0="00000000" w:usb1="00000000" w:usb2="00000010" w:usb3="00000000" w:csb0="00040000" w:csb1="00000000"/>
  </w:font>
  <w:font w:name="Cambria">
    <w:altName w:val="Noto Sans Syriac Eastern"/>
    <w:panose1 w:val="02040503050406030204"/>
    <w:charset w:val="00"/>
    <w:family w:val="auto"/>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楷体">
    <w:altName w:val="Noto Sans CJK SC"/>
    <w:panose1 w:val="02010609060101010101"/>
    <w:charset w:val="86"/>
    <w:family w:val="auto"/>
    <w:pitch w:val="default"/>
    <w:sig w:usb0="00000000" w:usb1="00000000" w:usb2="00000016" w:usb3="00000000" w:csb0="00040001" w:csb1="00000000"/>
  </w:font>
  <w:font w:name="仿宋">
    <w:altName w:val="Noto Sans CJK SC"/>
    <w:panose1 w:val="02010609060101010101"/>
    <w:charset w:val="86"/>
    <w:family w:val="auto"/>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65480" cy="19367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665480" cy="193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0pt;height:15.25pt;width:52.4pt;mso-position-horizontal:outside;mso-position-horizontal-relative:margin;z-index:251660288;mso-width-relative:page;mso-height-relative:page;" filled="f" stroked="f" coordsize="21600,21600" o:gfxdata="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BrvbtvTAAAABAEAAA8AAAAAAAAAAQAgAAAAOAAAAGRycy9kb3ducmV2Lnht&#10;bFBLAQIUABQAAAAIAIdO4kBnayL5IQIAACkEAAAOAAAAAAAAAAEAIAAAADgBAABkcnMvZTJvRG9j&#10;LnhtbFBLBQYAAAAABgAGAFkBAADLBQAAAAA=&#10;">
              <v:fill on="f" focussize="0,0"/>
              <v:stroke on="f" weight="0.5pt"/>
              <v:imagedata o:title=""/>
              <o:lock v:ext="edit" aspectratio="f"/>
              <v:textbox inset="0mm,0mm,0mm,0mm">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0"/>
        <w:right w:val="none" w:color="auto" w:sz="0" w:space="0"/>
        <w:between w:val="none" w:color="auto" w:sz="0" w:space="0"/>
      </w:pBdr>
      <w:spacing w:after="0" w:afterLines="0"/>
      <w:rPr>
        <w:rFonts w:hint="eastAsia"/>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D8691E"/>
    <w:multiLevelType w:val="singleLevel"/>
    <w:tmpl w:val="B4D8691E"/>
    <w:lvl w:ilvl="0" w:tentative="0">
      <w:start w:val="2"/>
      <w:numFmt w:val="chineseCounting"/>
      <w:suff w:val="nothing"/>
      <w:lvlText w:val="（%1）"/>
      <w:lvlJc w:val="left"/>
      <w:rPr>
        <w:rFonts w:hint="eastAsia"/>
      </w:rPr>
    </w:lvl>
  </w:abstractNum>
  <w:abstractNum w:abstractNumId="1">
    <w:nsid w:val="2CCF236C"/>
    <w:multiLevelType w:val="singleLevel"/>
    <w:tmpl w:val="2CCF236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219"/>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5156F"/>
    <w:rsid w:val="01075A0B"/>
    <w:rsid w:val="02F719EE"/>
    <w:rsid w:val="03383278"/>
    <w:rsid w:val="03DC0238"/>
    <w:rsid w:val="04525E0D"/>
    <w:rsid w:val="076D6882"/>
    <w:rsid w:val="078127DC"/>
    <w:rsid w:val="07C90589"/>
    <w:rsid w:val="0A214DD0"/>
    <w:rsid w:val="0B8B713F"/>
    <w:rsid w:val="10E3678C"/>
    <w:rsid w:val="127F1ACA"/>
    <w:rsid w:val="133E12AC"/>
    <w:rsid w:val="137C3E63"/>
    <w:rsid w:val="16E82A0A"/>
    <w:rsid w:val="18F612E9"/>
    <w:rsid w:val="190F2348"/>
    <w:rsid w:val="1B573DD0"/>
    <w:rsid w:val="1BB71613"/>
    <w:rsid w:val="1C2900B6"/>
    <w:rsid w:val="1E1B7731"/>
    <w:rsid w:val="1E67638B"/>
    <w:rsid w:val="1EEA57FA"/>
    <w:rsid w:val="1FAA3CB7"/>
    <w:rsid w:val="1FED1FAB"/>
    <w:rsid w:val="1FFB518C"/>
    <w:rsid w:val="215758A3"/>
    <w:rsid w:val="23F655A5"/>
    <w:rsid w:val="241C3837"/>
    <w:rsid w:val="24545577"/>
    <w:rsid w:val="25EE2668"/>
    <w:rsid w:val="2795156F"/>
    <w:rsid w:val="2FF6A6B4"/>
    <w:rsid w:val="31E97955"/>
    <w:rsid w:val="33AC0AA8"/>
    <w:rsid w:val="343A79E1"/>
    <w:rsid w:val="35A364AE"/>
    <w:rsid w:val="35DD4C7C"/>
    <w:rsid w:val="35E23A80"/>
    <w:rsid w:val="36AB5A7E"/>
    <w:rsid w:val="37955DD4"/>
    <w:rsid w:val="394B1D3C"/>
    <w:rsid w:val="39AA78B0"/>
    <w:rsid w:val="3A961D61"/>
    <w:rsid w:val="3ABE2123"/>
    <w:rsid w:val="3C326B9E"/>
    <w:rsid w:val="3F336B64"/>
    <w:rsid w:val="40013958"/>
    <w:rsid w:val="41341278"/>
    <w:rsid w:val="452E6D2C"/>
    <w:rsid w:val="48C53A03"/>
    <w:rsid w:val="4D12001F"/>
    <w:rsid w:val="4DC40DC3"/>
    <w:rsid w:val="4EBD2BC1"/>
    <w:rsid w:val="51BF309F"/>
    <w:rsid w:val="51CD1FC5"/>
    <w:rsid w:val="539E05FC"/>
    <w:rsid w:val="559D5C09"/>
    <w:rsid w:val="56950400"/>
    <w:rsid w:val="56D87FBD"/>
    <w:rsid w:val="574A1958"/>
    <w:rsid w:val="58E87EC8"/>
    <w:rsid w:val="59091375"/>
    <w:rsid w:val="597F1B2C"/>
    <w:rsid w:val="5B436394"/>
    <w:rsid w:val="5BD8C15C"/>
    <w:rsid w:val="5C7C0CFF"/>
    <w:rsid w:val="5DC45314"/>
    <w:rsid w:val="5E555408"/>
    <w:rsid w:val="5FC9839A"/>
    <w:rsid w:val="5FFFF6AD"/>
    <w:rsid w:val="63262310"/>
    <w:rsid w:val="63CF54F8"/>
    <w:rsid w:val="65631CCA"/>
    <w:rsid w:val="6859C0FD"/>
    <w:rsid w:val="6B645D22"/>
    <w:rsid w:val="6BB24F90"/>
    <w:rsid w:val="6BEED19E"/>
    <w:rsid w:val="6C077016"/>
    <w:rsid w:val="6E5F1662"/>
    <w:rsid w:val="6EDB0A7D"/>
    <w:rsid w:val="6F525494"/>
    <w:rsid w:val="6F6AE28C"/>
    <w:rsid w:val="73163E6E"/>
    <w:rsid w:val="73FEC264"/>
    <w:rsid w:val="74BD2B25"/>
    <w:rsid w:val="74EF0E09"/>
    <w:rsid w:val="768337E9"/>
    <w:rsid w:val="76FC4824"/>
    <w:rsid w:val="77013DDC"/>
    <w:rsid w:val="77F718E6"/>
    <w:rsid w:val="7AE94F77"/>
    <w:rsid w:val="7BD36FD7"/>
    <w:rsid w:val="7BFF5CBE"/>
    <w:rsid w:val="7C542399"/>
    <w:rsid w:val="7C7527BE"/>
    <w:rsid w:val="7F6D4EE8"/>
    <w:rsid w:val="7F77DEDB"/>
    <w:rsid w:val="7FDF05F9"/>
    <w:rsid w:val="9FB71D52"/>
    <w:rsid w:val="BCCF5B6E"/>
    <w:rsid w:val="DEBFDD86"/>
    <w:rsid w:val="F3FDD592"/>
    <w:rsid w:val="FBDBC4D0"/>
    <w:rsid w:val="FEFE00F8"/>
    <w:rsid w:val="FF69714E"/>
    <w:rsid w:val="FFDBF66D"/>
    <w:rsid w:val="FFDEC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2"/>
      <w:lang w:val="en-US" w:eastAsia="zh-CN" w:bidi="ar-SA"/>
    </w:rPr>
  </w:style>
  <w:style w:type="paragraph" w:styleId="4">
    <w:name w:val="heading 2"/>
    <w:basedOn w:val="1"/>
    <w:next w:val="1"/>
    <w:semiHidden/>
    <w:unhideWhenUsed/>
    <w:qFormat/>
    <w:uiPriority w:val="0"/>
    <w:pPr>
      <w:keepNext/>
      <w:keepLines/>
      <w:spacing w:line="240"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qFormat/>
    <w:uiPriority w:val="99"/>
    <w:pPr>
      <w:ind w:firstLine="420" w:firstLineChars="200"/>
    </w:pPr>
    <w:rPr>
      <w:szCs w:val="24"/>
    </w:rPr>
  </w:style>
  <w:style w:type="paragraph" w:styleId="6">
    <w:name w:val="Plain Text"/>
    <w:basedOn w:val="1"/>
    <w:qFormat/>
    <w:uiPriority w:val="0"/>
    <w:pPr>
      <w:spacing w:line="240" w:lineRule="auto"/>
    </w:pPr>
    <w:rPr>
      <w:rFonts w:ascii="宋体" w:hAnsi="Courier New" w:eastAsia="宋体" w:cs="Times New Roman"/>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paragraph" w:customStyle="1" w:styleId="13">
    <w:name w:val="※正文"/>
    <w:basedOn w:val="1"/>
    <w:next w:val="1"/>
    <w:qFormat/>
    <w:uiPriority w:val="0"/>
    <w:pPr>
      <w:wordWrap w:val="0"/>
    </w:pPr>
    <w:rPr>
      <w:rFonts w:cs="Times New Roman"/>
    </w:rPr>
  </w:style>
  <w:style w:type="character" w:customStyle="1" w:styleId="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2.xml"/><Relationship Id="rId13" Type="http://schemas.openxmlformats.org/officeDocument/2006/relationships/header" Target="header10.xml"/><Relationship Id="rId12" Type="http://schemas.openxmlformats.org/officeDocument/2006/relationships/header" Target="header9.xml"/><Relationship Id="rId11" Type="http://schemas.openxmlformats.org/officeDocument/2006/relationships/header" Target="header8.xml"/><Relationship Id="rId10" Type="http://schemas.openxmlformats.org/officeDocument/2006/relationships/header" Target="head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2017-07-18T02:58:00Z</dcterms:created>
  <dc:creator>Administrator</dc:creator>
  <cp:lastModifiedBy>四十大盗</cp:lastModifiedBy>
  <cp:lastPrinted>2021-04-21T01:19:00Z</cp:lastPrinted>
  <dcterms:modified xsi:type="dcterms:W3CDTF">2021-05-14T18:13:07Z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1F9EF686C85A4337BDF5498AF6FC94E4</vt:lpwstr>
  </property>
</Properties>
</file>