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0" w:line="240" w:lineRule="auto"/>
        <w:ind w:left="0" w:right="0"/>
        <w:jc w:val="center"/>
        <w:rPr>
          <w:rFonts w:hint="default" w:ascii="Times New Roman" w:hAnsi="Times New Roman" w:cs="Times New Roman"/>
          <w:b/>
          <w:color w:val="auto"/>
          <w:kern w:val="0"/>
          <w:sz w:val="44"/>
          <w:szCs w:val="44"/>
          <w:lang w:val="zh-CN" w:eastAsia="zh-CN" w:bidi="zh-CN"/>
        </w:rPr>
      </w:pPr>
    </w:p>
    <w:p>
      <w:pPr>
        <w:autoSpaceDE w:val="0"/>
        <w:autoSpaceDN w:val="0"/>
        <w:spacing w:before="156" w:beforeLines="50" w:after="0" w:line="240" w:lineRule="auto"/>
        <w:ind w:left="0" w:right="0"/>
        <w:jc w:val="center"/>
        <w:rPr>
          <w:rFonts w:hint="default" w:ascii="Times New Roman" w:hAnsi="Times New Roman" w:cs="Times New Roman"/>
          <w:b/>
          <w:color w:val="auto"/>
          <w:kern w:val="0"/>
          <w:sz w:val="44"/>
          <w:szCs w:val="44"/>
          <w:lang w:val="zh-CN" w:eastAsia="zh-CN" w:bidi="zh-CN"/>
        </w:rPr>
      </w:pPr>
    </w:p>
    <w:p>
      <w:pPr>
        <w:autoSpaceDE w:val="0"/>
        <w:autoSpaceDN w:val="0"/>
        <w:spacing w:before="156" w:beforeLines="50" w:after="0" w:line="240" w:lineRule="auto"/>
        <w:ind w:left="0" w:right="0"/>
        <w:jc w:val="center"/>
        <w:rPr>
          <w:rFonts w:hint="default" w:ascii="Times New Roman" w:hAnsi="Times New Roman" w:cs="Times New Roman"/>
          <w:b/>
          <w:color w:val="auto"/>
          <w:kern w:val="0"/>
          <w:sz w:val="44"/>
          <w:szCs w:val="44"/>
          <w:lang w:val="zh-CN" w:eastAsia="zh-CN" w:bidi="zh-CN"/>
        </w:rPr>
      </w:pPr>
    </w:p>
    <w:p>
      <w:pPr>
        <w:autoSpaceDE w:val="0"/>
        <w:autoSpaceDN w:val="0"/>
        <w:spacing w:before="156" w:beforeLines="50" w:after="0" w:line="240" w:lineRule="auto"/>
        <w:ind w:left="0" w:right="0"/>
        <w:jc w:val="center"/>
        <w:outlineLvl w:val="0"/>
        <w:rPr>
          <w:rFonts w:hint="default" w:ascii="Times New Roman" w:hAnsi="Times New Roman" w:eastAsia="仿宋" w:cs="Times New Roman"/>
          <w:b/>
          <w:color w:val="auto"/>
          <w:kern w:val="0"/>
          <w:sz w:val="44"/>
          <w:szCs w:val="44"/>
          <w:lang w:val="zh-CN" w:eastAsia="zh-CN" w:bidi="zh-CN"/>
        </w:rPr>
      </w:pPr>
      <w:bookmarkStart w:id="0" w:name="_Toc23118"/>
      <w:r>
        <w:rPr>
          <w:rFonts w:hint="default" w:ascii="Times New Roman" w:hAnsi="Times New Roman" w:eastAsia="仿宋" w:cs="Times New Roman"/>
          <w:b/>
          <w:color w:val="auto"/>
          <w:kern w:val="0"/>
          <w:sz w:val="44"/>
          <w:szCs w:val="44"/>
          <w:lang w:val="zh-CN" w:eastAsia="zh-CN" w:bidi="zh-CN"/>
        </w:rPr>
        <w:t>陕西蓝池宇洁洗涤服务有限公司</w:t>
      </w:r>
      <w:bookmarkEnd w:id="0"/>
    </w:p>
    <w:p>
      <w:pPr>
        <w:autoSpaceDE w:val="0"/>
        <w:autoSpaceDN w:val="0"/>
        <w:spacing w:before="156" w:beforeLines="50" w:after="0" w:line="240" w:lineRule="auto"/>
        <w:ind w:left="0" w:right="0"/>
        <w:jc w:val="center"/>
        <w:outlineLvl w:val="0"/>
        <w:rPr>
          <w:rFonts w:hint="default" w:ascii="Times New Roman" w:hAnsi="Times New Roman" w:eastAsia="仿宋" w:cs="Times New Roman"/>
          <w:b/>
          <w:color w:val="auto"/>
          <w:sz w:val="44"/>
          <w:szCs w:val="44"/>
        </w:rPr>
      </w:pPr>
      <w:bookmarkStart w:id="1" w:name="_Toc23226"/>
      <w:r>
        <w:rPr>
          <w:rFonts w:hint="default" w:ascii="Times New Roman" w:hAnsi="Times New Roman" w:eastAsia="仿宋" w:cs="Times New Roman"/>
          <w:b/>
          <w:color w:val="auto"/>
          <w:kern w:val="0"/>
          <w:sz w:val="44"/>
          <w:szCs w:val="44"/>
          <w:lang w:val="zh-CN" w:eastAsia="zh-CN" w:bidi="zh-CN"/>
        </w:rPr>
        <w:t>突发环境事件应急预</w:t>
      </w:r>
      <w:r>
        <w:rPr>
          <w:rFonts w:hint="default" w:ascii="Times New Roman" w:hAnsi="Times New Roman" w:eastAsia="仿宋" w:cs="Times New Roman"/>
          <w:b/>
          <w:color w:val="auto"/>
          <w:sz w:val="44"/>
          <w:szCs w:val="44"/>
          <w:lang w:bidi="ar"/>
        </w:rPr>
        <w:t>案编制说明</w:t>
      </w:r>
      <w:bookmarkEnd w:id="1"/>
    </w:p>
    <w:p>
      <w:pPr>
        <w:jc w:val="center"/>
        <w:rPr>
          <w:rFonts w:hint="default" w:ascii="Times New Roman" w:hAnsi="Times New Roman" w:cs="Times New Roman"/>
          <w:b/>
          <w:color w:val="auto"/>
          <w:sz w:val="52"/>
          <w:szCs w:val="52"/>
        </w:rPr>
      </w:pPr>
    </w:p>
    <w:p>
      <w:pPr>
        <w:jc w:val="center"/>
        <w:rPr>
          <w:rFonts w:hint="default" w:ascii="Times New Roman" w:hAnsi="Times New Roman" w:cs="Times New Roman"/>
          <w:b/>
          <w:color w:val="auto"/>
          <w:sz w:val="52"/>
          <w:szCs w:val="52"/>
        </w:rPr>
      </w:pPr>
    </w:p>
    <w:p>
      <w:pPr>
        <w:jc w:val="center"/>
        <w:rPr>
          <w:rFonts w:hint="default" w:ascii="Times New Roman" w:hAnsi="Times New Roman" w:cs="Times New Roman"/>
          <w:b/>
          <w:color w:val="auto"/>
          <w:sz w:val="52"/>
          <w:szCs w:val="52"/>
        </w:rPr>
      </w:pPr>
    </w:p>
    <w:p>
      <w:pPr>
        <w:jc w:val="center"/>
        <w:rPr>
          <w:rFonts w:hint="default" w:ascii="Times New Roman" w:hAnsi="Times New Roman" w:cs="Times New Roman"/>
          <w:b/>
          <w:color w:val="auto"/>
          <w:sz w:val="52"/>
          <w:szCs w:val="52"/>
        </w:rPr>
      </w:pPr>
    </w:p>
    <w:p>
      <w:pPr>
        <w:jc w:val="center"/>
        <w:rPr>
          <w:rFonts w:hint="default" w:ascii="Times New Roman" w:hAnsi="Times New Roman" w:cs="Times New Roman"/>
          <w:b/>
          <w:color w:val="auto"/>
          <w:sz w:val="52"/>
          <w:szCs w:val="52"/>
        </w:rPr>
      </w:pPr>
    </w:p>
    <w:p>
      <w:pPr>
        <w:jc w:val="both"/>
        <w:rPr>
          <w:rFonts w:hint="default" w:ascii="Times New Roman" w:hAnsi="Times New Roman" w:cs="Times New Roman"/>
          <w:b/>
          <w:color w:val="auto"/>
          <w:sz w:val="52"/>
          <w:szCs w:val="52"/>
        </w:rPr>
      </w:pPr>
    </w:p>
    <w:p>
      <w:pPr>
        <w:jc w:val="center"/>
        <w:rPr>
          <w:rFonts w:hint="default" w:ascii="Times New Roman" w:hAnsi="Times New Roman" w:eastAsia="仿宋" w:cs="Times New Roman"/>
          <w:color w:val="auto"/>
        </w:rPr>
      </w:pPr>
    </w:p>
    <w:p>
      <w:pPr>
        <w:jc w:val="center"/>
        <w:rPr>
          <w:rFonts w:hint="default" w:ascii="Times New Roman" w:hAnsi="Times New Roman" w:eastAsia="仿宋" w:cs="Times New Roman"/>
          <w:b/>
          <w:bCs/>
          <w:color w:val="auto"/>
          <w:sz w:val="32"/>
          <w:szCs w:val="32"/>
        </w:rPr>
      </w:pPr>
    </w:p>
    <w:p>
      <w:pPr>
        <w:pStyle w:val="4"/>
        <w:outlineLvl w:val="9"/>
        <w:rPr>
          <w:rFonts w:hint="default" w:ascii="Times New Roman" w:hAnsi="Times New Roman" w:eastAsia="仿宋" w:cs="Times New Roman"/>
          <w:b/>
          <w:bCs/>
          <w:color w:val="auto"/>
          <w:sz w:val="32"/>
          <w:szCs w:val="32"/>
        </w:rPr>
      </w:pPr>
    </w:p>
    <w:p>
      <w:pPr>
        <w:pStyle w:val="4"/>
        <w:outlineLvl w:val="9"/>
        <w:rPr>
          <w:rFonts w:hint="default" w:ascii="Times New Roman" w:hAnsi="Times New Roman" w:cs="Times New Roman"/>
          <w:color w:val="auto"/>
        </w:rPr>
      </w:pPr>
    </w:p>
    <w:p>
      <w:pPr>
        <w:rPr>
          <w:rFonts w:hint="default" w:ascii="Times New Roman" w:hAnsi="Times New Roman" w:cs="Times New Roman"/>
          <w:color w:val="auto"/>
        </w:rPr>
      </w:pPr>
    </w:p>
    <w:p>
      <w:pPr>
        <w:jc w:val="center"/>
        <w:outlineLvl w:val="0"/>
        <w:rPr>
          <w:rFonts w:hint="default" w:ascii="Times New Roman" w:hAnsi="Times New Roman" w:cs="Times New Roman"/>
          <w:b/>
          <w:bCs/>
          <w:color w:val="auto"/>
          <w:sz w:val="32"/>
          <w:szCs w:val="32"/>
          <w:lang w:eastAsia="zh-CN"/>
        </w:rPr>
      </w:pPr>
      <w:bookmarkStart w:id="2" w:name="_Toc4937"/>
      <w:r>
        <w:rPr>
          <w:rFonts w:hint="default" w:ascii="Times New Roman" w:hAnsi="Times New Roman" w:cs="Times New Roman"/>
          <w:b/>
          <w:bCs/>
          <w:color w:val="auto"/>
          <w:sz w:val="32"/>
          <w:szCs w:val="32"/>
          <w:lang w:eastAsia="zh-CN"/>
        </w:rPr>
        <w:t>陕西蓝池宇洁洗涤服务有限公司</w:t>
      </w:r>
      <w:bookmarkEnd w:id="2"/>
    </w:p>
    <w:p>
      <w:pPr>
        <w:jc w:val="center"/>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二〇</w:t>
      </w:r>
      <w:r>
        <w:rPr>
          <w:rFonts w:hint="default" w:ascii="Times New Roman" w:hAnsi="Times New Roman" w:eastAsia="仿宋" w:cs="Times New Roman"/>
          <w:b/>
          <w:bCs/>
          <w:color w:val="auto"/>
          <w:sz w:val="32"/>
          <w:szCs w:val="32"/>
          <w:lang w:val="en-US" w:eastAsia="zh-CN"/>
        </w:rPr>
        <w:t>二二</w:t>
      </w:r>
      <w:r>
        <w:rPr>
          <w:rFonts w:hint="default" w:ascii="Times New Roman" w:hAnsi="Times New Roman" w:eastAsia="仿宋" w:cs="Times New Roman"/>
          <w:b/>
          <w:bCs/>
          <w:color w:val="auto"/>
          <w:sz w:val="32"/>
          <w:szCs w:val="32"/>
        </w:rPr>
        <w:t>年</w:t>
      </w:r>
      <w:r>
        <w:rPr>
          <w:rFonts w:hint="eastAsia" w:ascii="Times New Roman" w:hAnsi="Times New Roman" w:cs="Times New Roman"/>
          <w:b/>
          <w:bCs/>
          <w:color w:val="auto"/>
          <w:sz w:val="32"/>
          <w:szCs w:val="32"/>
          <w:lang w:val="en-US" w:eastAsia="zh-CN"/>
        </w:rPr>
        <w:t>九</w:t>
      </w:r>
      <w:r>
        <w:rPr>
          <w:rFonts w:hint="default" w:ascii="Times New Roman" w:hAnsi="Times New Roman" w:eastAsia="仿宋" w:cs="Times New Roman"/>
          <w:b/>
          <w:bCs/>
          <w:color w:val="auto"/>
          <w:sz w:val="32"/>
          <w:szCs w:val="32"/>
        </w:rPr>
        <w:t>月</w:t>
      </w:r>
    </w:p>
    <w:p>
      <w:pPr>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br w:type="page"/>
      </w:r>
    </w:p>
    <w:p>
      <w:pPr>
        <w:widowControl w:val="0"/>
        <w:autoSpaceDE w:val="0"/>
        <w:autoSpaceDN w:val="0"/>
        <w:bidi w:val="0"/>
        <w:spacing w:before="0" w:after="0" w:line="240" w:lineRule="auto"/>
        <w:ind w:left="360" w:right="0" w:hanging="240"/>
        <w:jc w:val="center"/>
        <w:outlineLvl w:val="0"/>
        <w:rPr>
          <w:rFonts w:hint="default" w:ascii="Times New Roman" w:hAnsi="Times New Roman" w:eastAsia="仿宋" w:cs="Times New Roman"/>
          <w:b/>
          <w:bCs/>
          <w:color w:val="auto"/>
          <w:sz w:val="36"/>
          <w:szCs w:val="36"/>
          <w:lang w:val="zh-CN" w:eastAsia="zh-CN" w:bidi="zh-CN"/>
        </w:rPr>
      </w:pPr>
      <w:bookmarkStart w:id="3" w:name="_Toc23668"/>
      <w:bookmarkStart w:id="4" w:name="_Toc8408"/>
      <w:r>
        <w:rPr>
          <w:rFonts w:hint="default" w:ascii="Times New Roman" w:hAnsi="Times New Roman" w:eastAsia="仿宋" w:cs="Times New Roman"/>
          <w:b/>
          <w:bCs/>
          <w:color w:val="auto"/>
          <w:sz w:val="36"/>
          <w:szCs w:val="36"/>
          <w:lang w:val="zh-CN" w:eastAsia="zh-CN" w:bidi="zh-CN"/>
        </w:rPr>
        <w:t>前  言</w:t>
      </w:r>
      <w:bookmarkEnd w:id="3"/>
      <w:bookmarkEnd w:id="4"/>
    </w:p>
    <w:p>
      <w:pPr>
        <w:keepNext w:val="0"/>
        <w:keepLines w:val="0"/>
        <w:pageBreakBefore w:val="0"/>
        <w:widowControl/>
        <w:numPr>
          <w:ilvl w:val="0"/>
          <w:numId w:val="0"/>
        </w:numPr>
        <w:kinsoku/>
        <w:wordWrap/>
        <w:overflowPunct/>
        <w:topLinePunct w:val="0"/>
        <w:autoSpaceDE/>
        <w:autoSpaceDN/>
        <w:bidi w:val="0"/>
        <w:adjustRightInd/>
        <w:snapToGrid/>
        <w:spacing w:before="0" w:beforeLines="50" w:line="360" w:lineRule="auto"/>
        <w:ind w:right="0" w:rightChars="0" w:firstLine="560" w:firstLineChars="200"/>
        <w:jc w:val="both"/>
        <w:textAlignment w:val="auto"/>
        <w:rPr>
          <w:rFonts w:hint="default" w:ascii="Times New Roman" w:hAnsi="Times New Roman" w:eastAsia="仿宋" w:cs="Times New Roman"/>
          <w:color w:val="auto"/>
          <w:position w:val="0"/>
          <w:sz w:val="28"/>
          <w:szCs w:val="28"/>
          <w:highlight w:val="none"/>
          <w:lang w:val="en-US" w:eastAsia="zh-CN"/>
        </w:rPr>
      </w:pPr>
      <w:r>
        <w:rPr>
          <w:rFonts w:hint="default" w:ascii="Times New Roman" w:hAnsi="Times New Roman" w:eastAsia="仿宋" w:cs="Times New Roman"/>
          <w:color w:val="auto"/>
          <w:position w:val="0"/>
          <w:sz w:val="28"/>
          <w:szCs w:val="28"/>
          <w:highlight w:val="none"/>
          <w:lang w:eastAsia="zh-CN"/>
        </w:rPr>
        <w:t>《</w:t>
      </w:r>
      <w:r>
        <w:rPr>
          <w:rFonts w:hint="default" w:ascii="Times New Roman" w:hAnsi="Times New Roman" w:cs="Times New Roman"/>
          <w:color w:val="auto"/>
          <w:sz w:val="28"/>
          <w:szCs w:val="28"/>
          <w:lang w:eastAsia="zh-CN"/>
        </w:rPr>
        <w:t>陕西蓝池宇洁洗涤服务有限公司</w:t>
      </w:r>
      <w:r>
        <w:rPr>
          <w:rFonts w:hint="default" w:ascii="Times New Roman" w:hAnsi="Times New Roman" w:eastAsia="仿宋" w:cs="Times New Roman"/>
          <w:color w:val="auto"/>
          <w:position w:val="0"/>
          <w:sz w:val="28"/>
          <w:szCs w:val="28"/>
          <w:highlight w:val="none"/>
          <w:lang w:eastAsia="zh-CN"/>
        </w:rPr>
        <w:t>突发环境事件应急预案》于20</w:t>
      </w:r>
      <w:r>
        <w:rPr>
          <w:rFonts w:hint="default" w:ascii="Times New Roman" w:hAnsi="Times New Roman" w:cs="Times New Roman"/>
          <w:color w:val="auto"/>
          <w:position w:val="0"/>
          <w:sz w:val="28"/>
          <w:szCs w:val="28"/>
          <w:highlight w:val="none"/>
          <w:lang w:val="en-US" w:eastAsia="zh-CN"/>
        </w:rPr>
        <w:t>19</w:t>
      </w:r>
      <w:r>
        <w:rPr>
          <w:rFonts w:hint="default" w:ascii="Times New Roman" w:hAnsi="Times New Roman" w:eastAsia="仿宋" w:cs="Times New Roman"/>
          <w:color w:val="auto"/>
          <w:position w:val="0"/>
          <w:sz w:val="28"/>
          <w:szCs w:val="28"/>
          <w:highlight w:val="none"/>
          <w:lang w:eastAsia="zh-CN"/>
        </w:rPr>
        <w:t>年</w:t>
      </w:r>
      <w:r>
        <w:rPr>
          <w:rFonts w:hint="default" w:ascii="Times New Roman" w:hAnsi="Times New Roman" w:cs="Times New Roman"/>
          <w:color w:val="auto"/>
          <w:position w:val="0"/>
          <w:sz w:val="28"/>
          <w:szCs w:val="28"/>
          <w:highlight w:val="none"/>
          <w:lang w:val="en-US" w:eastAsia="zh-CN"/>
        </w:rPr>
        <w:t>7月</w:t>
      </w:r>
      <w:r>
        <w:rPr>
          <w:rFonts w:hint="default" w:ascii="Times New Roman" w:hAnsi="Times New Roman" w:eastAsia="仿宋" w:cs="Times New Roman"/>
          <w:color w:val="auto"/>
          <w:position w:val="0"/>
          <w:sz w:val="28"/>
          <w:szCs w:val="28"/>
          <w:highlight w:val="none"/>
          <w:lang w:eastAsia="zh-CN"/>
        </w:rPr>
        <w:t>进行首次</w:t>
      </w:r>
      <w:r>
        <w:rPr>
          <w:rFonts w:hint="default" w:ascii="Times New Roman" w:hAnsi="Times New Roman" w:cs="Times New Roman"/>
          <w:color w:val="auto"/>
          <w:position w:val="0"/>
          <w:sz w:val="28"/>
          <w:szCs w:val="28"/>
          <w:highlight w:val="none"/>
          <w:lang w:val="en-US" w:eastAsia="zh-CN"/>
        </w:rPr>
        <w:t>编制，</w:t>
      </w:r>
      <w:r>
        <w:rPr>
          <w:rFonts w:hint="eastAsia" w:ascii="Times New Roman" w:hAnsi="Times New Roman" w:cs="Times New Roman"/>
          <w:color w:val="auto"/>
          <w:position w:val="0"/>
          <w:sz w:val="28"/>
          <w:szCs w:val="28"/>
          <w:highlight w:val="none"/>
          <w:lang w:val="en-US" w:eastAsia="zh-CN"/>
        </w:rPr>
        <w:t>截止到</w:t>
      </w:r>
      <w:r>
        <w:rPr>
          <w:rFonts w:hint="default" w:ascii="Times New Roman" w:hAnsi="Times New Roman" w:cs="Times New Roman"/>
          <w:color w:val="auto"/>
          <w:position w:val="0"/>
          <w:sz w:val="28"/>
          <w:szCs w:val="28"/>
          <w:highlight w:val="none"/>
          <w:lang w:val="en-US" w:eastAsia="zh-CN"/>
        </w:rPr>
        <w:t>2022年8月</w:t>
      </w:r>
      <w:r>
        <w:rPr>
          <w:rFonts w:hint="eastAsia" w:ascii="Times New Roman" w:hAnsi="Times New Roman" w:cs="Times New Roman"/>
          <w:color w:val="auto"/>
          <w:position w:val="0"/>
          <w:sz w:val="28"/>
          <w:szCs w:val="28"/>
          <w:highlight w:val="none"/>
          <w:lang w:val="en-US" w:eastAsia="zh-CN"/>
        </w:rPr>
        <w:t>，</w:t>
      </w:r>
      <w:r>
        <w:rPr>
          <w:rFonts w:hint="default" w:ascii="Times New Roman" w:hAnsi="Times New Roman" w:cs="Times New Roman"/>
          <w:color w:val="auto"/>
          <w:position w:val="0"/>
          <w:sz w:val="28"/>
          <w:szCs w:val="28"/>
          <w:highlight w:val="none"/>
          <w:lang w:val="en-US" w:eastAsia="zh-CN"/>
        </w:rPr>
        <w:t>2019版（第一版）</w:t>
      </w:r>
      <w:r>
        <w:rPr>
          <w:rFonts w:hint="default" w:ascii="Times New Roman" w:hAnsi="Times New Roman" w:eastAsia="仿宋" w:cs="Times New Roman"/>
          <w:color w:val="auto"/>
          <w:sz w:val="28"/>
          <w:szCs w:val="28"/>
          <w:lang w:val="en-US" w:eastAsia="zh-CN"/>
        </w:rPr>
        <w:t>三年期满</w:t>
      </w:r>
      <w:r>
        <w:rPr>
          <w:rFonts w:hint="default" w:ascii="Times New Roman" w:hAnsi="Times New Roman" w:cs="Times New Roman"/>
          <w:color w:val="auto"/>
          <w:position w:val="0"/>
          <w:sz w:val="28"/>
          <w:szCs w:val="28"/>
          <w:highlight w:val="none"/>
          <w:lang w:val="en-US" w:eastAsia="zh-CN"/>
        </w:rPr>
        <w:t>，故环境应急预案需要重新修订，即为本预案。本预案为</w:t>
      </w:r>
      <w:r>
        <w:rPr>
          <w:rFonts w:hint="default" w:ascii="Times New Roman" w:hAnsi="Times New Roman" w:eastAsia="仿宋" w:cs="Times New Roman"/>
          <w:color w:val="auto"/>
          <w:position w:val="0"/>
          <w:sz w:val="28"/>
          <w:szCs w:val="28"/>
          <w:highlight w:val="none"/>
          <w:lang w:eastAsia="zh-CN"/>
        </w:rPr>
        <w:t>《</w:t>
      </w:r>
      <w:r>
        <w:rPr>
          <w:rFonts w:hint="default" w:ascii="Times New Roman" w:hAnsi="Times New Roman" w:cs="Times New Roman"/>
          <w:color w:val="auto"/>
          <w:sz w:val="28"/>
          <w:szCs w:val="28"/>
          <w:lang w:eastAsia="zh-CN"/>
        </w:rPr>
        <w:t>陕西蓝池宇洁洗涤服务有限公司</w:t>
      </w:r>
      <w:r>
        <w:rPr>
          <w:rFonts w:hint="default" w:ascii="Times New Roman" w:hAnsi="Times New Roman" w:eastAsia="仿宋" w:cs="Times New Roman"/>
          <w:color w:val="auto"/>
          <w:position w:val="0"/>
          <w:sz w:val="28"/>
          <w:szCs w:val="28"/>
          <w:highlight w:val="none"/>
          <w:lang w:eastAsia="zh-CN"/>
        </w:rPr>
        <w:t>突发环境事件应急预案》</w:t>
      </w:r>
      <w:r>
        <w:rPr>
          <w:rFonts w:hint="default" w:ascii="Times New Roman" w:hAnsi="Times New Roman" w:cs="Times New Roman"/>
          <w:color w:val="auto"/>
          <w:position w:val="0"/>
          <w:sz w:val="28"/>
          <w:szCs w:val="28"/>
          <w:highlight w:val="none"/>
          <w:lang w:val="en-US" w:eastAsia="zh-CN"/>
        </w:rPr>
        <w:t>的第二版。</w:t>
      </w:r>
    </w:p>
    <w:p>
      <w:pPr>
        <w:pStyle w:val="2"/>
        <w:rPr>
          <w:rFonts w:hint="default" w:ascii="Times New Roman" w:hAnsi="Times New Roman" w:cs="Times New Roman"/>
          <w:color w:val="auto"/>
          <w:position w:val="0"/>
          <w:sz w:val="28"/>
          <w:szCs w:val="28"/>
          <w:highlight w:val="none"/>
          <w:lang w:eastAsia="zh-CN"/>
        </w:rPr>
      </w:pPr>
      <w:r>
        <w:rPr>
          <w:rFonts w:hint="default" w:ascii="Times New Roman" w:hAnsi="Times New Roman" w:eastAsia="仿宋" w:cs="Times New Roman"/>
          <w:color w:val="auto"/>
          <w:position w:val="0"/>
          <w:sz w:val="28"/>
          <w:szCs w:val="28"/>
          <w:highlight w:val="none"/>
          <w:lang w:eastAsia="zh-CN"/>
        </w:rPr>
        <w:t>本</w:t>
      </w:r>
      <w:r>
        <w:rPr>
          <w:rFonts w:hint="default" w:ascii="Times New Roman" w:hAnsi="Times New Roman" w:cs="Times New Roman"/>
          <w:color w:val="auto"/>
          <w:position w:val="0"/>
          <w:sz w:val="28"/>
          <w:szCs w:val="28"/>
          <w:highlight w:val="none"/>
          <w:lang w:val="en-US" w:eastAsia="zh-CN"/>
        </w:rPr>
        <w:t>预案</w:t>
      </w:r>
      <w:r>
        <w:rPr>
          <w:rFonts w:hint="default" w:ascii="Times New Roman" w:hAnsi="Times New Roman" w:eastAsia="仿宋" w:cs="Times New Roman"/>
          <w:color w:val="auto"/>
          <w:position w:val="0"/>
          <w:sz w:val="28"/>
          <w:szCs w:val="28"/>
          <w:highlight w:val="none"/>
          <w:lang w:eastAsia="zh-CN"/>
        </w:rPr>
        <w:t>突发环境事件应急预案编制说明，主要内容包括：</w:t>
      </w:r>
      <w:r>
        <w:rPr>
          <w:rFonts w:hint="default" w:ascii="Times New Roman" w:hAnsi="Times New Roman" w:cs="Times New Roman"/>
          <w:color w:val="auto"/>
          <w:position w:val="0"/>
          <w:sz w:val="28"/>
          <w:szCs w:val="28"/>
          <w:highlight w:val="none"/>
          <w:lang w:val="en-US" w:eastAsia="zh-CN"/>
        </w:rPr>
        <w:t>回顾性评估、</w:t>
      </w:r>
      <w:r>
        <w:rPr>
          <w:rFonts w:hint="default" w:ascii="Times New Roman" w:hAnsi="Times New Roman" w:eastAsia="仿宋" w:cs="Times New Roman"/>
          <w:color w:val="auto"/>
          <w:position w:val="0"/>
          <w:sz w:val="28"/>
          <w:szCs w:val="28"/>
          <w:highlight w:val="none"/>
          <w:lang w:eastAsia="zh-CN"/>
        </w:rPr>
        <w:t>编制过程概述、重点内容说明、征求意见及采纳情况说明</w:t>
      </w:r>
      <w:r>
        <w:rPr>
          <w:rFonts w:hint="default" w:ascii="Times New Roman" w:hAnsi="Times New Roman" w:cs="Times New Roman"/>
          <w:color w:val="auto"/>
          <w:position w:val="0"/>
          <w:sz w:val="28"/>
          <w:szCs w:val="28"/>
          <w:highlight w:val="none"/>
          <w:lang w:eastAsia="zh-CN"/>
        </w:rPr>
        <w:t>。</w:t>
      </w:r>
    </w:p>
    <w:p>
      <w:pPr>
        <w:rPr>
          <w:rFonts w:hint="default" w:ascii="Times New Roman" w:hAnsi="Times New Roman" w:cs="Times New Roman"/>
          <w:color w:val="auto"/>
          <w:position w:val="0"/>
          <w:sz w:val="28"/>
          <w:szCs w:val="28"/>
          <w:highlight w:val="none"/>
          <w:lang w:eastAsia="zh-CN"/>
        </w:rPr>
      </w:pPr>
      <w:r>
        <w:rPr>
          <w:rFonts w:hint="default" w:ascii="Times New Roman" w:hAnsi="Times New Roman" w:cs="Times New Roman"/>
          <w:color w:val="auto"/>
          <w:position w:val="0"/>
          <w:sz w:val="28"/>
          <w:szCs w:val="28"/>
          <w:highlight w:val="none"/>
          <w:lang w:eastAsia="zh-CN"/>
        </w:rPr>
        <w:br w:type="page"/>
      </w:r>
    </w:p>
    <w:sdt>
      <w:sdtPr>
        <w:rPr>
          <w:rFonts w:hint="eastAsia" w:ascii="仿宋" w:hAnsi="仿宋" w:eastAsia="仿宋" w:cs="仿宋"/>
          <w:sz w:val="28"/>
          <w:szCs w:val="28"/>
          <w:lang w:val="zh-CN" w:eastAsia="zh-CN" w:bidi="zh-CN"/>
        </w:rPr>
        <w:id w:val="147453901"/>
        <w15:color w:val="DBDBDB"/>
        <w:docPartObj>
          <w:docPartGallery w:val="Table of Contents"/>
          <w:docPartUnique/>
        </w:docPartObj>
      </w:sdtPr>
      <w:sdtEndPr>
        <w:rPr>
          <w:rFonts w:ascii="仿宋" w:hAnsi="仿宋" w:eastAsia="仿宋" w:cs="仿宋"/>
          <w:b/>
          <w:sz w:val="22"/>
          <w:szCs w:val="22"/>
          <w:lang w:val="zh-CN" w:eastAsia="zh-CN" w:bidi="zh-CN"/>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sz w:val="28"/>
              <w:szCs w:val="28"/>
            </w:rPr>
            <w:t>目录</w:t>
          </w:r>
        </w:p>
        <w:p>
          <w:pPr>
            <w:pStyle w:val="19"/>
            <w:tabs>
              <w:tab w:val="right" w:leader="dot" w:pos="8306"/>
            </w:tabs>
            <w:rPr>
              <w:rFonts w:hint="eastAsia" w:ascii="仿宋" w:hAnsi="仿宋" w:eastAsia="仿宋" w:cs="仿宋"/>
              <w:b/>
              <w:sz w:val="28"/>
              <w:szCs w:val="28"/>
            </w:rPr>
          </w:pPr>
          <w:r>
            <w:rPr>
              <w:rFonts w:hint="eastAsia" w:ascii="仿宋" w:hAnsi="仿宋" w:eastAsia="仿宋" w:cs="仿宋"/>
            </w:rPr>
            <w:fldChar w:fldCharType="begin"/>
          </w:r>
          <w:r>
            <w:rPr>
              <w:rFonts w:hint="eastAsia" w:ascii="仿宋" w:hAnsi="仿宋" w:eastAsia="仿宋" w:cs="仿宋"/>
            </w:rPr>
            <w:instrText xml:space="preserve">TOC \o "1-2" \h \u </w:instrText>
          </w:r>
          <w:r>
            <w:rPr>
              <w:rFonts w:hint="eastAsia" w:ascii="仿宋" w:hAnsi="仿宋" w:eastAsia="仿宋" w:cs="仿宋"/>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_Toc8408 </w:instrText>
          </w:r>
          <w:r>
            <w:rPr>
              <w:rFonts w:hint="eastAsia" w:ascii="仿宋" w:hAnsi="仿宋" w:eastAsia="仿宋" w:cs="仿宋"/>
              <w:b/>
              <w:sz w:val="28"/>
              <w:szCs w:val="28"/>
            </w:rPr>
            <w:fldChar w:fldCharType="separate"/>
          </w:r>
          <w:r>
            <w:rPr>
              <w:rFonts w:hint="eastAsia" w:ascii="仿宋" w:hAnsi="仿宋" w:eastAsia="仿宋" w:cs="仿宋"/>
              <w:b/>
              <w:bCs/>
              <w:sz w:val="28"/>
              <w:szCs w:val="28"/>
              <w:lang w:val="zh-CN" w:eastAsia="zh-CN" w:bidi="zh-CN"/>
            </w:rPr>
            <w:t>前  言</w:t>
          </w:r>
          <w:r>
            <w:rPr>
              <w:rFonts w:hint="eastAsia" w:ascii="仿宋" w:hAnsi="仿宋" w:eastAsia="仿宋" w:cs="仿宋"/>
              <w:b/>
              <w:sz w:val="28"/>
              <w:szCs w:val="28"/>
            </w:rPr>
            <w:tab/>
          </w:r>
          <w:r>
            <w:rPr>
              <w:rFonts w:hint="eastAsia" w:ascii="仿宋" w:hAnsi="仿宋" w:eastAsia="仿宋" w:cs="仿宋"/>
              <w:b/>
              <w:sz w:val="28"/>
              <w:szCs w:val="28"/>
              <w:lang w:val="en-US" w:eastAsia="zh-CN"/>
            </w:rPr>
            <w:t>0</w:t>
          </w:r>
          <w:r>
            <w:rPr>
              <w:rFonts w:hint="eastAsia" w:ascii="仿宋" w:hAnsi="仿宋" w:eastAsia="仿宋" w:cs="仿宋"/>
              <w:b/>
              <w:sz w:val="28"/>
              <w:szCs w:val="28"/>
            </w:rPr>
            <w:fldChar w:fldCharType="end"/>
          </w:r>
        </w:p>
        <w:p>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_Toc25703 </w:instrText>
          </w:r>
          <w:r>
            <w:rPr>
              <w:rFonts w:hint="eastAsia" w:ascii="仿宋" w:hAnsi="仿宋" w:eastAsia="仿宋" w:cs="仿宋"/>
              <w:b/>
              <w:sz w:val="28"/>
              <w:szCs w:val="28"/>
            </w:rPr>
            <w:fldChar w:fldCharType="separate"/>
          </w:r>
          <w:r>
            <w:rPr>
              <w:rFonts w:hint="eastAsia" w:ascii="仿宋" w:hAnsi="仿宋" w:eastAsia="仿宋" w:cs="仿宋"/>
              <w:b/>
              <w:sz w:val="28"/>
              <w:szCs w:val="28"/>
              <w:lang w:eastAsia="zh-CN"/>
            </w:rPr>
            <w:t>1 回顾性评估</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_Toc25703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1</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bookmarkStart w:id="113" w:name="_GoBack"/>
          <w:bookmarkEnd w:id="113"/>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_Toc24373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1.1 公司基本情况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_Toc24373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_Toc16334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1.2 环境风险</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_Toc16334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_Toc2088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1.3 应急管理组织体系与职责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_Toc2088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_Toc23976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1.4 环境应急机制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_Toc23976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_Toc12384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1.5 应急资源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_Toc12384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_Toc13827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 xml:space="preserve"> 其他</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_Toc13827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_Toc1385 </w:instrText>
          </w:r>
          <w:r>
            <w:rPr>
              <w:rFonts w:hint="eastAsia" w:ascii="仿宋" w:hAnsi="仿宋" w:eastAsia="仿宋" w:cs="仿宋"/>
              <w:b/>
              <w:sz w:val="28"/>
              <w:szCs w:val="28"/>
            </w:rPr>
            <w:fldChar w:fldCharType="separate"/>
          </w:r>
          <w:r>
            <w:rPr>
              <w:rFonts w:hint="eastAsia" w:ascii="仿宋" w:hAnsi="仿宋" w:eastAsia="仿宋" w:cs="仿宋"/>
              <w:b/>
              <w:sz w:val="28"/>
              <w:szCs w:val="28"/>
              <w:lang w:eastAsia="zh-CN"/>
            </w:rPr>
            <w:t>2 编制过程概述</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_Toc1385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4</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_Toc10552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zh-CN" w:eastAsia="zh-CN" w:bidi="zh-CN"/>
            </w:rPr>
            <w:t>2.1 成立应急预案编制小组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_Toc10552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_Toc12026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zh-CN" w:eastAsia="zh-CN" w:bidi="zh-CN"/>
            </w:rPr>
            <w:t>2.2 制定编制计划</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_Toc12026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_Toc5269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zh-CN" w:eastAsia="zh-CN" w:bidi="zh-CN"/>
            </w:rPr>
            <w:t>2.3 收集资料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_Toc5269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_Toc24529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zh-CN" w:eastAsia="zh-CN" w:bidi="zh-CN"/>
            </w:rPr>
            <w:t>2.4 开展环境风险评估和应急资源调查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_Toc24529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_Toc10211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2.5 编制环境应急预案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_Toc10211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_Toc14480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2.6 评审和演练环境应急预案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_Toc14480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_Toc22858 </w:instrText>
          </w:r>
          <w:r>
            <w:rPr>
              <w:rFonts w:hint="eastAsia" w:ascii="仿宋" w:hAnsi="仿宋" w:eastAsia="仿宋" w:cs="仿宋"/>
              <w:sz w:val="28"/>
              <w:szCs w:val="28"/>
            </w:rPr>
            <w:fldChar w:fldCharType="separate"/>
          </w:r>
          <w:r>
            <w:rPr>
              <w:rFonts w:hint="eastAsia" w:ascii="仿宋" w:hAnsi="仿宋" w:eastAsia="仿宋" w:cs="仿宋"/>
              <w:sz w:val="28"/>
              <w:szCs w:val="28"/>
              <w:lang w:eastAsia="zh-CN"/>
            </w:rPr>
            <w:t>2.7 签署发布环境应急预案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_Toc22858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_Toc5767 </w:instrText>
          </w:r>
          <w:r>
            <w:rPr>
              <w:rFonts w:hint="eastAsia" w:ascii="仿宋" w:hAnsi="仿宋" w:eastAsia="仿宋" w:cs="仿宋"/>
              <w:b/>
              <w:sz w:val="28"/>
              <w:szCs w:val="28"/>
            </w:rPr>
            <w:fldChar w:fldCharType="separate"/>
          </w:r>
          <w:r>
            <w:rPr>
              <w:rFonts w:hint="eastAsia" w:ascii="仿宋" w:hAnsi="仿宋" w:eastAsia="仿宋" w:cs="仿宋"/>
              <w:b/>
              <w:sz w:val="28"/>
              <w:szCs w:val="28"/>
              <w:lang w:eastAsia="zh-CN"/>
            </w:rPr>
            <w:t>3 重点内容说明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_Toc5767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8</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_Toc31107 </w:instrText>
          </w:r>
          <w:r>
            <w:rPr>
              <w:rFonts w:hint="eastAsia" w:ascii="仿宋" w:hAnsi="仿宋" w:eastAsia="仿宋" w:cs="仿宋"/>
              <w:sz w:val="28"/>
              <w:szCs w:val="28"/>
            </w:rPr>
            <w:fldChar w:fldCharType="separate"/>
          </w:r>
          <w:r>
            <w:rPr>
              <w:rFonts w:hint="eastAsia" w:ascii="仿宋" w:hAnsi="仿宋" w:eastAsia="仿宋" w:cs="仿宋"/>
              <w:bCs/>
              <w:sz w:val="28"/>
              <w:szCs w:val="28"/>
              <w:lang w:val="en-US" w:eastAsia="zh-CN" w:bidi="zh-CN"/>
            </w:rPr>
            <w:t>3.1</w:t>
          </w:r>
          <w:r>
            <w:rPr>
              <w:rFonts w:hint="eastAsia" w:ascii="仿宋" w:hAnsi="仿宋" w:eastAsia="仿宋" w:cs="仿宋"/>
              <w:bCs/>
              <w:position w:val="0"/>
              <w:sz w:val="28"/>
              <w:szCs w:val="28"/>
              <w:highlight w:val="none"/>
              <w:lang w:val="en-US" w:eastAsia="zh-CN"/>
            </w:rPr>
            <w:t>企业概况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_Toc31107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_Toc29298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eastAsia="zh-CN" w:bidi="zh-CN"/>
            </w:rPr>
            <w:t>.2本公司环境风险等级</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_Toc29298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_Toc1833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bidi="zh-CN"/>
            </w:rPr>
            <w:t>3</w:t>
          </w:r>
          <w:r>
            <w:rPr>
              <w:rFonts w:hint="eastAsia" w:ascii="仿宋" w:hAnsi="仿宋" w:eastAsia="仿宋" w:cs="仿宋"/>
              <w:kern w:val="0"/>
              <w:sz w:val="28"/>
              <w:szCs w:val="28"/>
              <w:lang w:val="zh-CN" w:eastAsia="zh-CN" w:bidi="zh-CN"/>
            </w:rPr>
            <w:t>.3环境应急资源调查结论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_Toc1833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_Toc19345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环境风险物质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_Toc19345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_Toc27356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重大危险源辨识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_Toc27356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_Toc10980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6风险源防范措施、具体应急措施</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_Toc10980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_Toc9919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应急监测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_Toc9919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_Toc32326 </w:instrText>
          </w:r>
          <w:r>
            <w:rPr>
              <w:rFonts w:hint="eastAsia" w:ascii="仿宋" w:hAnsi="仿宋" w:eastAsia="仿宋" w:cs="仿宋"/>
              <w:b/>
              <w:sz w:val="28"/>
              <w:szCs w:val="28"/>
            </w:rPr>
            <w:fldChar w:fldCharType="separate"/>
          </w:r>
          <w:r>
            <w:rPr>
              <w:rFonts w:hint="eastAsia" w:ascii="仿宋" w:hAnsi="仿宋" w:eastAsia="仿宋" w:cs="仿宋"/>
              <w:b/>
              <w:bCs/>
              <w:position w:val="0"/>
              <w:sz w:val="28"/>
              <w:szCs w:val="28"/>
              <w:highlight w:val="none"/>
              <w:lang w:val="en-US" w:eastAsia="zh-CN"/>
            </w:rPr>
            <w:t>4征求意见及采纳情况说明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_Toc32326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13</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_Toc22941 </w:instrText>
          </w:r>
          <w:r>
            <w:rPr>
              <w:rFonts w:hint="eastAsia" w:ascii="仿宋" w:hAnsi="仿宋" w:eastAsia="仿宋" w:cs="仿宋"/>
              <w:sz w:val="28"/>
              <w:szCs w:val="28"/>
            </w:rPr>
            <w:fldChar w:fldCharType="separate"/>
          </w:r>
          <w:r>
            <w:rPr>
              <w:rFonts w:hint="eastAsia" w:ascii="仿宋" w:hAnsi="仿宋" w:eastAsia="仿宋" w:cs="仿宋"/>
              <w:kern w:val="0"/>
              <w:sz w:val="28"/>
              <w:szCs w:val="28"/>
              <w:lang w:val="en-US" w:eastAsia="zh-CN"/>
            </w:rPr>
            <w:t>4.1</w:t>
          </w:r>
          <w:r>
            <w:rPr>
              <w:rFonts w:hint="eastAsia" w:ascii="仿宋" w:hAnsi="仿宋" w:eastAsia="仿宋" w:cs="仿宋"/>
              <w:kern w:val="0"/>
              <w:sz w:val="28"/>
              <w:szCs w:val="28"/>
            </w:rPr>
            <w:t>内部评审过程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_Toc22941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_Toc6214 </w:instrText>
          </w:r>
          <w:r>
            <w:rPr>
              <w:rFonts w:hint="eastAsia" w:ascii="仿宋" w:hAnsi="仿宋" w:eastAsia="仿宋" w:cs="仿宋"/>
              <w:sz w:val="28"/>
              <w:szCs w:val="28"/>
            </w:rPr>
            <w:fldChar w:fldCharType="separate"/>
          </w:r>
          <w:r>
            <w:rPr>
              <w:rFonts w:hint="eastAsia" w:ascii="仿宋" w:hAnsi="仿宋" w:eastAsia="仿宋" w:cs="仿宋"/>
              <w:bCs/>
              <w:position w:val="0"/>
              <w:sz w:val="28"/>
              <w:szCs w:val="28"/>
              <w:highlight w:val="none"/>
              <w:lang w:val="en-US" w:eastAsia="zh-CN"/>
            </w:rPr>
            <w:t>4.2桌面推演</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_Toc6214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20"/>
            <w:tabs>
              <w:tab w:val="right" w:leader="dot" w:pos="8306"/>
            </w:tabs>
            <w:rPr>
              <w:rFonts w:hint="eastAsia" w:ascii="仿宋" w:hAnsi="仿宋" w:eastAsia="仿宋" w:cs="仿宋"/>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_Toc18158 </w:instrText>
          </w:r>
          <w:r>
            <w:rPr>
              <w:rFonts w:hint="eastAsia" w:ascii="仿宋" w:hAnsi="仿宋" w:eastAsia="仿宋" w:cs="仿宋"/>
              <w:sz w:val="28"/>
              <w:szCs w:val="28"/>
            </w:rPr>
            <w:fldChar w:fldCharType="separate"/>
          </w:r>
          <w:r>
            <w:rPr>
              <w:rFonts w:hint="eastAsia" w:ascii="仿宋" w:hAnsi="仿宋" w:eastAsia="仿宋" w:cs="仿宋"/>
              <w:bCs/>
              <w:position w:val="0"/>
              <w:sz w:val="28"/>
              <w:szCs w:val="28"/>
              <w:highlight w:val="none"/>
              <w:lang w:val="en-US" w:eastAsia="zh-CN"/>
            </w:rPr>
            <w:t>4.3外部评审过程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_Toc18158 \h </w:instrText>
          </w:r>
          <w:r>
            <w:rPr>
              <w:rFonts w:hint="eastAsia" w:ascii="仿宋" w:hAnsi="仿宋" w:eastAsia="仿宋" w:cs="仿宋"/>
              <w:sz w:val="28"/>
              <w:szCs w:val="28"/>
            </w:rPr>
            <w:fldChar w:fldCharType="separate"/>
          </w:r>
          <w:r>
            <w:rPr>
              <w:rFonts w:hint="eastAsia" w:ascii="仿宋" w:hAnsi="仿宋" w:eastAsia="仿宋" w:cs="仿宋"/>
              <w:sz w:val="28"/>
              <w:szCs w:val="28"/>
            </w:rPr>
            <w:t>14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r>
            <w:rPr>
              <w:rFonts w:hint="eastAsia" w:ascii="仿宋" w:hAnsi="仿宋" w:eastAsia="仿宋" w:cs="仿宋"/>
              <w:b/>
            </w:rPr>
            <w:fldChar w:fldCharType="end"/>
          </w:r>
        </w:p>
      </w:sdtContent>
    </w:sdt>
    <w:p>
      <w:pPr>
        <w:keepNext w:val="0"/>
        <w:keepLines w:val="0"/>
        <w:pageBreakBefore/>
        <w:widowControl w:val="0"/>
        <w:kinsoku/>
        <w:wordWrap/>
        <w:overflowPunct/>
        <w:topLinePunct w:val="0"/>
        <w:autoSpaceDE w:val="0"/>
        <w:autoSpaceDN w:val="0"/>
        <w:bidi w:val="0"/>
        <w:adjustRightInd/>
        <w:snapToGrid/>
        <w:spacing w:line="360" w:lineRule="auto"/>
        <w:ind w:firstLine="0" w:firstLineChars="0"/>
        <w:textAlignment w:val="auto"/>
        <w:outlineLvl w:val="0"/>
        <w:rPr>
          <w:rFonts w:hint="default" w:ascii="Times New Roman" w:hAnsi="Times New Roman" w:cs="Times New Roman"/>
          <w:b/>
          <w:color w:val="auto"/>
          <w:sz w:val="30"/>
          <w:szCs w:val="30"/>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5" w:name="_Toc26145"/>
      <w:bookmarkStart w:id="6" w:name="_Toc21440"/>
      <w:bookmarkStart w:id="7" w:name="_Toc25703"/>
    </w:p>
    <w:p>
      <w:pPr>
        <w:keepNext w:val="0"/>
        <w:keepLines w:val="0"/>
        <w:pageBreakBefore/>
        <w:widowControl w:val="0"/>
        <w:kinsoku/>
        <w:wordWrap/>
        <w:overflowPunct/>
        <w:topLinePunct w:val="0"/>
        <w:autoSpaceDE w:val="0"/>
        <w:autoSpaceDN w:val="0"/>
        <w:bidi w:val="0"/>
        <w:adjustRightInd/>
        <w:snapToGrid/>
        <w:spacing w:line="360" w:lineRule="auto"/>
        <w:ind w:firstLine="0" w:firstLineChars="0"/>
        <w:textAlignment w:val="auto"/>
        <w:outlineLvl w:val="0"/>
        <w:rPr>
          <w:rFonts w:hint="default" w:ascii="Times New Roman" w:hAnsi="Times New Roman" w:cs="Times New Roman"/>
          <w:b/>
          <w:color w:val="auto"/>
          <w:sz w:val="30"/>
          <w:szCs w:val="30"/>
          <w:lang w:eastAsia="zh-CN"/>
        </w:rPr>
      </w:pPr>
      <w:r>
        <w:rPr>
          <w:rFonts w:hint="default" w:ascii="Times New Roman" w:hAnsi="Times New Roman" w:cs="Times New Roman"/>
          <w:b/>
          <w:color w:val="auto"/>
          <w:sz w:val="30"/>
          <w:szCs w:val="30"/>
          <w:lang w:eastAsia="zh-CN"/>
        </w:rPr>
        <w:t>1 回顾性评估</w:t>
      </w:r>
      <w:bookmarkEnd w:id="5"/>
      <w:bookmarkEnd w:id="6"/>
      <w:bookmarkEnd w:id="7"/>
    </w:p>
    <w:p>
      <w:pPr>
        <w:spacing w:line="360" w:lineRule="auto"/>
        <w:ind w:firstLine="0" w:firstLineChars="0"/>
        <w:outlineLvl w:val="1"/>
        <w:rPr>
          <w:rFonts w:hint="default" w:ascii="Times New Roman" w:hAnsi="Times New Roman" w:cs="Times New Roman"/>
          <w:b/>
          <w:color w:val="auto"/>
          <w:sz w:val="28"/>
          <w:szCs w:val="28"/>
          <w:lang w:eastAsia="zh-CN"/>
        </w:rPr>
      </w:pPr>
      <w:bookmarkStart w:id="8" w:name="_Toc9872"/>
      <w:bookmarkStart w:id="9" w:name="_Toc4379"/>
      <w:bookmarkStart w:id="10" w:name="_Toc24373"/>
      <w:r>
        <w:rPr>
          <w:rFonts w:hint="default" w:ascii="Times New Roman" w:hAnsi="Times New Roman" w:cs="Times New Roman"/>
          <w:b/>
          <w:color w:val="auto"/>
          <w:sz w:val="28"/>
          <w:szCs w:val="28"/>
          <w:lang w:eastAsia="zh-CN"/>
        </w:rPr>
        <w:t>1.1 公司基本情况</w:t>
      </w:r>
      <w:bookmarkEnd w:id="8"/>
      <w:bookmarkEnd w:id="9"/>
      <w:bookmarkEnd w:id="10"/>
    </w:p>
    <w:p>
      <w:pPr>
        <w:spacing w:line="360" w:lineRule="auto"/>
        <w:ind w:firstLine="560"/>
        <w:rPr>
          <w:rFonts w:hint="default" w:ascii="Times New Roman" w:hAnsi="Times New Roman" w:cs="Times New Roman"/>
          <w:color w:val="auto"/>
          <w:sz w:val="28"/>
          <w:szCs w:val="28"/>
          <w:lang w:eastAsia="zh-CN"/>
        </w:rPr>
      </w:pPr>
      <w:r>
        <w:rPr>
          <w:rFonts w:hint="default" w:ascii="Times New Roman" w:hAnsi="Times New Roman" w:cs="Times New Roman"/>
          <w:color w:val="auto"/>
          <w:sz w:val="28"/>
          <w:szCs w:val="28"/>
          <w:lang w:val="en-US" w:eastAsia="zh-CN"/>
        </w:rPr>
        <w:t>2019版与本次修订突发环境事件应急预案公司基本情况对比详见下表。</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default" w:ascii="Times New Roman" w:hAnsi="Times New Roman" w:eastAsia="仿宋" w:cs="Times New Roman"/>
          <w:b/>
          <w:color w:val="auto"/>
          <w:kern w:val="0"/>
          <w:sz w:val="24"/>
          <w:szCs w:val="24"/>
          <w:lang w:val="zh-CN" w:eastAsia="zh-CN" w:bidi="zh-CN"/>
        </w:rPr>
      </w:pPr>
      <w:r>
        <w:rPr>
          <w:rFonts w:hint="default" w:ascii="Times New Roman" w:hAnsi="Times New Roman" w:eastAsia="仿宋" w:cs="Times New Roman"/>
          <w:b/>
          <w:color w:val="auto"/>
          <w:kern w:val="0"/>
          <w:sz w:val="24"/>
          <w:szCs w:val="24"/>
          <w:lang w:val="zh-CN" w:eastAsia="zh-CN" w:bidi="zh-CN"/>
        </w:rPr>
        <w:t>表1</w:t>
      </w:r>
      <w:r>
        <w:rPr>
          <w:rFonts w:hint="default" w:ascii="Times New Roman" w:hAnsi="Times New Roman" w:eastAsia="仿宋" w:cs="Times New Roman"/>
          <w:b/>
          <w:color w:val="auto"/>
          <w:kern w:val="0"/>
          <w:sz w:val="24"/>
          <w:szCs w:val="24"/>
          <w:lang w:val="en-US" w:eastAsia="zh-CN" w:bidi="zh-CN"/>
        </w:rPr>
        <w:t>.1-1</w:t>
      </w:r>
      <w:r>
        <w:rPr>
          <w:rFonts w:hint="default" w:ascii="Times New Roman" w:hAnsi="Times New Roman" w:eastAsia="仿宋" w:cs="Times New Roman"/>
          <w:b/>
          <w:color w:val="auto"/>
          <w:kern w:val="0"/>
          <w:sz w:val="24"/>
          <w:szCs w:val="24"/>
          <w:lang w:val="zh-CN" w:eastAsia="zh-CN" w:bidi="zh-CN"/>
        </w:rPr>
        <w:t xml:space="preserve">  修订前后公司基本情况</w:t>
      </w:r>
      <w:r>
        <w:rPr>
          <w:rFonts w:hint="default" w:ascii="Times New Roman" w:hAnsi="Times New Roman" w:eastAsia="仿宋" w:cs="Times New Roman"/>
          <w:b/>
          <w:color w:val="auto"/>
          <w:kern w:val="0"/>
          <w:sz w:val="24"/>
          <w:szCs w:val="24"/>
          <w:lang w:val="en-US" w:eastAsia="zh-CN" w:bidi="zh-CN"/>
        </w:rPr>
        <w:t>及</w:t>
      </w:r>
      <w:r>
        <w:rPr>
          <w:rFonts w:hint="default" w:ascii="Times New Roman" w:hAnsi="Times New Roman" w:eastAsia="仿宋" w:cs="Times New Roman"/>
          <w:b/>
          <w:color w:val="auto"/>
          <w:kern w:val="0"/>
          <w:sz w:val="24"/>
          <w:szCs w:val="24"/>
          <w:lang w:val="zh-CN" w:eastAsia="zh-CN" w:bidi="zh-CN"/>
        </w:rPr>
        <w:t>变化情况一览表</w:t>
      </w:r>
    </w:p>
    <w:tbl>
      <w:tblPr>
        <w:tblStyle w:val="13"/>
        <w:tblW w:w="5020"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2792"/>
        <w:gridCol w:w="2780"/>
        <w:gridCol w:w="154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1"/>
                <w:szCs w:val="21"/>
                <w:lang w:val="zh-CN" w:eastAsia="zh-CN" w:bidi="zh-CN"/>
              </w:rPr>
            </w:pPr>
            <w:r>
              <w:rPr>
                <w:rFonts w:hint="default" w:ascii="Times New Roman" w:hAnsi="Times New Roman" w:eastAsia="仿宋" w:cs="Times New Roman"/>
                <w:b/>
                <w:bCs/>
                <w:color w:val="auto"/>
                <w:kern w:val="2"/>
                <w:sz w:val="21"/>
                <w:szCs w:val="21"/>
                <w:lang w:val="zh-CN" w:eastAsia="zh-CN" w:bidi="zh-CN"/>
              </w:rPr>
              <w:t>项目</w:t>
            </w:r>
          </w:p>
        </w:tc>
        <w:tc>
          <w:tcPr>
            <w:tcW w:w="1631"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1"/>
                <w:szCs w:val="21"/>
                <w:lang w:val="zh-CN" w:eastAsia="zh-CN" w:bidi="zh-CN"/>
              </w:rPr>
            </w:pPr>
            <w:r>
              <w:rPr>
                <w:rFonts w:hint="default" w:ascii="Times New Roman" w:hAnsi="Times New Roman" w:eastAsia="仿宋" w:cs="Times New Roman"/>
                <w:b/>
                <w:bCs/>
                <w:color w:val="auto"/>
                <w:kern w:val="2"/>
                <w:sz w:val="21"/>
                <w:szCs w:val="21"/>
                <w:lang w:val="zh-CN" w:eastAsia="zh-CN" w:bidi="zh-CN"/>
              </w:rPr>
              <w:t>20</w:t>
            </w:r>
            <w:r>
              <w:rPr>
                <w:rFonts w:hint="default" w:ascii="Times New Roman" w:hAnsi="Times New Roman" w:eastAsia="仿宋" w:cs="Times New Roman"/>
                <w:b/>
                <w:bCs/>
                <w:color w:val="auto"/>
                <w:kern w:val="2"/>
                <w:sz w:val="21"/>
                <w:szCs w:val="21"/>
                <w:lang w:val="en-US" w:eastAsia="zh-CN" w:bidi="zh-CN"/>
              </w:rPr>
              <w:t>19</w:t>
            </w:r>
            <w:r>
              <w:rPr>
                <w:rFonts w:hint="default" w:ascii="Times New Roman" w:hAnsi="Times New Roman" w:eastAsia="仿宋" w:cs="Times New Roman"/>
                <w:b/>
                <w:bCs/>
                <w:color w:val="auto"/>
                <w:kern w:val="2"/>
                <w:sz w:val="21"/>
                <w:szCs w:val="21"/>
                <w:lang w:val="zh-CN" w:eastAsia="zh-CN" w:bidi="zh-CN"/>
              </w:rPr>
              <w:t>年编制</w:t>
            </w:r>
          </w:p>
        </w:tc>
        <w:tc>
          <w:tcPr>
            <w:tcW w:w="162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1"/>
                <w:szCs w:val="21"/>
                <w:lang w:val="zh-CN" w:eastAsia="zh-CN" w:bidi="zh-CN"/>
              </w:rPr>
            </w:pPr>
            <w:r>
              <w:rPr>
                <w:rFonts w:hint="default" w:ascii="Times New Roman" w:hAnsi="Times New Roman" w:eastAsia="仿宋" w:cs="Times New Roman"/>
                <w:b/>
                <w:bCs/>
                <w:color w:val="auto"/>
                <w:kern w:val="2"/>
                <w:sz w:val="21"/>
                <w:szCs w:val="21"/>
                <w:lang w:val="zh-CN" w:eastAsia="zh-CN" w:bidi="zh-CN"/>
              </w:rPr>
              <w:t>本次修订</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1"/>
                <w:szCs w:val="21"/>
                <w:lang w:val="zh-CN" w:eastAsia="zh-CN" w:bidi="zh-CN"/>
              </w:rPr>
            </w:pPr>
            <w:r>
              <w:rPr>
                <w:rFonts w:hint="default" w:ascii="Times New Roman" w:hAnsi="Times New Roman" w:eastAsia="仿宋" w:cs="Times New Roman"/>
                <w:b/>
                <w:bCs/>
                <w:color w:val="auto"/>
                <w:kern w:val="2"/>
                <w:sz w:val="21"/>
                <w:szCs w:val="21"/>
                <w:lang w:val="zh-CN" w:eastAsia="zh-CN" w:bidi="zh-CN"/>
              </w:rPr>
              <w:t>变化情况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t>单位名称</w:t>
            </w:r>
          </w:p>
        </w:tc>
        <w:tc>
          <w:tcPr>
            <w:tcW w:w="1631"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t>陕西蓝池宇洁洗涤服务有限公司</w:t>
            </w:r>
          </w:p>
        </w:tc>
        <w:tc>
          <w:tcPr>
            <w:tcW w:w="162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t>陕西蓝池宇洁洗涤服务有限公司</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default" w:ascii="Times New Roman" w:hAnsi="Times New Roman" w:eastAsia="仿宋" w:cs="Times New Roman"/>
                <w:color w:val="auto"/>
                <w:kern w:val="0"/>
                <w:sz w:val="21"/>
                <w:szCs w:val="21"/>
                <w:lang w:val="zh-CN"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t>地理位置</w:t>
            </w:r>
          </w:p>
        </w:tc>
        <w:tc>
          <w:tcPr>
            <w:tcW w:w="1631"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bCs/>
                <w:sz w:val="21"/>
                <w:szCs w:val="21"/>
              </w:rPr>
            </w:pPr>
            <w:r>
              <w:rPr>
                <w:rFonts w:hint="default" w:ascii="Times New Roman" w:hAnsi="Times New Roman" w:cs="Times New Roman"/>
                <w:bCs/>
                <w:sz w:val="21"/>
                <w:szCs w:val="21"/>
              </w:rPr>
              <w:t>西咸新区秦汉新城正阳街办正阳镇街道兰池二路东段</w:t>
            </w:r>
          </w:p>
          <w:p>
            <w:pPr>
              <w:snapToGrid/>
              <w:spacing w:after="0"/>
              <w:ind w:left="0" w:leftChars="0" w:right="0" w:rightChars="0" w:firstLine="0" w:firstLineChars="0"/>
              <w:jc w:val="center"/>
              <w:rPr>
                <w:rFonts w:hint="default" w:ascii="Times New Roman" w:hAnsi="Times New Roman" w:cs="Times New Roman"/>
                <w:color w:val="auto"/>
                <w:sz w:val="21"/>
                <w:szCs w:val="21"/>
                <w:lang w:eastAsia="zh-CN"/>
              </w:rPr>
            </w:pPr>
            <w:r>
              <w:rPr>
                <w:rFonts w:hint="default" w:ascii="Times New Roman" w:hAnsi="Times New Roman" w:cs="Times New Roman"/>
                <w:bCs/>
                <w:sz w:val="21"/>
                <w:szCs w:val="21"/>
              </w:rPr>
              <w:t>（陕西汇沣新能源科技有限公司院内一号车间）</w:t>
            </w:r>
          </w:p>
        </w:tc>
        <w:tc>
          <w:tcPr>
            <w:tcW w:w="1624"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bCs/>
                <w:sz w:val="21"/>
                <w:szCs w:val="21"/>
              </w:rPr>
            </w:pPr>
            <w:r>
              <w:rPr>
                <w:rFonts w:hint="default" w:ascii="Times New Roman" w:hAnsi="Times New Roman" w:cs="Times New Roman"/>
                <w:bCs/>
                <w:sz w:val="21"/>
                <w:szCs w:val="21"/>
              </w:rPr>
              <w:t>西咸新区秦汉新城正阳街办正阳镇街道兰池二路东段</w:t>
            </w:r>
          </w:p>
          <w:p>
            <w:pPr>
              <w:snapToGrid/>
              <w:spacing w:after="0"/>
              <w:ind w:left="0" w:leftChars="0" w:right="0" w:rightChars="0" w:firstLine="0" w:firstLineChars="0"/>
              <w:jc w:val="center"/>
              <w:rPr>
                <w:rFonts w:hint="default" w:ascii="Times New Roman" w:hAnsi="Times New Roman" w:cs="Times New Roman"/>
                <w:color w:val="auto"/>
                <w:sz w:val="21"/>
                <w:szCs w:val="21"/>
                <w:lang w:eastAsia="zh-CN"/>
              </w:rPr>
            </w:pPr>
            <w:r>
              <w:rPr>
                <w:rFonts w:hint="default" w:ascii="Times New Roman" w:hAnsi="Times New Roman" w:cs="Times New Roman"/>
                <w:bCs/>
                <w:sz w:val="21"/>
                <w:szCs w:val="21"/>
              </w:rPr>
              <w:t>（陕西汇沣新能源科技有限公司院内一号车间）</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default" w:ascii="Times New Roman" w:hAnsi="Times New Roman" w:eastAsia="仿宋" w:cs="Times New Roman"/>
                <w:color w:val="auto"/>
                <w:kern w:val="0"/>
                <w:sz w:val="21"/>
                <w:szCs w:val="21"/>
                <w:lang w:val="zh-CN"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t>负责人</w:t>
            </w:r>
          </w:p>
        </w:tc>
        <w:tc>
          <w:tcPr>
            <w:tcW w:w="1631"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color w:val="auto"/>
                <w:sz w:val="21"/>
                <w:szCs w:val="21"/>
                <w:lang w:eastAsia="zh-CN"/>
              </w:rPr>
            </w:pPr>
            <w:r>
              <w:rPr>
                <w:rFonts w:hint="eastAsia" w:ascii="Times New Roman" w:hAnsi="Times New Roman" w:cs="Times New Roman"/>
                <w:bCs/>
                <w:sz w:val="21"/>
                <w:szCs w:val="21"/>
                <w:lang w:eastAsia="zh-CN"/>
              </w:rPr>
              <w:t>陈超</w:t>
            </w:r>
          </w:p>
        </w:tc>
        <w:tc>
          <w:tcPr>
            <w:tcW w:w="1624"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color w:val="auto"/>
                <w:sz w:val="21"/>
                <w:szCs w:val="21"/>
                <w:lang w:eastAsia="zh-CN"/>
              </w:rPr>
            </w:pPr>
            <w:r>
              <w:rPr>
                <w:rFonts w:hint="eastAsia" w:ascii="Times New Roman" w:hAnsi="Times New Roman" w:cs="Times New Roman"/>
                <w:bCs/>
                <w:sz w:val="21"/>
                <w:szCs w:val="21"/>
                <w:lang w:eastAsia="zh-CN"/>
              </w:rPr>
              <w:t>陈超</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default" w:ascii="Times New Roman" w:hAnsi="Times New Roman" w:eastAsia="仿宋" w:cs="Times New Roman"/>
                <w:color w:val="auto"/>
                <w:kern w:val="0"/>
                <w:sz w:val="21"/>
                <w:szCs w:val="21"/>
                <w:lang w:val="zh-CN"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default" w:ascii="Times New Roman" w:hAnsi="Times New Roman" w:eastAsia="仿宋" w:cs="Times New Roman"/>
                <w:color w:val="auto"/>
                <w:kern w:val="0"/>
                <w:sz w:val="21"/>
                <w:szCs w:val="21"/>
                <w:lang w:val="zh-CN" w:eastAsia="zh-CN" w:bidi="ar"/>
              </w:rPr>
              <w:t>行业类别</w:t>
            </w:r>
          </w:p>
        </w:tc>
        <w:tc>
          <w:tcPr>
            <w:tcW w:w="1631"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lang w:val="en-US" w:eastAsia="zh-CN"/>
              </w:rPr>
              <w:t>O8119其它洗涤服务</w:t>
            </w:r>
          </w:p>
        </w:tc>
        <w:tc>
          <w:tcPr>
            <w:tcW w:w="1624"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lang w:val="en-US" w:eastAsia="zh-CN"/>
              </w:rPr>
              <w:t>O8119其它洗涤服务</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default" w:ascii="Times New Roman" w:hAnsi="Times New Roman" w:eastAsia="仿宋" w:cs="Times New Roman"/>
                <w:color w:val="auto"/>
                <w:kern w:val="0"/>
                <w:sz w:val="21"/>
                <w:szCs w:val="21"/>
                <w:lang w:val="zh-CN"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default" w:ascii="Times New Roman" w:hAnsi="Times New Roman" w:eastAsia="仿宋" w:cs="Times New Roman"/>
                <w:color w:val="auto"/>
                <w:kern w:val="0"/>
                <w:sz w:val="21"/>
                <w:szCs w:val="21"/>
                <w:lang w:val="zh-CN" w:eastAsia="zh-CN" w:bidi="ar"/>
              </w:rPr>
              <w:t>劳动定员及工作制度</w:t>
            </w:r>
          </w:p>
        </w:tc>
        <w:tc>
          <w:tcPr>
            <w:tcW w:w="1631"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ar"/>
              </w:rPr>
            </w:pPr>
            <w:r>
              <w:rPr>
                <w:rFonts w:hint="default" w:ascii="Times New Roman" w:hAnsi="Times New Roman" w:eastAsia="仿宋" w:cs="Times New Roman"/>
                <w:color w:val="auto"/>
                <w:kern w:val="0"/>
                <w:sz w:val="21"/>
                <w:szCs w:val="21"/>
                <w:lang w:val="zh-CN" w:eastAsia="zh-CN" w:bidi="ar"/>
              </w:rPr>
              <w:t>劳动定员</w:t>
            </w:r>
            <w:r>
              <w:rPr>
                <w:rFonts w:hint="eastAsia" w:ascii="Times New Roman" w:hAnsi="Times New Roman" w:eastAsia="仿宋" w:cs="Times New Roman"/>
                <w:color w:val="auto"/>
                <w:kern w:val="0"/>
                <w:sz w:val="21"/>
                <w:szCs w:val="21"/>
                <w:lang w:val="en-US" w:eastAsia="zh-CN" w:bidi="ar"/>
              </w:rPr>
              <w:t>65</w:t>
            </w:r>
            <w:r>
              <w:rPr>
                <w:rFonts w:hint="default" w:ascii="Times New Roman" w:hAnsi="Times New Roman" w:eastAsia="仿宋" w:cs="Times New Roman"/>
                <w:color w:val="auto"/>
                <w:kern w:val="0"/>
                <w:sz w:val="21"/>
                <w:szCs w:val="21"/>
                <w:lang w:val="en-US" w:eastAsia="zh-CN" w:bidi="ar"/>
              </w:rPr>
              <w:t>人</w:t>
            </w:r>
          </w:p>
        </w:tc>
        <w:tc>
          <w:tcPr>
            <w:tcW w:w="162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ar"/>
              </w:rPr>
            </w:pPr>
            <w:r>
              <w:rPr>
                <w:rFonts w:hint="default" w:ascii="Times New Roman" w:hAnsi="Times New Roman" w:eastAsia="仿宋" w:cs="Times New Roman"/>
                <w:color w:val="auto"/>
                <w:kern w:val="0"/>
                <w:sz w:val="21"/>
                <w:szCs w:val="21"/>
                <w:lang w:val="zh-CN" w:eastAsia="zh-CN" w:bidi="ar"/>
              </w:rPr>
              <w:t>劳动定员</w:t>
            </w:r>
            <w:r>
              <w:rPr>
                <w:rFonts w:hint="eastAsia" w:ascii="Times New Roman" w:hAnsi="Times New Roman" w:eastAsia="仿宋" w:cs="Times New Roman"/>
                <w:color w:val="auto"/>
                <w:kern w:val="0"/>
                <w:sz w:val="21"/>
                <w:szCs w:val="21"/>
                <w:lang w:val="en-US" w:eastAsia="zh-CN" w:bidi="ar"/>
              </w:rPr>
              <w:t>65</w:t>
            </w:r>
            <w:r>
              <w:rPr>
                <w:rFonts w:hint="default" w:ascii="Times New Roman" w:hAnsi="Times New Roman" w:eastAsia="仿宋" w:cs="Times New Roman"/>
                <w:color w:val="auto"/>
                <w:kern w:val="0"/>
                <w:sz w:val="21"/>
                <w:szCs w:val="21"/>
                <w:lang w:val="en-US" w:eastAsia="zh-CN" w:bidi="ar"/>
              </w:rPr>
              <w:t>人</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ar"/>
              </w:rPr>
            </w:pPr>
            <w:r>
              <w:rPr>
                <w:rFonts w:hint="eastAsia" w:ascii="Times New Roman" w:hAnsi="Times New Roman" w:eastAsia="仿宋" w:cs="Times New Roman"/>
                <w:color w:val="auto"/>
                <w:kern w:val="0"/>
                <w:sz w:val="21"/>
                <w:szCs w:val="21"/>
                <w:lang w:val="zh-CN" w:eastAsia="zh-CN" w:bidi="ar"/>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4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ar"/>
              </w:rPr>
            </w:pPr>
            <w:r>
              <w:rPr>
                <w:rFonts w:hint="default" w:ascii="Times New Roman" w:hAnsi="Times New Roman" w:eastAsia="仿宋" w:cs="Times New Roman"/>
                <w:color w:val="auto"/>
                <w:kern w:val="0"/>
                <w:sz w:val="21"/>
                <w:szCs w:val="21"/>
                <w:lang w:val="en-US" w:eastAsia="zh-CN" w:bidi="ar"/>
              </w:rPr>
              <w:t>建设规模</w:t>
            </w:r>
          </w:p>
        </w:tc>
        <w:tc>
          <w:tcPr>
            <w:tcW w:w="1631"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color w:val="auto"/>
                <w:kern w:val="0"/>
                <w:sz w:val="21"/>
                <w:szCs w:val="21"/>
                <w:lang w:val="en-US" w:eastAsia="zh-CN" w:bidi="ar"/>
              </w:rPr>
            </w:pPr>
            <w:r>
              <w:rPr>
                <w:rFonts w:hint="eastAsia"/>
                <w:color w:val="000000"/>
                <w:sz w:val="21"/>
                <w:szCs w:val="21"/>
              </w:rPr>
              <w:t>年清洗衣物21900t/a</w:t>
            </w:r>
          </w:p>
        </w:tc>
        <w:tc>
          <w:tcPr>
            <w:tcW w:w="1624" w:type="pct"/>
            <w:tcBorders>
              <w:tl2br w:val="nil"/>
              <w:tr2bl w:val="nil"/>
            </w:tcBorders>
            <w:vAlign w:val="center"/>
          </w:tcPr>
          <w:p>
            <w:pPr>
              <w:snapToGrid/>
              <w:spacing w:after="0"/>
              <w:ind w:left="0" w:leftChars="0" w:right="0" w:rightChars="0" w:firstLine="0" w:firstLineChars="0"/>
              <w:jc w:val="center"/>
              <w:rPr>
                <w:rFonts w:hint="default" w:ascii="Times New Roman" w:hAnsi="Times New Roman" w:cs="Times New Roman"/>
                <w:color w:val="auto"/>
                <w:kern w:val="0"/>
                <w:sz w:val="21"/>
                <w:szCs w:val="21"/>
                <w:lang w:val="en-US" w:eastAsia="zh-CN" w:bidi="ar"/>
              </w:rPr>
            </w:pPr>
            <w:r>
              <w:rPr>
                <w:rFonts w:hint="eastAsia"/>
                <w:color w:val="000000"/>
                <w:sz w:val="21"/>
                <w:szCs w:val="21"/>
              </w:rPr>
              <w:t>年清洗衣物</w:t>
            </w:r>
            <w:r>
              <w:rPr>
                <w:rFonts w:hint="eastAsia"/>
                <w:color w:val="000000"/>
                <w:sz w:val="21"/>
                <w:szCs w:val="21"/>
                <w:lang w:val="en-US" w:eastAsia="zh-CN"/>
              </w:rPr>
              <w:t>15000</w:t>
            </w:r>
            <w:r>
              <w:rPr>
                <w:rFonts w:hint="eastAsia"/>
                <w:color w:val="000000"/>
                <w:sz w:val="21"/>
                <w:szCs w:val="21"/>
              </w:rPr>
              <w:t>t/a</w:t>
            </w:r>
          </w:p>
        </w:tc>
        <w:tc>
          <w:tcPr>
            <w:tcW w:w="904"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zh-CN" w:eastAsia="zh-CN" w:bidi="ar"/>
              </w:rPr>
            </w:pPr>
            <w:r>
              <w:rPr>
                <w:rFonts w:hint="eastAsia" w:ascii="Times New Roman" w:hAnsi="Times New Roman" w:eastAsia="仿宋" w:cs="Times New Roman"/>
                <w:color w:val="auto"/>
                <w:kern w:val="0"/>
                <w:sz w:val="21"/>
                <w:szCs w:val="21"/>
                <w:lang w:val="zh-CN" w:eastAsia="zh-CN" w:bidi="ar"/>
              </w:rPr>
              <w:t>不一致，因疫情原因产量下降</w:t>
            </w:r>
          </w:p>
        </w:tc>
      </w:tr>
    </w:tbl>
    <w:p>
      <w:pPr>
        <w:spacing w:line="360" w:lineRule="auto"/>
        <w:ind w:firstLine="0" w:firstLineChars="0"/>
        <w:outlineLvl w:val="1"/>
        <w:rPr>
          <w:rFonts w:hint="default" w:ascii="Times New Roman" w:hAnsi="Times New Roman" w:cs="Times New Roman"/>
          <w:b/>
          <w:color w:val="auto"/>
          <w:sz w:val="28"/>
          <w:szCs w:val="28"/>
          <w:lang w:eastAsia="zh-CN"/>
        </w:rPr>
      </w:pPr>
      <w:bookmarkStart w:id="11" w:name="_Toc24796"/>
      <w:bookmarkStart w:id="12" w:name="_Toc1690"/>
      <w:bookmarkStart w:id="13" w:name="_Toc16334"/>
      <w:r>
        <w:rPr>
          <w:rFonts w:hint="default" w:ascii="Times New Roman" w:hAnsi="Times New Roman" w:cs="Times New Roman"/>
          <w:b/>
          <w:color w:val="auto"/>
          <w:sz w:val="28"/>
          <w:szCs w:val="28"/>
          <w:lang w:eastAsia="zh-CN"/>
        </w:rPr>
        <w:t>1.2 环境风险</w:t>
      </w:r>
      <w:bookmarkEnd w:id="11"/>
      <w:bookmarkEnd w:id="12"/>
      <w:bookmarkEnd w:id="13"/>
    </w:p>
    <w:p>
      <w:pPr>
        <w:spacing w:line="360" w:lineRule="auto"/>
        <w:ind w:firstLine="0" w:firstLineChars="0"/>
        <w:outlineLvl w:val="1"/>
        <w:rPr>
          <w:rFonts w:hint="default" w:ascii="Times New Roman" w:hAnsi="Times New Roman" w:cs="Times New Roman"/>
          <w:b/>
          <w:color w:val="auto"/>
          <w:sz w:val="28"/>
          <w:szCs w:val="28"/>
          <w:lang w:eastAsia="zh-CN"/>
        </w:rPr>
      </w:pPr>
      <w:bookmarkStart w:id="14" w:name="_Toc22578"/>
      <w:bookmarkStart w:id="15" w:name="_Toc6020"/>
      <w:bookmarkStart w:id="16" w:name="_Toc1706"/>
      <w:r>
        <w:rPr>
          <w:rFonts w:hint="default" w:ascii="Times New Roman" w:hAnsi="Times New Roman" w:cs="Times New Roman"/>
          <w:b/>
          <w:color w:val="auto"/>
          <w:sz w:val="28"/>
          <w:szCs w:val="28"/>
          <w:lang w:eastAsia="zh-CN"/>
        </w:rPr>
        <w:t>1.2.1 风险源</w:t>
      </w:r>
      <w:bookmarkEnd w:id="14"/>
      <w:bookmarkEnd w:id="15"/>
      <w:bookmarkEnd w:id="16"/>
    </w:p>
    <w:p>
      <w:pPr>
        <w:widowControl w:val="0"/>
        <w:autoSpaceDE w:val="0"/>
        <w:autoSpaceDN w:val="0"/>
        <w:spacing w:before="0" w:after="0" w:line="360" w:lineRule="auto"/>
        <w:ind w:left="0" w:right="0" w:firstLine="560" w:firstLineChars="200"/>
        <w:jc w:val="both"/>
        <w:rPr>
          <w:rFonts w:hint="default" w:ascii="Times New Roman" w:hAnsi="Times New Roman" w:eastAsia="仿宋" w:cs="Times New Roman"/>
          <w:b/>
          <w:color w:val="auto"/>
          <w:kern w:val="0"/>
          <w:sz w:val="24"/>
          <w:szCs w:val="24"/>
          <w:lang w:val="zh-CN" w:eastAsia="zh-CN" w:bidi="zh-CN"/>
        </w:rPr>
      </w:pPr>
      <w:r>
        <w:rPr>
          <w:rFonts w:hint="default" w:ascii="Times New Roman" w:hAnsi="Times New Roman" w:eastAsia="仿宋" w:cs="Times New Roman"/>
          <w:color w:val="auto"/>
          <w:sz w:val="28"/>
          <w:szCs w:val="28"/>
          <w:lang w:val="zh-CN" w:eastAsia="zh-CN" w:bidi="zh-CN"/>
        </w:rPr>
        <w:t>2019版与本次修订突发环境事件应急预案</w:t>
      </w:r>
      <w:r>
        <w:rPr>
          <w:rFonts w:hint="default" w:ascii="Times New Roman" w:hAnsi="Times New Roman" w:eastAsia="仿宋" w:cs="Times New Roman"/>
          <w:color w:val="auto"/>
          <w:sz w:val="28"/>
          <w:szCs w:val="28"/>
          <w:lang w:val="en-US" w:eastAsia="zh-CN" w:bidi="zh-CN"/>
        </w:rPr>
        <w:t>风险源的区别详</w:t>
      </w:r>
      <w:r>
        <w:rPr>
          <w:rFonts w:hint="default" w:ascii="Times New Roman" w:hAnsi="Times New Roman" w:eastAsia="仿宋" w:cs="Times New Roman"/>
          <w:color w:val="auto"/>
          <w:sz w:val="28"/>
          <w:szCs w:val="28"/>
          <w:lang w:val="zh-CN" w:eastAsia="zh-CN" w:bidi="zh-CN"/>
        </w:rPr>
        <w:t>见下表。</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default" w:ascii="Times New Roman" w:hAnsi="Times New Roman" w:eastAsia="仿宋" w:cs="Times New Roman"/>
          <w:b/>
          <w:color w:val="auto"/>
          <w:kern w:val="0"/>
          <w:sz w:val="24"/>
          <w:szCs w:val="24"/>
          <w:lang w:val="zh-CN" w:eastAsia="zh-CN" w:bidi="zh-CN"/>
        </w:rPr>
      </w:pPr>
      <w:r>
        <w:rPr>
          <w:rFonts w:hint="default" w:ascii="Times New Roman" w:hAnsi="Times New Roman" w:eastAsia="仿宋" w:cs="Times New Roman"/>
          <w:b/>
          <w:color w:val="auto"/>
          <w:kern w:val="0"/>
          <w:sz w:val="24"/>
          <w:szCs w:val="24"/>
          <w:lang w:val="zh-CN" w:eastAsia="zh-CN" w:bidi="zh-CN"/>
        </w:rPr>
        <w:t>表</w:t>
      </w:r>
      <w:r>
        <w:rPr>
          <w:rFonts w:hint="default" w:ascii="Times New Roman" w:hAnsi="Times New Roman" w:eastAsia="仿宋" w:cs="Times New Roman"/>
          <w:b/>
          <w:color w:val="auto"/>
          <w:kern w:val="0"/>
          <w:sz w:val="24"/>
          <w:szCs w:val="24"/>
          <w:lang w:val="en-US" w:eastAsia="zh-CN" w:bidi="zh-CN"/>
        </w:rPr>
        <w:t>1.2-1</w:t>
      </w:r>
      <w:r>
        <w:rPr>
          <w:rFonts w:hint="default" w:ascii="Times New Roman" w:hAnsi="Times New Roman" w:eastAsia="仿宋" w:cs="Times New Roman"/>
          <w:b/>
          <w:color w:val="auto"/>
          <w:kern w:val="0"/>
          <w:sz w:val="24"/>
          <w:szCs w:val="24"/>
          <w:lang w:val="zh-CN" w:eastAsia="zh-CN" w:bidi="zh-CN"/>
        </w:rPr>
        <w:t xml:space="preserve">  修订前后风险源变化情况一览表</w:t>
      </w:r>
    </w:p>
    <w:tbl>
      <w:tblPr>
        <w:tblStyle w:val="13"/>
        <w:tblW w:w="5000"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2027"/>
        <w:gridCol w:w="1659"/>
        <w:gridCol w:w="1817"/>
        <w:gridCol w:w="1519"/>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2069" w:type="pct"/>
            <w:gridSpan w:val="2"/>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2019年编制</w:t>
            </w:r>
          </w:p>
        </w:tc>
        <w:tc>
          <w:tcPr>
            <w:tcW w:w="2039" w:type="pct"/>
            <w:gridSpan w:val="2"/>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本次修订</w:t>
            </w:r>
          </w:p>
        </w:tc>
        <w:tc>
          <w:tcPr>
            <w:tcW w:w="891" w:type="pct"/>
            <w:vMerge w:val="restar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变化情况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0"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风险单元</w:t>
            </w:r>
          </w:p>
        </w:tc>
        <w:tc>
          <w:tcPr>
            <w:tcW w:w="1189"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风险物质</w:t>
            </w:r>
          </w:p>
        </w:tc>
        <w:tc>
          <w:tcPr>
            <w:tcW w:w="973"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风险单元</w:t>
            </w:r>
          </w:p>
        </w:tc>
        <w:tc>
          <w:tcPr>
            <w:tcW w:w="1065"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r>
              <w:rPr>
                <w:rFonts w:hint="default" w:ascii="Times New Roman" w:hAnsi="Times New Roman" w:eastAsia="仿宋" w:cs="Times New Roman"/>
                <w:b/>
                <w:bCs/>
                <w:color w:val="auto"/>
                <w:kern w:val="2"/>
                <w:sz w:val="24"/>
                <w:szCs w:val="24"/>
                <w:lang w:val="zh-CN" w:eastAsia="zh-CN" w:bidi="zh-CN"/>
              </w:rPr>
              <w:t>风险物质</w:t>
            </w:r>
          </w:p>
        </w:tc>
        <w:tc>
          <w:tcPr>
            <w:tcW w:w="891" w:type="pct"/>
            <w:vMerge w:val="continue"/>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b/>
                <w:bCs/>
                <w:color w:val="auto"/>
                <w:kern w:val="2"/>
                <w:sz w:val="24"/>
                <w:szCs w:val="24"/>
                <w:lang w:val="zh-CN" w:eastAsia="zh-CN" w:bidi="zh-CN"/>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0" w:type="pct"/>
            <w:tcBorders>
              <w:tl2br w:val="nil"/>
              <w:tr2bl w:val="nil"/>
            </w:tcBorders>
            <w:vAlign w:val="center"/>
          </w:tcPr>
          <w:p>
            <w:pPr>
              <w:ind w:left="0" w:leftChars="0" w:right="0" w:rightChars="0"/>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_GB2312" w:cs="Times New Roman"/>
                <w:color w:val="auto"/>
                <w:sz w:val="24"/>
              </w:rPr>
              <w:t>锅炉房</w:t>
            </w:r>
          </w:p>
        </w:tc>
        <w:tc>
          <w:tcPr>
            <w:tcW w:w="1189"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kern w:val="2"/>
                <w:sz w:val="24"/>
                <w:szCs w:val="24"/>
                <w:lang w:val="en-US" w:eastAsia="zh-CN" w:bidi="ar-SA"/>
              </w:rPr>
              <w:t>锅炉燃烧</w:t>
            </w:r>
          </w:p>
          <w:p>
            <w:pPr>
              <w:ind w:left="0" w:leftChars="0" w:right="0" w:rightChars="0"/>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_GB2312" w:cs="Times New Roman"/>
                <w:color w:val="auto"/>
                <w:kern w:val="2"/>
                <w:sz w:val="24"/>
                <w:szCs w:val="24"/>
                <w:lang w:val="en-US" w:eastAsia="zh-CN" w:bidi="ar-SA"/>
              </w:rPr>
              <w:t>天然气废气</w:t>
            </w:r>
          </w:p>
        </w:tc>
        <w:tc>
          <w:tcPr>
            <w:tcW w:w="973" w:type="pct"/>
            <w:tcBorders>
              <w:tl2br w:val="nil"/>
              <w:tr2bl w:val="nil"/>
            </w:tcBorders>
            <w:vAlign w:val="center"/>
          </w:tcPr>
          <w:p>
            <w:pPr>
              <w:ind w:left="0" w:leftChars="0" w:right="0" w:rightChars="0"/>
              <w:jc w:val="center"/>
              <w:rPr>
                <w:rFonts w:hint="default" w:ascii="Times New Roman" w:hAnsi="Times New Roman" w:cs="Times New Roman"/>
                <w:color w:val="auto"/>
                <w:sz w:val="24"/>
                <w:szCs w:val="24"/>
                <w:lang w:eastAsia="zh-CN"/>
              </w:rPr>
            </w:pPr>
            <w:r>
              <w:rPr>
                <w:rFonts w:hint="default" w:ascii="Times New Roman" w:hAnsi="Times New Roman" w:eastAsia="仿宋_GB2312" w:cs="Times New Roman"/>
                <w:color w:val="auto"/>
                <w:sz w:val="24"/>
              </w:rPr>
              <w:t>锅炉房</w:t>
            </w:r>
          </w:p>
        </w:tc>
        <w:tc>
          <w:tcPr>
            <w:tcW w:w="1065"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kern w:val="2"/>
                <w:sz w:val="24"/>
                <w:szCs w:val="24"/>
                <w:lang w:val="en-US" w:eastAsia="zh-CN" w:bidi="ar-SA"/>
              </w:rPr>
              <w:t>锅炉燃烧</w:t>
            </w:r>
          </w:p>
          <w:p>
            <w:pPr>
              <w:ind w:left="0" w:leftChars="0" w:right="0" w:rightChars="0"/>
              <w:jc w:val="center"/>
              <w:rPr>
                <w:rFonts w:hint="default" w:ascii="Times New Roman" w:hAnsi="Times New Roman" w:cs="Times New Roman"/>
                <w:color w:val="auto"/>
                <w:sz w:val="24"/>
                <w:szCs w:val="24"/>
                <w:lang w:eastAsia="zh-CN"/>
              </w:rPr>
            </w:pPr>
            <w:r>
              <w:rPr>
                <w:rFonts w:hint="default" w:ascii="Times New Roman" w:hAnsi="Times New Roman" w:eastAsia="仿宋_GB2312" w:cs="Times New Roman"/>
                <w:color w:val="auto"/>
                <w:kern w:val="2"/>
                <w:sz w:val="24"/>
                <w:szCs w:val="24"/>
                <w:lang w:val="en-US" w:eastAsia="zh-CN" w:bidi="ar-SA"/>
              </w:rPr>
              <w:t>天然气废气</w:t>
            </w:r>
          </w:p>
        </w:tc>
        <w:tc>
          <w:tcPr>
            <w:tcW w:w="891"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eastAsia" w:ascii="Times New Roman" w:hAnsi="Times New Roman" w:eastAsia="仿宋" w:cs="Times New Roman"/>
                <w:color w:val="auto"/>
                <w:kern w:val="0"/>
                <w:sz w:val="21"/>
                <w:szCs w:val="21"/>
                <w:lang w:val="en-US" w:eastAsia="zh-CN" w:bidi="zh-CN"/>
              </w:rPr>
            </w:pPr>
            <w:r>
              <w:rPr>
                <w:rFonts w:hint="eastAsia" w:ascii="Times New Roman" w:hAnsi="Times New Roman" w:cs="Times New Roman"/>
                <w:color w:val="auto"/>
                <w:kern w:val="0"/>
                <w:sz w:val="21"/>
                <w:szCs w:val="21"/>
                <w:lang w:val="en-US" w:eastAsia="zh-CN" w:bidi="zh-CN"/>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0" w:type="pct"/>
            <w:tcBorders>
              <w:tl2br w:val="nil"/>
              <w:tr2bl w:val="nil"/>
            </w:tcBorders>
            <w:vAlign w:val="center"/>
          </w:tcPr>
          <w:p>
            <w:pPr>
              <w:ind w:left="0" w:leftChars="0" w:right="0" w:rightChars="0"/>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cs="Times New Roman"/>
                <w:color w:val="auto"/>
                <w:sz w:val="21"/>
                <w:szCs w:val="21"/>
                <w:vertAlign w:val="baseline"/>
                <w:lang w:val="en-US" w:eastAsia="zh-CN"/>
              </w:rPr>
              <w:t>污水处理站</w:t>
            </w:r>
          </w:p>
        </w:tc>
        <w:tc>
          <w:tcPr>
            <w:tcW w:w="1189" w:type="pct"/>
            <w:tcBorders>
              <w:tl2br w:val="nil"/>
              <w:tr2bl w:val="nil"/>
            </w:tcBorders>
            <w:vAlign w:val="center"/>
          </w:tcPr>
          <w:p>
            <w:pPr>
              <w:ind w:left="0" w:leftChars="0" w:right="0" w:rightChars="0"/>
              <w:jc w:val="center"/>
              <w:rPr>
                <w:rFonts w:hint="default" w:ascii="Times New Roman" w:hAnsi="Times New Roman" w:cs="Times New Roman"/>
                <w:color w:val="auto"/>
                <w:sz w:val="21"/>
                <w:szCs w:val="21"/>
                <w:vertAlign w:val="baseline"/>
                <w:lang w:val="en-US" w:eastAsia="zh-CN"/>
              </w:rPr>
            </w:pPr>
            <w:r>
              <w:rPr>
                <w:rFonts w:hint="default" w:ascii="Times New Roman" w:hAnsi="Times New Roman" w:eastAsia="仿宋_GB2312" w:cs="Times New Roman"/>
                <w:color w:val="auto"/>
                <w:kern w:val="2"/>
                <w:sz w:val="24"/>
                <w:szCs w:val="24"/>
                <w:lang w:val="en-US" w:eastAsia="zh-CN" w:bidi="ar-SA"/>
              </w:rPr>
              <w:t>废水</w:t>
            </w:r>
          </w:p>
        </w:tc>
        <w:tc>
          <w:tcPr>
            <w:tcW w:w="973" w:type="pct"/>
            <w:tcBorders>
              <w:tl2br w:val="nil"/>
              <w:tr2bl w:val="nil"/>
            </w:tcBorders>
            <w:vAlign w:val="center"/>
          </w:tcPr>
          <w:p>
            <w:pPr>
              <w:ind w:left="0" w:leftChars="0" w:right="0" w:rightChars="0"/>
              <w:jc w:val="center"/>
              <w:rPr>
                <w:rFonts w:hint="default" w:ascii="Times New Roman" w:hAnsi="Times New Roman" w:cs="Times New Roman"/>
                <w:color w:val="auto"/>
                <w:sz w:val="24"/>
                <w:szCs w:val="24"/>
                <w:lang w:eastAsia="zh-CN"/>
              </w:rPr>
            </w:pPr>
            <w:r>
              <w:rPr>
                <w:rFonts w:hint="default" w:ascii="Times New Roman" w:hAnsi="Times New Roman" w:cs="Times New Roman"/>
                <w:color w:val="auto"/>
                <w:sz w:val="21"/>
                <w:szCs w:val="21"/>
                <w:vertAlign w:val="baseline"/>
                <w:lang w:val="en-US" w:eastAsia="zh-CN"/>
              </w:rPr>
              <w:t>污水处理站</w:t>
            </w:r>
          </w:p>
        </w:tc>
        <w:tc>
          <w:tcPr>
            <w:tcW w:w="1065" w:type="pct"/>
            <w:tcBorders>
              <w:tl2br w:val="nil"/>
              <w:tr2bl w:val="nil"/>
            </w:tcBorders>
            <w:vAlign w:val="center"/>
          </w:tcPr>
          <w:p>
            <w:pPr>
              <w:ind w:left="0" w:leftChars="0" w:right="0" w:rightChars="0"/>
              <w:jc w:val="center"/>
              <w:rPr>
                <w:rFonts w:hint="default" w:ascii="Times New Roman" w:hAnsi="Times New Roman" w:cs="Times New Roman"/>
                <w:color w:val="auto"/>
                <w:sz w:val="24"/>
                <w:szCs w:val="24"/>
                <w:lang w:eastAsia="zh-CN"/>
              </w:rPr>
            </w:pPr>
            <w:r>
              <w:rPr>
                <w:rFonts w:hint="default" w:ascii="Times New Roman" w:hAnsi="Times New Roman" w:eastAsia="仿宋_GB2312" w:cs="Times New Roman"/>
                <w:color w:val="auto"/>
                <w:kern w:val="2"/>
                <w:sz w:val="24"/>
                <w:szCs w:val="24"/>
                <w:lang w:val="en-US" w:eastAsia="zh-CN" w:bidi="ar-SA"/>
              </w:rPr>
              <w:t>废水</w:t>
            </w:r>
          </w:p>
        </w:tc>
        <w:tc>
          <w:tcPr>
            <w:tcW w:w="891"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0"/>
                <w:sz w:val="21"/>
                <w:szCs w:val="21"/>
                <w:lang w:val="en-US" w:eastAsia="zh-CN" w:bidi="zh-CN"/>
              </w:rPr>
            </w:pPr>
            <w:r>
              <w:rPr>
                <w:rFonts w:hint="default" w:ascii="Times New Roman" w:hAnsi="Times New Roman" w:eastAsia="仿宋" w:cs="Times New Roman"/>
                <w:color w:val="auto"/>
                <w:kern w:val="2"/>
                <w:sz w:val="21"/>
                <w:szCs w:val="21"/>
                <w:lang w:val="en-US" w:eastAsia="zh-CN" w:bidi="zh-CN"/>
              </w:rPr>
              <w:t>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0" w:type="pct"/>
            <w:tcBorders>
              <w:tl2br w:val="nil"/>
              <w:tr2bl w:val="nil"/>
            </w:tcBorders>
            <w:vAlign w:val="center"/>
          </w:tcPr>
          <w:p>
            <w:pPr>
              <w:ind w:left="0" w:leftChars="0" w:right="0" w:rightChars="0"/>
              <w:jc w:val="center"/>
              <w:rPr>
                <w:rFonts w:hint="default" w:ascii="Times New Roman" w:hAnsi="Times New Roman" w:cs="Times New Roman"/>
                <w:color w:val="auto"/>
                <w:sz w:val="21"/>
                <w:szCs w:val="21"/>
                <w:vertAlign w:val="baseline"/>
                <w:lang w:val="en-US" w:eastAsia="zh-CN"/>
              </w:rPr>
            </w:pPr>
            <w:bookmarkStart w:id="17" w:name="_Toc1074"/>
            <w:bookmarkStart w:id="18" w:name="_Toc21120"/>
            <w:r>
              <w:rPr>
                <w:rFonts w:hint="eastAsia" w:ascii="Times New Roman" w:hAnsi="Times New Roman" w:cs="Times New Roman"/>
                <w:color w:val="auto"/>
                <w:sz w:val="21"/>
                <w:szCs w:val="21"/>
                <w:vertAlign w:val="baseline"/>
                <w:lang w:val="en-US" w:eastAsia="zh-CN"/>
              </w:rPr>
              <w:t>危废暂存间</w:t>
            </w:r>
          </w:p>
        </w:tc>
        <w:tc>
          <w:tcPr>
            <w:tcW w:w="1189" w:type="pct"/>
            <w:tcBorders>
              <w:tl2br w:val="nil"/>
              <w:tr2bl w:val="nil"/>
            </w:tcBorders>
            <w:vAlign w:val="center"/>
          </w:tcPr>
          <w:p>
            <w:pPr>
              <w:ind w:left="0" w:leftChars="0" w:right="0" w:rightChars="0"/>
              <w:jc w:val="center"/>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kern w:val="2"/>
                <w:sz w:val="24"/>
                <w:szCs w:val="24"/>
                <w:lang w:val="en-US" w:eastAsia="zh-CN" w:bidi="ar-SA"/>
              </w:rPr>
              <w:t>废离子交换树脂</w:t>
            </w:r>
          </w:p>
        </w:tc>
        <w:tc>
          <w:tcPr>
            <w:tcW w:w="973" w:type="pct"/>
            <w:tcBorders>
              <w:tl2br w:val="nil"/>
              <w:tr2bl w:val="nil"/>
            </w:tcBorders>
            <w:vAlign w:val="center"/>
          </w:tcPr>
          <w:p>
            <w:pPr>
              <w:ind w:left="0" w:leftChars="0" w:right="0" w:rightChars="0"/>
              <w:jc w:val="center"/>
              <w:rPr>
                <w:rFonts w:hint="default" w:ascii="Times New Roman" w:hAnsi="Times New Roman" w:cs="Times New Roman"/>
                <w:color w:val="auto"/>
                <w:sz w:val="21"/>
                <w:szCs w:val="21"/>
                <w:vertAlign w:val="baseline"/>
                <w:lang w:val="en-US" w:eastAsia="zh-CN"/>
              </w:rPr>
            </w:pPr>
            <w:r>
              <w:rPr>
                <w:rFonts w:hint="eastAsia" w:ascii="Times New Roman" w:hAnsi="Times New Roman" w:cs="Times New Roman"/>
                <w:color w:val="auto"/>
                <w:sz w:val="21"/>
                <w:szCs w:val="21"/>
                <w:vertAlign w:val="baseline"/>
                <w:lang w:val="en-US" w:eastAsia="zh-CN"/>
              </w:rPr>
              <w:t>无</w:t>
            </w:r>
          </w:p>
        </w:tc>
        <w:tc>
          <w:tcPr>
            <w:tcW w:w="1065" w:type="pct"/>
            <w:tcBorders>
              <w:tl2br w:val="nil"/>
              <w:tr2bl w:val="nil"/>
            </w:tcBorders>
            <w:vAlign w:val="center"/>
          </w:tcPr>
          <w:p>
            <w:pPr>
              <w:ind w:left="0" w:leftChars="0" w:right="0" w:rightChars="0"/>
              <w:jc w:val="center"/>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kern w:val="2"/>
                <w:sz w:val="24"/>
                <w:szCs w:val="24"/>
                <w:lang w:val="en-US" w:eastAsia="zh-CN" w:bidi="ar-SA"/>
              </w:rPr>
              <w:t>无</w:t>
            </w:r>
          </w:p>
        </w:tc>
        <w:tc>
          <w:tcPr>
            <w:tcW w:w="891" w:type="pct"/>
            <w:tcBorders>
              <w:tl2br w:val="nil"/>
              <w:tr2bl w:val="nil"/>
            </w:tcBorders>
            <w:vAlign w:val="center"/>
          </w:tcPr>
          <w:p>
            <w:pPr>
              <w:widowControl w:val="0"/>
              <w:autoSpaceDE w:val="0"/>
              <w:autoSpaceDN w:val="0"/>
              <w:adjustRightInd/>
              <w:snapToGrid/>
              <w:spacing w:before="0" w:after="0" w:line="240" w:lineRule="auto"/>
              <w:ind w:left="0" w:right="0" w:firstLine="0" w:firstLineChars="0"/>
              <w:jc w:val="center"/>
              <w:rPr>
                <w:rFonts w:hint="default" w:ascii="Times New Roman" w:hAnsi="Times New Roman" w:eastAsia="仿宋" w:cs="Times New Roman"/>
                <w:color w:val="auto"/>
                <w:kern w:val="2"/>
                <w:sz w:val="21"/>
                <w:szCs w:val="21"/>
                <w:lang w:val="en-US" w:eastAsia="zh-CN" w:bidi="zh-CN"/>
              </w:rPr>
            </w:pPr>
            <w:r>
              <w:rPr>
                <w:rFonts w:hint="eastAsia" w:ascii="Times New Roman" w:hAnsi="Times New Roman" w:cs="Times New Roman"/>
                <w:color w:val="auto"/>
                <w:kern w:val="2"/>
                <w:sz w:val="21"/>
                <w:szCs w:val="21"/>
                <w:lang w:val="en-US" w:eastAsia="zh-CN" w:bidi="zh-CN"/>
              </w:rPr>
              <w:t>软水制备产生的废离子交换树脂不归为危险废物</w:t>
            </w:r>
          </w:p>
        </w:tc>
      </w:tr>
    </w:tbl>
    <w:p>
      <w:pPr>
        <w:keepNext w:val="0"/>
        <w:keepLines w:val="0"/>
        <w:pageBreakBefore w:val="0"/>
        <w:widowControl w:val="0"/>
        <w:kinsoku/>
        <w:wordWrap/>
        <w:overflowPunct/>
        <w:topLinePunct w:val="0"/>
        <w:autoSpaceDE w:val="0"/>
        <w:autoSpaceDN w:val="0"/>
        <w:bidi w:val="0"/>
        <w:adjustRightInd/>
        <w:snapToGrid/>
        <w:spacing w:before="0" w:beforeLines="50" w:line="360" w:lineRule="auto"/>
        <w:ind w:firstLine="0" w:firstLineChars="0"/>
        <w:textAlignment w:val="auto"/>
        <w:outlineLvl w:val="1"/>
        <w:rPr>
          <w:rFonts w:hint="default" w:ascii="Times New Roman" w:hAnsi="Times New Roman" w:cs="Times New Roman"/>
          <w:b/>
          <w:color w:val="auto"/>
          <w:sz w:val="28"/>
          <w:szCs w:val="28"/>
          <w:lang w:eastAsia="zh-CN"/>
        </w:rPr>
      </w:pPr>
      <w:bookmarkStart w:id="19" w:name="_Toc9489"/>
      <w:r>
        <w:rPr>
          <w:rFonts w:hint="default" w:ascii="Times New Roman" w:hAnsi="Times New Roman" w:cs="Times New Roman"/>
          <w:b/>
          <w:color w:val="auto"/>
          <w:sz w:val="28"/>
          <w:szCs w:val="28"/>
          <w:lang w:eastAsia="zh-CN"/>
        </w:rPr>
        <w:t>1.2.2 周边环境</w:t>
      </w:r>
      <w:r>
        <w:rPr>
          <w:rFonts w:hint="default" w:ascii="Times New Roman" w:hAnsi="Times New Roman" w:cs="Times New Roman"/>
          <w:b/>
          <w:color w:val="auto"/>
          <w:sz w:val="28"/>
          <w:szCs w:val="28"/>
          <w:lang w:val="en-US" w:eastAsia="zh-CN"/>
        </w:rPr>
        <w:t>风险</w:t>
      </w:r>
      <w:r>
        <w:rPr>
          <w:rFonts w:hint="default" w:ascii="Times New Roman" w:hAnsi="Times New Roman" w:cs="Times New Roman"/>
          <w:b/>
          <w:color w:val="auto"/>
          <w:sz w:val="28"/>
          <w:szCs w:val="28"/>
          <w:lang w:eastAsia="zh-CN"/>
        </w:rPr>
        <w:t>受体</w:t>
      </w:r>
      <w:bookmarkEnd w:id="17"/>
      <w:bookmarkEnd w:id="18"/>
      <w:bookmarkEnd w:id="19"/>
    </w:p>
    <w:p>
      <w:pPr>
        <w:widowControl w:val="0"/>
        <w:autoSpaceDE w:val="0"/>
        <w:autoSpaceDN w:val="0"/>
        <w:spacing w:before="0" w:after="0" w:line="360" w:lineRule="auto"/>
        <w:ind w:left="0" w:right="0" w:firstLine="560" w:firstLineChars="200"/>
        <w:jc w:val="both"/>
        <w:rPr>
          <w:rFonts w:hint="default" w:ascii="Times New Roman" w:hAnsi="Times New Roman" w:eastAsia="仿宋" w:cs="Times New Roman"/>
          <w:color w:val="auto"/>
          <w:sz w:val="28"/>
          <w:szCs w:val="28"/>
          <w:lang w:val="zh-CN" w:eastAsia="zh-CN" w:bidi="zh-CN"/>
        </w:rPr>
      </w:pPr>
      <w:r>
        <w:rPr>
          <w:rFonts w:hint="default" w:ascii="Times New Roman" w:hAnsi="Times New Roman" w:eastAsia="仿宋" w:cs="Times New Roman"/>
          <w:color w:val="auto"/>
          <w:sz w:val="28"/>
          <w:szCs w:val="28"/>
          <w:lang w:val="zh-CN" w:eastAsia="zh-CN" w:bidi="zh-CN"/>
        </w:rPr>
        <w:t>与</w:t>
      </w:r>
      <w:r>
        <w:rPr>
          <w:rFonts w:hint="default" w:ascii="Times New Roman" w:hAnsi="Times New Roman" w:eastAsia="仿宋" w:cs="Times New Roman"/>
          <w:color w:val="auto"/>
          <w:sz w:val="28"/>
          <w:szCs w:val="28"/>
          <w:lang w:val="en-US" w:eastAsia="zh-CN" w:bidi="zh-CN"/>
        </w:rPr>
        <w:t>2019版</w:t>
      </w:r>
      <w:r>
        <w:rPr>
          <w:rFonts w:hint="default" w:ascii="Times New Roman" w:hAnsi="Times New Roman" w:eastAsia="仿宋" w:cs="Times New Roman"/>
          <w:color w:val="auto"/>
          <w:sz w:val="28"/>
          <w:szCs w:val="28"/>
          <w:lang w:val="zh-CN" w:eastAsia="zh-CN" w:bidi="zh-CN"/>
        </w:rPr>
        <w:t>相比，</w:t>
      </w:r>
      <w:r>
        <w:rPr>
          <w:rFonts w:hint="default" w:ascii="Times New Roman" w:hAnsi="Times New Roman" w:eastAsia="仿宋" w:cs="Times New Roman"/>
          <w:color w:val="auto"/>
          <w:sz w:val="28"/>
          <w:szCs w:val="28"/>
          <w:lang w:val="en-US" w:eastAsia="zh-CN" w:bidi="zh-CN"/>
        </w:rPr>
        <w:t>1000米</w:t>
      </w:r>
      <w:r>
        <w:rPr>
          <w:rFonts w:hint="default" w:ascii="Times New Roman" w:hAnsi="Times New Roman" w:eastAsia="仿宋" w:cs="Times New Roman"/>
          <w:color w:val="auto"/>
          <w:sz w:val="28"/>
          <w:szCs w:val="28"/>
          <w:lang w:val="zh-CN" w:eastAsia="zh-CN" w:bidi="zh-CN"/>
        </w:rPr>
        <w:t>范围内的环境风险受体</w:t>
      </w:r>
      <w:r>
        <w:rPr>
          <w:rFonts w:hint="default" w:ascii="Times New Roman" w:hAnsi="Times New Roman" w:eastAsia="仿宋" w:cs="Times New Roman"/>
          <w:color w:val="auto"/>
          <w:sz w:val="28"/>
          <w:szCs w:val="28"/>
          <w:lang w:val="en-US" w:eastAsia="zh-CN" w:bidi="zh-CN"/>
        </w:rPr>
        <w:t>基本无变化</w:t>
      </w:r>
      <w:r>
        <w:rPr>
          <w:rFonts w:hint="default" w:ascii="Times New Roman" w:hAnsi="Times New Roman" w:eastAsia="仿宋" w:cs="Times New Roman"/>
          <w:color w:val="auto"/>
          <w:sz w:val="28"/>
          <w:szCs w:val="28"/>
          <w:lang w:val="zh-CN" w:eastAsia="zh-CN" w:bidi="zh-CN"/>
        </w:rPr>
        <w:t>。</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20" w:name="_Toc31769"/>
      <w:bookmarkStart w:id="21" w:name="_Toc21138"/>
      <w:bookmarkStart w:id="22" w:name="_Toc10775"/>
      <w:r>
        <w:rPr>
          <w:rFonts w:hint="default" w:ascii="Times New Roman" w:hAnsi="Times New Roman" w:cs="Times New Roman"/>
          <w:b/>
          <w:color w:val="auto"/>
          <w:sz w:val="28"/>
          <w:szCs w:val="28"/>
          <w:lang w:eastAsia="zh-CN"/>
        </w:rPr>
        <w:t>1.2.3 防控措施</w:t>
      </w:r>
      <w:bookmarkEnd w:id="20"/>
      <w:bookmarkEnd w:id="21"/>
      <w:bookmarkEnd w:id="22"/>
    </w:p>
    <w:p>
      <w:pPr>
        <w:widowControl w:val="0"/>
        <w:autoSpaceDE w:val="0"/>
        <w:autoSpaceDN w:val="0"/>
        <w:spacing w:before="0" w:after="0" w:line="360" w:lineRule="auto"/>
        <w:ind w:left="0" w:right="0" w:firstLine="560" w:firstLineChars="200"/>
        <w:jc w:val="both"/>
        <w:rPr>
          <w:rFonts w:hint="default" w:ascii="Times New Roman" w:hAnsi="Times New Roman" w:eastAsia="仿宋" w:cs="Times New Roman"/>
          <w:color w:val="auto"/>
          <w:sz w:val="28"/>
          <w:szCs w:val="28"/>
          <w:lang w:val="en-US" w:eastAsia="zh-CN" w:bidi="zh-CN"/>
        </w:rPr>
      </w:pPr>
      <w:r>
        <w:rPr>
          <w:rFonts w:hint="default" w:ascii="Times New Roman" w:hAnsi="Times New Roman" w:eastAsia="仿宋" w:cs="Times New Roman"/>
          <w:color w:val="auto"/>
          <w:sz w:val="28"/>
          <w:szCs w:val="28"/>
          <w:lang w:val="zh-CN" w:eastAsia="zh-CN" w:bidi="zh-CN"/>
        </w:rPr>
        <w:t>与</w:t>
      </w:r>
      <w:r>
        <w:rPr>
          <w:rFonts w:hint="default" w:ascii="Times New Roman" w:hAnsi="Times New Roman" w:eastAsia="仿宋" w:cs="Times New Roman"/>
          <w:color w:val="auto"/>
          <w:sz w:val="28"/>
          <w:szCs w:val="28"/>
          <w:lang w:val="en-US" w:eastAsia="zh-CN" w:bidi="zh-CN"/>
        </w:rPr>
        <w:t>2019版</w:t>
      </w:r>
      <w:r>
        <w:rPr>
          <w:rFonts w:hint="default" w:ascii="Times New Roman" w:hAnsi="Times New Roman" w:eastAsia="仿宋" w:cs="Times New Roman"/>
          <w:color w:val="auto"/>
          <w:sz w:val="28"/>
          <w:szCs w:val="28"/>
          <w:lang w:val="zh-CN" w:eastAsia="zh-CN" w:bidi="zh-CN"/>
        </w:rPr>
        <w:t>相比，本次</w:t>
      </w:r>
      <w:r>
        <w:rPr>
          <w:rFonts w:hint="default" w:ascii="Times New Roman" w:hAnsi="Times New Roman" w:eastAsia="仿宋" w:cs="Times New Roman"/>
          <w:color w:val="auto"/>
          <w:sz w:val="28"/>
          <w:szCs w:val="28"/>
          <w:lang w:val="en-US" w:eastAsia="zh-CN" w:bidi="zh-CN"/>
        </w:rPr>
        <w:t>修订细化完善了火灾事故；</w:t>
      </w:r>
      <w:r>
        <w:rPr>
          <w:rFonts w:hint="eastAsia" w:ascii="Times New Roman" w:hAnsi="Times New Roman" w:cs="Times New Roman"/>
          <w:color w:val="auto"/>
          <w:sz w:val="28"/>
          <w:szCs w:val="28"/>
          <w:lang w:val="zh-CN" w:eastAsia="zh-CN" w:bidi="zh-CN"/>
        </w:rPr>
        <w:t>锅炉废气超标排放</w:t>
      </w:r>
      <w:r>
        <w:rPr>
          <w:rFonts w:hint="default" w:ascii="Times New Roman" w:hAnsi="Times New Roman" w:eastAsia="仿宋" w:cs="Times New Roman"/>
          <w:color w:val="auto"/>
          <w:sz w:val="28"/>
          <w:szCs w:val="28"/>
          <w:lang w:val="zh-CN" w:eastAsia="zh-CN" w:bidi="zh-CN"/>
        </w:rPr>
        <w:t>事故等环境风险防控措施</w:t>
      </w:r>
      <w:r>
        <w:rPr>
          <w:rFonts w:hint="default" w:ascii="Times New Roman" w:hAnsi="Times New Roman" w:eastAsia="仿宋" w:cs="Times New Roman"/>
          <w:b w:val="0"/>
          <w:bCs/>
          <w:color w:val="auto"/>
          <w:position w:val="0"/>
          <w:sz w:val="28"/>
          <w:szCs w:val="28"/>
          <w:highlight w:val="none"/>
          <w:lang w:val="zh-CN" w:eastAsia="zh-CN" w:bidi="zh-CN"/>
        </w:rPr>
        <w:t>，确保本公司环境风险可控</w:t>
      </w:r>
      <w:r>
        <w:rPr>
          <w:rFonts w:hint="default" w:ascii="Times New Roman" w:hAnsi="Times New Roman" w:eastAsia="仿宋" w:cs="Times New Roman"/>
          <w:color w:val="auto"/>
          <w:sz w:val="28"/>
          <w:szCs w:val="28"/>
          <w:lang w:val="zh-CN" w:eastAsia="zh-CN" w:bidi="zh-CN"/>
        </w:rPr>
        <w:t>。</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23" w:name="_Toc19173"/>
      <w:bookmarkStart w:id="24" w:name="_Toc4284"/>
      <w:bookmarkStart w:id="25" w:name="_Toc3781"/>
      <w:r>
        <w:rPr>
          <w:rFonts w:hint="default" w:ascii="Times New Roman" w:hAnsi="Times New Roman" w:cs="Times New Roman"/>
          <w:b/>
          <w:color w:val="auto"/>
          <w:sz w:val="28"/>
          <w:szCs w:val="28"/>
          <w:lang w:eastAsia="zh-CN"/>
        </w:rPr>
        <w:t>1.2.</w:t>
      </w:r>
      <w:r>
        <w:rPr>
          <w:rFonts w:hint="default" w:ascii="Times New Roman" w:hAnsi="Times New Roman" w:cs="Times New Roman"/>
          <w:b/>
          <w:color w:val="auto"/>
          <w:sz w:val="28"/>
          <w:szCs w:val="28"/>
          <w:lang w:val="en-US" w:eastAsia="zh-CN"/>
        </w:rPr>
        <w:t>4</w:t>
      </w:r>
      <w:r>
        <w:rPr>
          <w:rFonts w:hint="default" w:ascii="Times New Roman" w:hAnsi="Times New Roman" w:cs="Times New Roman"/>
          <w:b/>
          <w:color w:val="auto"/>
          <w:sz w:val="28"/>
          <w:szCs w:val="28"/>
          <w:lang w:eastAsia="zh-CN"/>
        </w:rPr>
        <w:t xml:space="preserve"> 风险等级</w:t>
      </w:r>
      <w:bookmarkEnd w:id="23"/>
      <w:bookmarkEnd w:id="24"/>
      <w:bookmarkEnd w:id="25"/>
    </w:p>
    <w:p>
      <w:pPr>
        <w:widowControl w:val="0"/>
        <w:autoSpaceDE w:val="0"/>
        <w:autoSpaceDN w:val="0"/>
        <w:spacing w:before="0" w:after="0" w:line="360" w:lineRule="auto"/>
        <w:ind w:left="0" w:right="0" w:firstLine="560" w:firstLineChars="200"/>
        <w:jc w:val="left"/>
        <w:rPr>
          <w:rFonts w:hint="default" w:ascii="Times New Roman" w:hAnsi="Times New Roman" w:eastAsia="仿宋" w:cs="Times New Roman"/>
          <w:color w:val="auto"/>
          <w:sz w:val="28"/>
          <w:szCs w:val="28"/>
          <w:lang w:val="en-US" w:eastAsia="zh-CN" w:bidi="zh-CN"/>
        </w:rPr>
      </w:pPr>
      <w:r>
        <w:rPr>
          <w:rFonts w:hint="default" w:ascii="Times New Roman" w:hAnsi="Times New Roman" w:eastAsia="仿宋" w:cs="Times New Roman"/>
          <w:color w:val="auto"/>
          <w:sz w:val="28"/>
          <w:szCs w:val="28"/>
          <w:lang w:val="en-US" w:eastAsia="zh-CN" w:bidi="zh-CN"/>
        </w:rPr>
        <w:t>2019版</w:t>
      </w:r>
      <w:r>
        <w:rPr>
          <w:rFonts w:hint="default" w:ascii="Times New Roman" w:hAnsi="Times New Roman" w:eastAsia="仿宋" w:cs="Times New Roman"/>
          <w:color w:val="auto"/>
          <w:sz w:val="28"/>
          <w:szCs w:val="28"/>
          <w:lang w:val="zh-CN" w:eastAsia="zh-CN" w:bidi="zh-CN"/>
        </w:rPr>
        <w:t>环境应急预案的</w:t>
      </w:r>
      <w:r>
        <w:rPr>
          <w:rFonts w:hint="default" w:ascii="Times New Roman" w:hAnsi="Times New Roman" w:eastAsia="仿宋" w:cs="Times New Roman"/>
          <w:color w:val="auto"/>
          <w:sz w:val="28"/>
          <w:szCs w:val="28"/>
          <w:lang w:val="en-US" w:eastAsia="zh-CN" w:bidi="zh-CN"/>
        </w:rPr>
        <w:t>环境</w:t>
      </w:r>
      <w:r>
        <w:rPr>
          <w:rFonts w:hint="default" w:ascii="Times New Roman" w:hAnsi="Times New Roman" w:eastAsia="仿宋" w:cs="Times New Roman"/>
          <w:color w:val="auto"/>
          <w:sz w:val="28"/>
          <w:szCs w:val="28"/>
          <w:lang w:val="zh-CN" w:eastAsia="zh-CN" w:bidi="zh-CN"/>
        </w:rPr>
        <w:t>风险等级为</w:t>
      </w:r>
      <w:r>
        <w:rPr>
          <w:rFonts w:hint="default" w:ascii="Times New Roman" w:hAnsi="Times New Roman" w:eastAsia="仿宋" w:cs="Times New Roman"/>
          <w:color w:val="auto"/>
          <w:kern w:val="2"/>
          <w:sz w:val="28"/>
          <w:szCs w:val="28"/>
          <w:lang w:val="en-US" w:eastAsia="zh-CN" w:bidi="ar-SA"/>
        </w:rPr>
        <w:t>一般[一般-大气（Q0）+一般-水（Q0）]；</w:t>
      </w:r>
      <w:r>
        <w:rPr>
          <w:rFonts w:hint="default" w:ascii="Times New Roman" w:hAnsi="Times New Roman" w:eastAsia="仿宋" w:cs="Times New Roman"/>
          <w:color w:val="auto"/>
          <w:sz w:val="28"/>
          <w:szCs w:val="28"/>
          <w:lang w:val="zh-CN" w:eastAsia="zh-CN" w:bidi="zh-CN"/>
        </w:rPr>
        <w:t>本次评估的</w:t>
      </w:r>
      <w:r>
        <w:rPr>
          <w:rFonts w:hint="default" w:ascii="Times New Roman" w:hAnsi="Times New Roman" w:eastAsia="仿宋" w:cs="Times New Roman"/>
          <w:color w:val="auto"/>
          <w:sz w:val="28"/>
          <w:szCs w:val="28"/>
          <w:lang w:val="en-US" w:eastAsia="zh-CN" w:bidi="zh-CN"/>
        </w:rPr>
        <w:t>环境</w:t>
      </w:r>
      <w:r>
        <w:rPr>
          <w:rFonts w:hint="default" w:ascii="Times New Roman" w:hAnsi="Times New Roman" w:eastAsia="仿宋" w:cs="Times New Roman"/>
          <w:color w:val="auto"/>
          <w:sz w:val="28"/>
          <w:szCs w:val="28"/>
          <w:lang w:val="zh-CN" w:eastAsia="zh-CN" w:bidi="zh-CN"/>
        </w:rPr>
        <w:t>风险等级为</w:t>
      </w:r>
      <w:r>
        <w:rPr>
          <w:rFonts w:hint="default" w:ascii="Times New Roman" w:hAnsi="Times New Roman" w:eastAsia="仿宋" w:cs="Times New Roman"/>
          <w:color w:val="auto"/>
          <w:kern w:val="2"/>
          <w:sz w:val="28"/>
          <w:szCs w:val="28"/>
          <w:lang w:val="en-US" w:eastAsia="zh-CN" w:bidi="ar-SA"/>
        </w:rPr>
        <w:t>一般[一般-大气（Q0）+一般-水（Q0）]，风险</w:t>
      </w:r>
      <w:r>
        <w:rPr>
          <w:rFonts w:hint="default" w:ascii="Times New Roman" w:hAnsi="Times New Roman" w:eastAsia="仿宋" w:cs="Times New Roman"/>
          <w:color w:val="auto"/>
          <w:sz w:val="28"/>
          <w:szCs w:val="28"/>
          <w:lang w:val="en-US" w:eastAsia="zh-CN" w:bidi="zh-CN"/>
        </w:rPr>
        <w:t>等级无变化</w:t>
      </w:r>
      <w:r>
        <w:rPr>
          <w:rFonts w:hint="default" w:ascii="Times New Roman" w:hAnsi="Times New Roman" w:eastAsia="仿宋" w:cs="Times New Roman"/>
          <w:color w:val="auto"/>
          <w:sz w:val="28"/>
          <w:szCs w:val="28"/>
          <w:lang w:val="zh-CN" w:eastAsia="zh-CN" w:bidi="zh-CN"/>
        </w:rPr>
        <w:t>。</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26" w:name="_Toc31851"/>
      <w:bookmarkStart w:id="27" w:name="_Toc26321"/>
      <w:bookmarkStart w:id="28" w:name="_Toc2088"/>
      <w:r>
        <w:rPr>
          <w:rFonts w:hint="default" w:ascii="Times New Roman" w:hAnsi="Times New Roman" w:eastAsia="仿宋" w:cs="Times New Roman"/>
          <w:b/>
          <w:color w:val="auto"/>
          <w:sz w:val="28"/>
          <w:szCs w:val="28"/>
          <w:lang w:eastAsia="zh-CN"/>
        </w:rPr>
        <w:t>1.3 应急管理组织体系与职责</w:t>
      </w:r>
      <w:bookmarkEnd w:id="26"/>
      <w:bookmarkEnd w:id="27"/>
      <w:bookmarkEnd w:id="28"/>
    </w:p>
    <w:p>
      <w:pPr>
        <w:widowControl w:val="0"/>
        <w:autoSpaceDE w:val="0"/>
        <w:autoSpaceDN w:val="0"/>
        <w:adjustRightInd w:val="0"/>
        <w:snapToGrid w:val="0"/>
        <w:spacing w:before="0" w:beforeAutospacing="0" w:after="0" w:afterAutospacing="0" w:line="360" w:lineRule="auto"/>
        <w:ind w:left="0" w:right="0" w:firstLine="560" w:firstLineChars="200"/>
        <w:jc w:val="left"/>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en-US" w:eastAsia="zh-CN" w:bidi="zh-CN"/>
        </w:rPr>
        <w:t>2019版</w:t>
      </w:r>
      <w:r>
        <w:rPr>
          <w:rFonts w:hint="default" w:ascii="Times New Roman" w:hAnsi="Times New Roman" w:eastAsia="仿宋" w:cs="Times New Roman"/>
          <w:color w:val="auto"/>
          <w:kern w:val="0"/>
          <w:sz w:val="28"/>
          <w:szCs w:val="28"/>
          <w:lang w:val="zh-CN" w:eastAsia="zh-CN" w:bidi="zh-CN"/>
        </w:rPr>
        <w:t>编制时公司成立了应急救援组织机构，集中组织开展环境污染事件的应急和抢险救援工作。下设指挥</w:t>
      </w:r>
      <w:r>
        <w:rPr>
          <w:rFonts w:hint="default" w:ascii="Times New Roman" w:hAnsi="Times New Roman" w:eastAsia="仿宋" w:cs="Times New Roman"/>
          <w:color w:val="auto"/>
          <w:kern w:val="0"/>
          <w:sz w:val="28"/>
          <w:szCs w:val="28"/>
          <w:lang w:val="en-US" w:eastAsia="zh-CN" w:bidi="zh-CN"/>
        </w:rPr>
        <w:t>部</w:t>
      </w:r>
      <w:r>
        <w:rPr>
          <w:rFonts w:hint="default" w:ascii="Times New Roman" w:hAnsi="Times New Roman" w:eastAsia="仿宋" w:cs="Times New Roman"/>
          <w:color w:val="auto"/>
          <w:kern w:val="0"/>
          <w:sz w:val="28"/>
          <w:szCs w:val="28"/>
          <w:lang w:val="zh-CN" w:eastAsia="zh-CN" w:bidi="zh-CN"/>
        </w:rPr>
        <w:t>办公室、</w:t>
      </w:r>
      <w:r>
        <w:rPr>
          <w:rFonts w:hint="default" w:ascii="Times New Roman" w:hAnsi="Times New Roman" w:eastAsia="仿宋" w:cs="Times New Roman"/>
          <w:color w:val="auto"/>
          <w:kern w:val="0"/>
          <w:sz w:val="28"/>
          <w:szCs w:val="28"/>
          <w:lang w:val="en-US" w:eastAsia="zh-CN" w:bidi="zh-CN"/>
        </w:rPr>
        <w:t>侦险</w:t>
      </w:r>
      <w:r>
        <w:rPr>
          <w:rFonts w:hint="default" w:ascii="Times New Roman" w:hAnsi="Times New Roman" w:eastAsia="仿宋" w:cs="Times New Roman"/>
          <w:color w:val="auto"/>
          <w:kern w:val="0"/>
          <w:sz w:val="28"/>
          <w:szCs w:val="28"/>
          <w:lang w:val="zh-CN" w:eastAsia="zh-CN" w:bidi="zh-CN"/>
        </w:rPr>
        <w:t>抢修队、</w:t>
      </w:r>
      <w:r>
        <w:rPr>
          <w:rFonts w:hint="default" w:ascii="Times New Roman" w:hAnsi="Times New Roman" w:eastAsia="仿宋" w:cs="Times New Roman"/>
          <w:color w:val="auto"/>
          <w:kern w:val="0"/>
          <w:sz w:val="28"/>
          <w:szCs w:val="28"/>
          <w:lang w:val="en-US" w:eastAsia="zh-CN" w:bidi="zh-CN"/>
        </w:rPr>
        <w:t>通讯救护</w:t>
      </w:r>
      <w:r>
        <w:rPr>
          <w:rFonts w:hint="default" w:ascii="Times New Roman" w:hAnsi="Times New Roman" w:eastAsia="仿宋" w:cs="Times New Roman"/>
          <w:color w:val="auto"/>
          <w:kern w:val="0"/>
          <w:sz w:val="28"/>
          <w:szCs w:val="28"/>
          <w:lang w:val="zh-CN" w:eastAsia="zh-CN" w:bidi="zh-CN"/>
        </w:rPr>
        <w:t>队、</w:t>
      </w:r>
      <w:r>
        <w:rPr>
          <w:rFonts w:hint="default" w:ascii="Times New Roman" w:hAnsi="Times New Roman" w:eastAsia="仿宋" w:cs="Times New Roman"/>
          <w:color w:val="auto"/>
          <w:kern w:val="0"/>
          <w:sz w:val="28"/>
          <w:szCs w:val="28"/>
          <w:lang w:val="en-US" w:eastAsia="zh-CN" w:bidi="zh-CN"/>
        </w:rPr>
        <w:t>物资监测</w:t>
      </w:r>
      <w:r>
        <w:rPr>
          <w:rFonts w:hint="default" w:ascii="Times New Roman" w:hAnsi="Times New Roman" w:eastAsia="仿宋" w:cs="Times New Roman"/>
          <w:color w:val="auto"/>
          <w:kern w:val="0"/>
          <w:sz w:val="28"/>
          <w:szCs w:val="28"/>
          <w:lang w:val="zh-CN" w:eastAsia="zh-CN" w:bidi="zh-CN"/>
        </w:rPr>
        <w:t>队、治安</w:t>
      </w:r>
      <w:r>
        <w:rPr>
          <w:rFonts w:hint="default" w:ascii="Times New Roman" w:hAnsi="Times New Roman" w:eastAsia="仿宋" w:cs="Times New Roman"/>
          <w:color w:val="auto"/>
          <w:kern w:val="0"/>
          <w:sz w:val="28"/>
          <w:szCs w:val="28"/>
          <w:lang w:val="en-US" w:eastAsia="zh-CN" w:bidi="zh-CN"/>
        </w:rPr>
        <w:t>消防</w:t>
      </w:r>
      <w:r>
        <w:rPr>
          <w:rFonts w:hint="default" w:ascii="Times New Roman" w:hAnsi="Times New Roman" w:eastAsia="仿宋" w:cs="Times New Roman"/>
          <w:color w:val="auto"/>
          <w:kern w:val="0"/>
          <w:sz w:val="28"/>
          <w:szCs w:val="28"/>
          <w:lang w:val="zh-CN" w:eastAsia="zh-CN" w:bidi="zh-CN"/>
        </w:rPr>
        <w:t>队</w:t>
      </w:r>
      <w:r>
        <w:rPr>
          <w:rFonts w:hint="default" w:ascii="Times New Roman" w:hAnsi="Times New Roman" w:eastAsia="仿宋" w:cs="Times New Roman"/>
          <w:color w:val="auto"/>
          <w:kern w:val="0"/>
          <w:sz w:val="28"/>
          <w:szCs w:val="28"/>
          <w:lang w:val="en-US" w:eastAsia="zh-CN" w:bidi="zh-CN"/>
        </w:rPr>
        <w:t>等</w:t>
      </w:r>
      <w:r>
        <w:rPr>
          <w:rFonts w:hint="default" w:ascii="Times New Roman" w:hAnsi="Times New Roman" w:eastAsia="仿宋" w:cs="Times New Roman"/>
          <w:color w:val="auto"/>
          <w:kern w:val="0"/>
          <w:sz w:val="28"/>
          <w:szCs w:val="28"/>
          <w:lang w:val="zh-CN" w:eastAsia="zh-CN" w:bidi="zh-CN"/>
        </w:rPr>
        <w:t>。</w:t>
      </w:r>
    </w:p>
    <w:p>
      <w:pPr>
        <w:spacing w:line="360" w:lineRule="auto"/>
        <w:ind w:left="-15" w:firstLine="560"/>
        <w:rPr>
          <w:rFonts w:hint="default" w:ascii="Times New Roman" w:hAnsi="Times New Roman" w:eastAsia="仿宋" w:cs="Times New Roman"/>
          <w:color w:val="auto"/>
          <w:sz w:val="28"/>
          <w:szCs w:val="28"/>
          <w:highlight w:val="cyan"/>
          <w:lang w:val="en-US" w:eastAsia="zh-CN"/>
        </w:rPr>
      </w:pPr>
      <w:r>
        <w:rPr>
          <w:rFonts w:hint="default" w:ascii="Times New Roman" w:hAnsi="Times New Roman" w:eastAsia="仿宋" w:cs="Times New Roman"/>
          <w:color w:val="auto"/>
          <w:sz w:val="28"/>
          <w:szCs w:val="28"/>
          <w:lang w:eastAsia="zh-CN"/>
        </w:rPr>
        <w:t>本次修订应急管理组织体系与职责进行调整，应急</w:t>
      </w:r>
      <w:r>
        <w:rPr>
          <w:rFonts w:hint="default" w:ascii="Times New Roman" w:hAnsi="Times New Roman" w:cs="Times New Roman"/>
          <w:color w:val="auto"/>
          <w:sz w:val="28"/>
          <w:szCs w:val="28"/>
          <w:lang w:val="en-US" w:eastAsia="zh-CN"/>
        </w:rPr>
        <w:t>组织机构</w:t>
      </w:r>
      <w:r>
        <w:rPr>
          <w:rFonts w:hint="default" w:ascii="Times New Roman" w:hAnsi="Times New Roman" w:eastAsia="仿宋" w:cs="Times New Roman"/>
          <w:color w:val="auto"/>
          <w:sz w:val="28"/>
          <w:szCs w:val="28"/>
          <w:lang w:eastAsia="zh-CN"/>
        </w:rPr>
        <w:t>包括</w:t>
      </w:r>
      <w:r>
        <w:rPr>
          <w:rFonts w:hint="default" w:ascii="Times New Roman" w:hAnsi="Times New Roman" w:cs="Times New Roman"/>
          <w:color w:val="auto"/>
          <w:sz w:val="28"/>
          <w:szCs w:val="28"/>
          <w:lang w:val="en-US" w:eastAsia="zh-CN"/>
        </w:rPr>
        <w:t>应急指挥部、应急办公室、</w:t>
      </w:r>
      <w:r>
        <w:rPr>
          <w:rFonts w:hint="eastAsia" w:ascii="Times New Roman" w:hAnsi="Times New Roman" w:cs="Times New Roman"/>
          <w:color w:val="auto"/>
          <w:sz w:val="28"/>
          <w:szCs w:val="28"/>
          <w:lang w:val="en-US" w:eastAsia="zh-CN"/>
        </w:rPr>
        <w:t>通讯联络</w:t>
      </w:r>
      <w:r>
        <w:rPr>
          <w:rFonts w:hint="default" w:ascii="Times New Roman" w:hAnsi="Times New Roman" w:cs="Times New Roman"/>
          <w:color w:val="auto"/>
          <w:kern w:val="0"/>
          <w:sz w:val="28"/>
          <w:szCs w:val="28"/>
          <w:lang w:eastAsia="zh-CN"/>
        </w:rPr>
        <w:t>组</w:t>
      </w:r>
      <w:r>
        <w:rPr>
          <w:rFonts w:hint="default" w:ascii="Times New Roman" w:hAnsi="Times New Roman" w:eastAsia="仿宋" w:cs="Times New Roman"/>
          <w:color w:val="auto"/>
          <w:sz w:val="28"/>
          <w:szCs w:val="28"/>
          <w:lang w:eastAsia="zh-CN"/>
        </w:rPr>
        <w:t>、</w:t>
      </w:r>
      <w:r>
        <w:rPr>
          <w:rFonts w:hint="eastAsia" w:ascii="Times New Roman" w:hAnsi="Times New Roman" w:cs="Times New Roman"/>
          <w:color w:val="auto"/>
          <w:sz w:val="28"/>
          <w:szCs w:val="28"/>
          <w:lang w:val="en-US" w:eastAsia="zh-CN"/>
        </w:rPr>
        <w:t>现场处置</w:t>
      </w:r>
      <w:r>
        <w:rPr>
          <w:rFonts w:hint="default" w:ascii="Times New Roman" w:hAnsi="Times New Roman" w:eastAsia="仿宋" w:cs="Times New Roman"/>
          <w:color w:val="auto"/>
          <w:sz w:val="28"/>
          <w:szCs w:val="28"/>
          <w:lang w:eastAsia="zh-CN"/>
        </w:rPr>
        <w:t>组、</w:t>
      </w:r>
      <w:r>
        <w:rPr>
          <w:rFonts w:hint="eastAsia" w:ascii="Times New Roman" w:hAnsi="Times New Roman" w:cs="Times New Roman"/>
          <w:color w:val="auto"/>
          <w:sz w:val="28"/>
          <w:szCs w:val="28"/>
          <w:lang w:val="en-US" w:eastAsia="zh-CN"/>
        </w:rPr>
        <w:t>医疗救护</w:t>
      </w:r>
      <w:r>
        <w:rPr>
          <w:rFonts w:hint="default" w:ascii="Times New Roman" w:hAnsi="Times New Roman" w:eastAsia="仿宋" w:cs="Times New Roman"/>
          <w:color w:val="auto"/>
          <w:sz w:val="28"/>
          <w:szCs w:val="28"/>
          <w:lang w:eastAsia="zh-CN"/>
        </w:rPr>
        <w:t>组、</w:t>
      </w:r>
      <w:r>
        <w:rPr>
          <w:rFonts w:hint="eastAsia" w:ascii="Times New Roman" w:hAnsi="Times New Roman" w:cs="Times New Roman"/>
          <w:color w:val="auto"/>
          <w:sz w:val="28"/>
          <w:szCs w:val="28"/>
          <w:lang w:val="en-US" w:eastAsia="zh-CN"/>
        </w:rPr>
        <w:t>治安警戒</w:t>
      </w:r>
      <w:r>
        <w:rPr>
          <w:rFonts w:hint="default" w:ascii="Times New Roman" w:hAnsi="Times New Roman" w:cs="Times New Roman"/>
          <w:color w:val="auto"/>
          <w:sz w:val="28"/>
          <w:szCs w:val="28"/>
          <w:lang w:val="en-US" w:eastAsia="zh-CN"/>
        </w:rPr>
        <w:t>组、</w:t>
      </w:r>
      <w:r>
        <w:rPr>
          <w:rFonts w:hint="eastAsia" w:ascii="Times New Roman" w:hAnsi="Times New Roman" w:cs="Times New Roman"/>
          <w:color w:val="auto"/>
          <w:sz w:val="28"/>
          <w:szCs w:val="28"/>
          <w:lang w:val="en-US" w:eastAsia="zh-CN"/>
        </w:rPr>
        <w:t>物资供应</w:t>
      </w:r>
      <w:r>
        <w:rPr>
          <w:rFonts w:hint="default" w:ascii="Times New Roman" w:hAnsi="Times New Roman" w:cs="Times New Roman"/>
          <w:color w:val="auto"/>
          <w:sz w:val="28"/>
          <w:szCs w:val="28"/>
          <w:lang w:val="en-US" w:eastAsia="zh-CN"/>
        </w:rPr>
        <w:t>组、应急监测组等，职责分工明确。</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29" w:name="_Toc4041"/>
      <w:bookmarkStart w:id="30" w:name="_Toc2503"/>
      <w:bookmarkStart w:id="31" w:name="_Toc23976"/>
      <w:r>
        <w:rPr>
          <w:rFonts w:hint="default" w:ascii="Times New Roman" w:hAnsi="Times New Roman" w:eastAsia="仿宋" w:cs="Times New Roman"/>
          <w:b/>
          <w:color w:val="auto"/>
          <w:sz w:val="28"/>
          <w:szCs w:val="28"/>
          <w:lang w:eastAsia="zh-CN"/>
        </w:rPr>
        <w:t>1.4 环境应急机制</w:t>
      </w:r>
      <w:bookmarkEnd w:id="29"/>
      <w:bookmarkEnd w:id="30"/>
      <w:bookmarkEnd w:id="31"/>
    </w:p>
    <w:p>
      <w:pPr>
        <w:widowControl w:val="0"/>
        <w:autoSpaceDE w:val="0"/>
        <w:autoSpaceDN w:val="0"/>
        <w:adjustRightInd/>
        <w:snapToGrid/>
        <w:spacing w:before="0" w:after="0" w:line="360" w:lineRule="auto"/>
        <w:ind w:left="0" w:right="0" w:firstLine="560" w:firstLineChars="200"/>
        <w:jc w:val="left"/>
        <w:rPr>
          <w:rFonts w:hint="default" w:ascii="Times New Roman" w:hAnsi="Times New Roman" w:eastAsia="仿宋" w:cs="Times New Roman"/>
          <w:color w:val="auto"/>
          <w:kern w:val="2"/>
          <w:sz w:val="28"/>
          <w:szCs w:val="28"/>
          <w:lang w:val="zh-CN" w:eastAsia="zh-CN" w:bidi="zh-CN"/>
        </w:rPr>
      </w:pPr>
      <w:r>
        <w:rPr>
          <w:rFonts w:hint="default" w:ascii="Times New Roman" w:hAnsi="Times New Roman" w:eastAsia="仿宋" w:cs="Times New Roman"/>
          <w:color w:val="auto"/>
          <w:kern w:val="0"/>
          <w:sz w:val="28"/>
          <w:szCs w:val="28"/>
          <w:lang w:val="zh-CN" w:eastAsia="zh-CN" w:bidi="zh-CN"/>
        </w:rPr>
        <w:t>环境应急机制与上次修订相比未发生变化。</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32" w:name="_Toc15463"/>
      <w:bookmarkStart w:id="33" w:name="_Toc18649"/>
      <w:bookmarkStart w:id="34" w:name="_Toc12384"/>
      <w:r>
        <w:rPr>
          <w:rFonts w:hint="default" w:ascii="Times New Roman" w:hAnsi="Times New Roman" w:eastAsia="仿宋" w:cs="Times New Roman"/>
          <w:b/>
          <w:color w:val="auto"/>
          <w:sz w:val="28"/>
          <w:szCs w:val="28"/>
          <w:lang w:eastAsia="zh-CN"/>
        </w:rPr>
        <w:t>1.5 应急资源</w:t>
      </w:r>
      <w:bookmarkEnd w:id="32"/>
      <w:bookmarkEnd w:id="33"/>
      <w:bookmarkEnd w:id="34"/>
    </w:p>
    <w:p>
      <w:pPr>
        <w:widowControl w:val="0"/>
        <w:autoSpaceDE w:val="0"/>
        <w:autoSpaceDN w:val="0"/>
        <w:adjustRightInd/>
        <w:snapToGrid/>
        <w:spacing w:before="0" w:after="0" w:line="360" w:lineRule="auto"/>
        <w:ind w:left="0" w:right="0" w:firstLine="560" w:firstLineChars="200"/>
        <w:jc w:val="left"/>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zh-CN" w:eastAsia="zh-CN" w:bidi="zh-CN"/>
        </w:rPr>
        <w:t>应急资源的变化主要体现在根据不同岗位的特性，应急器材和应急物资更有针对性。</w:t>
      </w:r>
    </w:p>
    <w:p>
      <w:pPr>
        <w:spacing w:line="360" w:lineRule="auto"/>
        <w:ind w:firstLine="0" w:firstLineChars="0"/>
        <w:outlineLvl w:val="1"/>
        <w:rPr>
          <w:rFonts w:hint="default" w:ascii="Times New Roman" w:hAnsi="Times New Roman" w:eastAsia="仿宋" w:cs="Times New Roman"/>
          <w:b/>
          <w:color w:val="auto"/>
          <w:sz w:val="28"/>
          <w:szCs w:val="28"/>
          <w:lang w:eastAsia="zh-CN"/>
        </w:rPr>
      </w:pPr>
      <w:bookmarkStart w:id="35" w:name="_Toc17641"/>
      <w:bookmarkStart w:id="36" w:name="_Toc1130"/>
      <w:bookmarkStart w:id="37" w:name="_Toc13827"/>
      <w:r>
        <w:rPr>
          <w:rFonts w:hint="default" w:ascii="Times New Roman" w:hAnsi="Times New Roman" w:eastAsia="仿宋" w:cs="Times New Roman"/>
          <w:b/>
          <w:color w:val="auto"/>
          <w:sz w:val="28"/>
          <w:szCs w:val="28"/>
          <w:lang w:eastAsia="zh-CN"/>
        </w:rPr>
        <w:t>1.</w:t>
      </w:r>
      <w:r>
        <w:rPr>
          <w:rFonts w:hint="default" w:ascii="Times New Roman" w:hAnsi="Times New Roman" w:cs="Times New Roman"/>
          <w:b/>
          <w:color w:val="auto"/>
          <w:sz w:val="28"/>
          <w:szCs w:val="28"/>
          <w:lang w:val="en-US" w:eastAsia="zh-CN"/>
        </w:rPr>
        <w:t>6</w:t>
      </w:r>
      <w:r>
        <w:rPr>
          <w:rFonts w:hint="default" w:ascii="Times New Roman" w:hAnsi="Times New Roman" w:eastAsia="仿宋" w:cs="Times New Roman"/>
          <w:b/>
          <w:color w:val="auto"/>
          <w:sz w:val="28"/>
          <w:szCs w:val="28"/>
          <w:lang w:eastAsia="zh-CN"/>
        </w:rPr>
        <w:t xml:space="preserve"> 其他</w:t>
      </w:r>
      <w:bookmarkEnd w:id="35"/>
      <w:bookmarkEnd w:id="36"/>
      <w:bookmarkEnd w:id="37"/>
    </w:p>
    <w:p>
      <w:pPr>
        <w:widowControl/>
        <w:autoSpaceDE w:val="0"/>
        <w:autoSpaceDN w:val="0"/>
        <w:adjustRightInd/>
        <w:snapToGrid/>
        <w:spacing w:before="0" w:after="0" w:line="360" w:lineRule="auto"/>
        <w:ind w:left="0" w:right="0" w:firstLine="560" w:firstLineChars="200"/>
        <w:contextualSpacing w:val="0"/>
        <w:jc w:val="both"/>
        <w:rPr>
          <w:rFonts w:hint="default" w:ascii="Times New Roman" w:hAnsi="Times New Roman" w:eastAsia="仿宋" w:cs="Times New Roman"/>
          <w:color w:val="auto"/>
          <w:kern w:val="0"/>
          <w:sz w:val="28"/>
          <w:szCs w:val="28"/>
          <w:lang w:val="zh-CN" w:eastAsia="zh-CN" w:bidi="zh-CN"/>
        </w:rPr>
      </w:pPr>
      <w:r>
        <w:rPr>
          <w:rFonts w:hint="default" w:ascii="Times New Roman" w:hAnsi="Times New Roman" w:eastAsia="仿宋" w:cs="Times New Roman"/>
          <w:color w:val="auto"/>
          <w:kern w:val="0"/>
          <w:sz w:val="28"/>
          <w:szCs w:val="28"/>
          <w:lang w:val="en-US" w:eastAsia="zh-CN" w:bidi="zh-CN"/>
        </w:rPr>
        <w:t>本公司</w:t>
      </w:r>
      <w:r>
        <w:rPr>
          <w:rFonts w:hint="default" w:ascii="Times New Roman" w:hAnsi="Times New Roman" w:eastAsia="仿宋" w:cs="Times New Roman"/>
          <w:color w:val="auto"/>
          <w:kern w:val="0"/>
          <w:sz w:val="28"/>
          <w:szCs w:val="28"/>
          <w:lang w:val="zh-CN" w:eastAsia="zh-CN" w:bidi="zh-CN"/>
        </w:rPr>
        <w:t>近三年</w:t>
      </w:r>
      <w:r>
        <w:rPr>
          <w:rFonts w:hint="default" w:ascii="Times New Roman" w:hAnsi="Times New Roman" w:eastAsia="仿宋" w:cs="Times New Roman"/>
          <w:color w:val="auto"/>
          <w:kern w:val="0"/>
          <w:sz w:val="28"/>
          <w:szCs w:val="28"/>
          <w:lang w:val="en-US" w:eastAsia="zh-CN" w:bidi="zh-CN"/>
        </w:rPr>
        <w:t>未</w:t>
      </w:r>
      <w:r>
        <w:rPr>
          <w:rFonts w:hint="default" w:ascii="Times New Roman" w:hAnsi="Times New Roman" w:eastAsia="仿宋" w:cs="Times New Roman"/>
          <w:color w:val="auto"/>
          <w:kern w:val="0"/>
          <w:sz w:val="28"/>
          <w:szCs w:val="28"/>
          <w:lang w:val="zh-CN" w:eastAsia="zh-CN" w:bidi="zh-CN"/>
        </w:rPr>
        <w:t>发生过</w:t>
      </w:r>
      <w:r>
        <w:rPr>
          <w:rFonts w:hint="default" w:ascii="Times New Roman" w:hAnsi="Times New Roman" w:eastAsia="仿宋" w:cs="Times New Roman"/>
          <w:color w:val="auto"/>
          <w:kern w:val="0"/>
          <w:sz w:val="28"/>
          <w:szCs w:val="28"/>
          <w:lang w:val="en-US" w:eastAsia="zh-CN" w:bidi="zh-CN"/>
        </w:rPr>
        <w:t>突发环境事件</w:t>
      </w:r>
      <w:r>
        <w:rPr>
          <w:rFonts w:hint="default" w:ascii="Times New Roman" w:hAnsi="Times New Roman" w:eastAsia="仿宋" w:cs="Times New Roman"/>
          <w:color w:val="auto"/>
          <w:kern w:val="0"/>
          <w:sz w:val="28"/>
          <w:szCs w:val="28"/>
          <w:lang w:val="zh-CN" w:eastAsia="zh-CN" w:bidi="zh-CN"/>
        </w:rPr>
        <w:t>。</w:t>
      </w:r>
    </w:p>
    <w:p>
      <w:pPr>
        <w:keepNext w:val="0"/>
        <w:keepLines w:val="0"/>
        <w:pageBreakBefore/>
        <w:widowControl w:val="0"/>
        <w:kinsoku/>
        <w:wordWrap/>
        <w:overflowPunct/>
        <w:topLinePunct w:val="0"/>
        <w:autoSpaceDE w:val="0"/>
        <w:autoSpaceDN w:val="0"/>
        <w:bidi w:val="0"/>
        <w:adjustRightInd/>
        <w:snapToGrid/>
        <w:spacing w:line="360" w:lineRule="auto"/>
        <w:ind w:firstLine="0" w:firstLineChars="0"/>
        <w:textAlignment w:val="auto"/>
        <w:outlineLvl w:val="0"/>
        <w:rPr>
          <w:rFonts w:hint="default" w:ascii="Times New Roman" w:hAnsi="Times New Roman" w:cs="Times New Roman"/>
          <w:b/>
          <w:bCs/>
          <w:color w:val="auto"/>
          <w:sz w:val="30"/>
          <w:szCs w:val="30"/>
          <w:lang w:eastAsia="zh-CN"/>
        </w:rPr>
      </w:pPr>
      <w:bookmarkStart w:id="38" w:name="_Toc13691"/>
      <w:bookmarkStart w:id="39" w:name="_Toc1385"/>
      <w:r>
        <w:rPr>
          <w:rFonts w:hint="default" w:ascii="Times New Roman" w:hAnsi="Times New Roman" w:cs="Times New Roman"/>
          <w:b/>
          <w:color w:val="auto"/>
          <w:sz w:val="30"/>
          <w:szCs w:val="30"/>
          <w:lang w:eastAsia="zh-CN"/>
        </w:rPr>
        <w:t>2 编制过程概述</w:t>
      </w:r>
      <w:bookmarkEnd w:id="38"/>
      <w:bookmarkEnd w:id="39"/>
    </w:p>
    <w:p>
      <w:pPr>
        <w:pStyle w:val="11"/>
        <w:spacing w:line="360" w:lineRule="auto"/>
        <w:ind w:left="0" w:leftChars="0" w:firstLine="0" w:firstLineChars="0"/>
        <w:outlineLvl w:val="1"/>
        <w:rPr>
          <w:rFonts w:hint="default" w:ascii="Times New Roman" w:hAnsi="Times New Roman" w:eastAsia="仿宋" w:cs="Times New Roman"/>
          <w:b/>
          <w:color w:val="auto"/>
          <w:kern w:val="0"/>
          <w:sz w:val="28"/>
          <w:szCs w:val="28"/>
          <w:lang w:val="en-US" w:eastAsia="zh-CN" w:bidi="zh-CN"/>
        </w:rPr>
      </w:pPr>
      <w:bookmarkStart w:id="40" w:name="_Toc28395"/>
      <w:bookmarkStart w:id="41" w:name="_Toc10552"/>
      <w:r>
        <w:rPr>
          <w:rFonts w:hint="default" w:ascii="Times New Roman" w:hAnsi="Times New Roman" w:eastAsia="仿宋" w:cs="Times New Roman"/>
          <w:b/>
          <w:color w:val="auto"/>
          <w:kern w:val="0"/>
          <w:sz w:val="28"/>
          <w:szCs w:val="28"/>
          <w:lang w:val="zh-CN" w:eastAsia="zh-CN" w:bidi="zh-CN"/>
        </w:rPr>
        <w:t>2.1 成立应急预案编制小组</w:t>
      </w:r>
      <w:bookmarkEnd w:id="40"/>
      <w:bookmarkEnd w:id="41"/>
    </w:p>
    <w:p>
      <w:pPr>
        <w:pStyle w:val="11"/>
        <w:keepNext w:val="0"/>
        <w:keepLines w:val="0"/>
        <w:pageBreakBefore w:val="0"/>
        <w:widowControl w:val="0"/>
        <w:kinsoku/>
        <w:wordWrap/>
        <w:overflowPunct/>
        <w:topLinePunct w:val="0"/>
        <w:autoSpaceDE w:val="0"/>
        <w:autoSpaceDN w:val="0"/>
        <w:bidi w:val="0"/>
        <w:adjustRightInd/>
        <w:snapToGrid/>
        <w:spacing w:after="0" w:line="360" w:lineRule="auto"/>
        <w:ind w:firstLine="560" w:firstLineChars="200"/>
        <w:textAlignment w:val="auto"/>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本公司于2022年8月成立了以总经理</w:t>
      </w:r>
      <w:r>
        <w:rPr>
          <w:rFonts w:hint="eastAsia" w:ascii="Times New Roman" w:hAnsi="Times New Roman" w:cs="Times New Roman"/>
          <w:color w:val="auto"/>
          <w:sz w:val="28"/>
          <w:szCs w:val="28"/>
          <w:lang w:val="en-US" w:eastAsia="zh-CN"/>
        </w:rPr>
        <w:t>陈超</w:t>
      </w:r>
      <w:r>
        <w:rPr>
          <w:rFonts w:hint="default" w:ascii="Times New Roman" w:hAnsi="Times New Roman" w:cs="Times New Roman"/>
          <w:color w:val="auto"/>
          <w:sz w:val="28"/>
          <w:szCs w:val="28"/>
          <w:lang w:val="en-US" w:eastAsia="zh-CN"/>
        </w:rPr>
        <w:t>为组长的突发环境事件应急预案编制小组，编制小组成员为</w:t>
      </w:r>
      <w:r>
        <w:rPr>
          <w:rFonts w:hint="eastAsia" w:ascii="Times New Roman" w:hAnsi="Times New Roman" w:cs="Times New Roman"/>
          <w:color w:val="auto"/>
          <w:sz w:val="28"/>
          <w:szCs w:val="28"/>
          <w:lang w:val="en-US" w:eastAsia="zh-CN"/>
        </w:rPr>
        <w:t>周春林</w:t>
      </w:r>
      <w:r>
        <w:rPr>
          <w:rFonts w:hint="default" w:ascii="Times New Roman" w:hAnsi="Times New Roman" w:cs="Times New Roman"/>
          <w:color w:val="auto"/>
          <w:sz w:val="28"/>
          <w:szCs w:val="28"/>
          <w:lang w:val="en-US" w:eastAsia="zh-CN"/>
        </w:rPr>
        <w:t>、</w:t>
      </w:r>
      <w:r>
        <w:rPr>
          <w:rFonts w:hint="eastAsia" w:ascii="Times New Roman" w:hAnsi="Times New Roman" w:cs="Times New Roman"/>
          <w:color w:val="auto"/>
          <w:sz w:val="28"/>
          <w:szCs w:val="28"/>
          <w:lang w:val="en-US" w:eastAsia="zh-CN"/>
        </w:rPr>
        <w:t>刘迷迎</w:t>
      </w:r>
      <w:r>
        <w:rPr>
          <w:rFonts w:hint="default" w:ascii="Times New Roman" w:hAnsi="Times New Roman" w:cs="Times New Roman"/>
          <w:color w:val="auto"/>
          <w:sz w:val="28"/>
          <w:szCs w:val="28"/>
          <w:lang w:val="en-US" w:eastAsia="zh-CN"/>
        </w:rPr>
        <w:t>等。编制小组成立以后，制定编制工作计划，通过详细研究国家和地方环保相关法规和标准，以及充分评估公司环境风险和防范措施的基础上，编制了公司的环境风险应急预案。</w:t>
      </w:r>
    </w:p>
    <w:p>
      <w:pPr>
        <w:spacing w:line="360" w:lineRule="auto"/>
        <w:ind w:firstLine="0" w:firstLineChars="0"/>
        <w:outlineLvl w:val="1"/>
        <w:rPr>
          <w:rFonts w:hint="default" w:ascii="Times New Roman" w:hAnsi="Times New Roman" w:eastAsia="仿宋" w:cs="Times New Roman"/>
          <w:b/>
          <w:color w:val="auto"/>
          <w:kern w:val="0"/>
          <w:sz w:val="28"/>
          <w:szCs w:val="28"/>
          <w:lang w:val="zh-CN" w:eastAsia="zh-CN" w:bidi="zh-CN"/>
        </w:rPr>
      </w:pPr>
      <w:bookmarkStart w:id="42" w:name="_Toc14819"/>
      <w:bookmarkStart w:id="43" w:name="_Toc25822"/>
      <w:bookmarkStart w:id="44" w:name="_Toc12026"/>
      <w:r>
        <w:rPr>
          <w:rFonts w:hint="default" w:ascii="Times New Roman" w:hAnsi="Times New Roman" w:eastAsia="仿宋" w:cs="Times New Roman"/>
          <w:b/>
          <w:color w:val="auto"/>
          <w:kern w:val="0"/>
          <w:sz w:val="28"/>
          <w:szCs w:val="28"/>
          <w:lang w:val="zh-CN" w:eastAsia="zh-CN" w:bidi="zh-CN"/>
        </w:rPr>
        <w:t>2.2 制定编制计划</w:t>
      </w:r>
      <w:bookmarkEnd w:id="42"/>
      <w:bookmarkEnd w:id="43"/>
      <w:bookmarkEnd w:id="44"/>
    </w:p>
    <w:p>
      <w:pPr>
        <w:spacing w:line="360" w:lineRule="auto"/>
        <w:ind w:firstLine="560"/>
        <w:rPr>
          <w:rFonts w:hint="default" w:ascii="Times New Roman" w:hAnsi="Times New Roman" w:eastAsia="仿宋" w:cs="Times New Roman"/>
          <w:color w:val="auto"/>
          <w:kern w:val="2"/>
          <w:sz w:val="28"/>
          <w:szCs w:val="28"/>
          <w:lang w:val="en-US" w:eastAsia="zh-CN" w:bidi="zh-CN"/>
        </w:rPr>
      </w:pPr>
      <w:r>
        <w:rPr>
          <w:rFonts w:hint="default" w:ascii="Times New Roman" w:hAnsi="Times New Roman" w:eastAsia="仿宋" w:cs="Times New Roman"/>
          <w:color w:val="auto"/>
          <w:kern w:val="2"/>
          <w:sz w:val="28"/>
          <w:szCs w:val="28"/>
          <w:lang w:val="en-US" w:eastAsia="zh-CN" w:bidi="zh-CN"/>
        </w:rPr>
        <w:t>为了有计划、有步骤的推进环境应急预案编制工作，根据国家和地方环保相关法规和标准，结合</w:t>
      </w:r>
      <w:r>
        <w:rPr>
          <w:rFonts w:hint="default" w:ascii="Times New Roman" w:hAnsi="Times New Roman" w:cs="Times New Roman"/>
          <w:color w:val="auto"/>
          <w:kern w:val="2"/>
          <w:sz w:val="28"/>
          <w:szCs w:val="28"/>
          <w:lang w:val="en-US" w:eastAsia="zh-CN" w:bidi="zh-CN"/>
        </w:rPr>
        <w:t>公司</w:t>
      </w:r>
      <w:r>
        <w:rPr>
          <w:rFonts w:hint="default" w:ascii="Times New Roman" w:hAnsi="Times New Roman" w:eastAsia="仿宋" w:cs="Times New Roman"/>
          <w:color w:val="auto"/>
          <w:kern w:val="2"/>
          <w:sz w:val="28"/>
          <w:szCs w:val="28"/>
          <w:lang w:val="en-US" w:eastAsia="zh-CN" w:bidi="zh-CN"/>
        </w:rPr>
        <w:t>实际，应急预案修编编制小组成立以后，制定了编制工作计划，见表</w:t>
      </w:r>
      <w:r>
        <w:rPr>
          <w:rFonts w:hint="default" w:ascii="Times New Roman" w:hAnsi="Times New Roman" w:cs="Times New Roman"/>
          <w:color w:val="auto"/>
          <w:kern w:val="2"/>
          <w:sz w:val="28"/>
          <w:szCs w:val="28"/>
          <w:lang w:val="en-US" w:eastAsia="zh-CN" w:bidi="zh-CN"/>
        </w:rPr>
        <w:t>2.2-1</w:t>
      </w:r>
      <w:r>
        <w:rPr>
          <w:rFonts w:hint="default" w:ascii="Times New Roman" w:hAnsi="Times New Roman" w:eastAsia="仿宋" w:cs="Times New Roman"/>
          <w:color w:val="auto"/>
          <w:kern w:val="2"/>
          <w:sz w:val="28"/>
          <w:szCs w:val="28"/>
          <w:lang w:val="en-US" w:eastAsia="zh-CN" w:bidi="zh-CN"/>
        </w:rPr>
        <w:t>。</w:t>
      </w:r>
    </w:p>
    <w:p>
      <w:pPr>
        <w:widowControl/>
        <w:shd w:val="clear" w:color="auto" w:fill="FEFDF9"/>
        <w:ind w:firstLine="482"/>
        <w:jc w:val="center"/>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表</w:t>
      </w:r>
      <w:r>
        <w:rPr>
          <w:rFonts w:hint="default" w:ascii="Times New Roman" w:hAnsi="Times New Roman" w:cs="Times New Roman"/>
          <w:b/>
          <w:bCs/>
          <w:color w:val="auto"/>
          <w:sz w:val="24"/>
          <w:szCs w:val="24"/>
          <w:lang w:val="en-US" w:eastAsia="zh-CN"/>
        </w:rPr>
        <w:t>2.2-1</w:t>
      </w:r>
      <w:r>
        <w:rPr>
          <w:rFonts w:hint="default" w:ascii="Times New Roman" w:hAnsi="Times New Roman" w:cs="Times New Roman"/>
          <w:b/>
          <w:bCs/>
          <w:color w:val="auto"/>
          <w:sz w:val="24"/>
          <w:szCs w:val="24"/>
          <w:lang w:eastAsia="zh-CN"/>
        </w:rPr>
        <w:t xml:space="preserve">  编制过程工作进度表</w:t>
      </w:r>
    </w:p>
    <w:tbl>
      <w:tblPr>
        <w:tblStyle w:val="12"/>
        <w:tblW w:w="5053"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0" w:type="dxa"/>
          <w:bottom w:w="0" w:type="dxa"/>
          <w:right w:w="0" w:type="dxa"/>
        </w:tblCellMar>
      </w:tblPr>
      <w:tblGrid>
        <w:gridCol w:w="712"/>
        <w:gridCol w:w="1479"/>
        <w:gridCol w:w="3269"/>
        <w:gridCol w:w="1174"/>
        <w:gridCol w:w="1978"/>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序号</w:t>
            </w:r>
          </w:p>
        </w:tc>
        <w:tc>
          <w:tcPr>
            <w:tcW w:w="858"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工作任务</w:t>
            </w:r>
          </w:p>
        </w:tc>
        <w:tc>
          <w:tcPr>
            <w:tcW w:w="1897"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lang w:eastAsia="zh-CN"/>
              </w:rPr>
              <w:t>工作内容</w:t>
            </w:r>
          </w:p>
        </w:tc>
        <w:tc>
          <w:tcPr>
            <w:tcW w:w="681"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lang w:eastAsia="zh-CN"/>
              </w:rPr>
              <w:t>完成</w:t>
            </w:r>
            <w:r>
              <w:rPr>
                <w:rFonts w:hint="default" w:ascii="Times New Roman" w:hAnsi="Times New Roman" w:eastAsia="仿宋" w:cs="Times New Roman"/>
                <w:b/>
                <w:bCs/>
                <w:color w:val="auto"/>
                <w:sz w:val="21"/>
                <w:szCs w:val="21"/>
              </w:rPr>
              <w:t>时间</w:t>
            </w:r>
          </w:p>
        </w:tc>
        <w:tc>
          <w:tcPr>
            <w:tcW w:w="1148"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lang w:eastAsia="zh-CN"/>
              </w:rPr>
              <w:t>责任部门及人员</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w:t>
            </w:r>
          </w:p>
        </w:tc>
        <w:tc>
          <w:tcPr>
            <w:tcW w:w="85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成立应急预案编制小组</w:t>
            </w:r>
          </w:p>
        </w:tc>
        <w:tc>
          <w:tcPr>
            <w:tcW w:w="1897"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成立应急预案编制小组</w:t>
            </w:r>
          </w:p>
        </w:tc>
        <w:tc>
          <w:tcPr>
            <w:tcW w:w="681"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202</w:t>
            </w:r>
            <w:r>
              <w:rPr>
                <w:rFonts w:hint="default" w:ascii="Times New Roman" w:hAnsi="Times New Roman" w:cs="Times New Roman"/>
                <w:color w:val="auto"/>
                <w:sz w:val="21"/>
                <w:szCs w:val="21"/>
                <w:lang w:val="en-US" w:eastAsia="zh-CN"/>
              </w:rPr>
              <w:t>2</w:t>
            </w:r>
            <w:r>
              <w:rPr>
                <w:rFonts w:hint="default" w:ascii="Times New Roman" w:hAnsi="Times New Roman" w:eastAsia="仿宋" w:cs="Times New Roman"/>
                <w:color w:val="auto"/>
                <w:sz w:val="21"/>
                <w:szCs w:val="21"/>
              </w:rPr>
              <w:t>.</w:t>
            </w:r>
            <w:r>
              <w:rPr>
                <w:rFonts w:hint="default" w:ascii="Times New Roman" w:hAnsi="Times New Roman" w:cs="Times New Roman"/>
                <w:color w:val="auto"/>
                <w:sz w:val="21"/>
                <w:szCs w:val="21"/>
                <w:lang w:val="en-US" w:eastAsia="zh-CN"/>
              </w:rPr>
              <w:t>8</w:t>
            </w:r>
          </w:p>
        </w:tc>
        <w:tc>
          <w:tcPr>
            <w:tcW w:w="114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w:t>
            </w:r>
          </w:p>
        </w:tc>
        <w:tc>
          <w:tcPr>
            <w:tcW w:w="85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资料收集</w:t>
            </w:r>
          </w:p>
        </w:tc>
        <w:tc>
          <w:tcPr>
            <w:tcW w:w="1897"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1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⑴</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单位基本情况</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2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⑵</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环境风险源基本情况调查</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3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⑶</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区域环境质量状况和要求</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4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⑷</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周边环境状况及环境保护目标情况</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5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⑸</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上级政府部门环境应急预案编制情况</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6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⑹</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周边企业和政府部门环境应急资源配备情况</w:t>
            </w:r>
          </w:p>
        </w:tc>
        <w:tc>
          <w:tcPr>
            <w:tcW w:w="681"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202</w:t>
            </w:r>
            <w:r>
              <w:rPr>
                <w:rFonts w:hint="default" w:ascii="Times New Roman" w:hAnsi="Times New Roman" w:cs="Times New Roman"/>
                <w:color w:val="auto"/>
                <w:sz w:val="21"/>
                <w:szCs w:val="21"/>
                <w:lang w:val="en-US" w:eastAsia="zh-CN"/>
              </w:rPr>
              <w:t>2</w:t>
            </w:r>
            <w:r>
              <w:rPr>
                <w:rFonts w:hint="default" w:ascii="Times New Roman" w:hAnsi="Times New Roman" w:eastAsia="仿宋" w:cs="Times New Roman"/>
                <w:color w:val="auto"/>
                <w:sz w:val="21"/>
                <w:szCs w:val="21"/>
              </w:rPr>
              <w:t>.</w:t>
            </w:r>
            <w:r>
              <w:rPr>
                <w:rFonts w:hint="default" w:ascii="Times New Roman" w:hAnsi="Times New Roman" w:cs="Times New Roman"/>
                <w:color w:val="auto"/>
                <w:sz w:val="21"/>
                <w:szCs w:val="21"/>
                <w:lang w:val="en-US" w:eastAsia="zh-CN"/>
              </w:rPr>
              <w:t>8</w:t>
            </w:r>
          </w:p>
        </w:tc>
        <w:tc>
          <w:tcPr>
            <w:tcW w:w="114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3</w:t>
            </w:r>
          </w:p>
        </w:tc>
        <w:tc>
          <w:tcPr>
            <w:tcW w:w="85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应急资源调查、环境风险评估</w:t>
            </w:r>
          </w:p>
        </w:tc>
        <w:tc>
          <w:tcPr>
            <w:tcW w:w="1897"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1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⑴</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企业内部应急资源</w:t>
            </w:r>
          </w:p>
          <w:p>
            <w:pPr>
              <w:pStyle w:val="2"/>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2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⑵</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外部应急资源</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3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⑶</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环境风险源识别</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4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⑷</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突发环境事件及其后果分析</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5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⑸</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企业突发环境事件风险等级确定</w:t>
            </w:r>
          </w:p>
        </w:tc>
        <w:tc>
          <w:tcPr>
            <w:tcW w:w="681"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202</w:t>
            </w:r>
            <w:r>
              <w:rPr>
                <w:rFonts w:hint="default" w:ascii="Times New Roman" w:hAnsi="Times New Roman" w:cs="Times New Roman"/>
                <w:color w:val="auto"/>
                <w:sz w:val="21"/>
                <w:szCs w:val="21"/>
                <w:lang w:val="en-US" w:eastAsia="zh-CN"/>
              </w:rPr>
              <w:t>2</w:t>
            </w:r>
            <w:r>
              <w:rPr>
                <w:rFonts w:hint="default" w:ascii="Times New Roman" w:hAnsi="Times New Roman" w:eastAsia="仿宋" w:cs="Times New Roman"/>
                <w:color w:val="auto"/>
                <w:sz w:val="21"/>
                <w:szCs w:val="21"/>
              </w:rPr>
              <w:t>.</w:t>
            </w:r>
            <w:r>
              <w:rPr>
                <w:rFonts w:hint="default" w:ascii="Times New Roman" w:hAnsi="Times New Roman" w:cs="Times New Roman"/>
                <w:color w:val="auto"/>
                <w:sz w:val="21"/>
                <w:szCs w:val="21"/>
                <w:lang w:val="en-US" w:eastAsia="zh-CN"/>
              </w:rPr>
              <w:t>8</w:t>
            </w:r>
          </w:p>
        </w:tc>
        <w:tc>
          <w:tcPr>
            <w:tcW w:w="114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4</w:t>
            </w:r>
          </w:p>
        </w:tc>
        <w:tc>
          <w:tcPr>
            <w:tcW w:w="85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报告编制</w:t>
            </w:r>
          </w:p>
        </w:tc>
        <w:tc>
          <w:tcPr>
            <w:tcW w:w="1897" w:type="pct"/>
            <w:tcBorders>
              <w:tl2br w:val="nil"/>
              <w:tr2bl w:val="nil"/>
            </w:tcBorders>
            <w:tcMar>
              <w:top w:w="0" w:type="dxa"/>
              <w:left w:w="108" w:type="dxa"/>
              <w:bottom w:w="0" w:type="dxa"/>
              <w:right w:w="108" w:type="dxa"/>
            </w:tcMar>
            <w:vAlign w:val="center"/>
          </w:tcPr>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1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⑴</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总则</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2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⑵</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基本情况</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3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⑶</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应急组织体系</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4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⑷</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环境风险分析</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5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⑸</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预防与预警</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6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⑹</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应急处置</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7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⑺</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后期处置</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8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⑻</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应急保障</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9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⑼</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监督与管理</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10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⑽</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附则</w:t>
            </w:r>
          </w:p>
          <w:p>
            <w:pPr>
              <w:pStyle w:val="11"/>
              <w:snapToGrid/>
              <w:spacing w:after="0"/>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11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⑾</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附件</w:t>
            </w:r>
          </w:p>
        </w:tc>
        <w:tc>
          <w:tcPr>
            <w:tcW w:w="681"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202</w:t>
            </w:r>
            <w:r>
              <w:rPr>
                <w:rFonts w:hint="default" w:ascii="Times New Roman" w:hAnsi="Times New Roman" w:cs="Times New Roman"/>
                <w:color w:val="auto"/>
                <w:sz w:val="21"/>
                <w:szCs w:val="21"/>
                <w:lang w:val="en-US" w:eastAsia="zh-CN"/>
              </w:rPr>
              <w:t>2</w:t>
            </w:r>
            <w:r>
              <w:rPr>
                <w:rFonts w:hint="default" w:ascii="Times New Roman" w:hAnsi="Times New Roman" w:eastAsia="仿宋" w:cs="Times New Roman"/>
                <w:color w:val="auto"/>
                <w:sz w:val="21"/>
                <w:szCs w:val="21"/>
              </w:rPr>
              <w:t>.</w:t>
            </w:r>
            <w:r>
              <w:rPr>
                <w:rFonts w:hint="default" w:ascii="Times New Roman" w:hAnsi="Times New Roman" w:cs="Times New Roman"/>
                <w:color w:val="auto"/>
                <w:sz w:val="21"/>
                <w:szCs w:val="21"/>
                <w:lang w:val="en-US" w:eastAsia="zh-CN"/>
              </w:rPr>
              <w:t>8</w:t>
            </w:r>
          </w:p>
        </w:tc>
        <w:tc>
          <w:tcPr>
            <w:tcW w:w="114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应急预案编制小组成员及相关部门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5</w:t>
            </w:r>
          </w:p>
        </w:tc>
        <w:tc>
          <w:tcPr>
            <w:tcW w:w="85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t>评审</w:t>
            </w:r>
          </w:p>
        </w:tc>
        <w:tc>
          <w:tcPr>
            <w:tcW w:w="1897"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1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⑴</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内部评审</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2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⑵</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内部评审意见修改</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3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⑶</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外部评审</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4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⑷</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外部评审意见修改</w:t>
            </w:r>
          </w:p>
        </w:tc>
        <w:tc>
          <w:tcPr>
            <w:tcW w:w="681" w:type="pct"/>
            <w:tcBorders>
              <w:tl2br w:val="nil"/>
              <w:tr2bl w:val="nil"/>
            </w:tcBorders>
            <w:tcMar>
              <w:top w:w="0" w:type="dxa"/>
              <w:left w:w="108" w:type="dxa"/>
              <w:bottom w:w="0" w:type="dxa"/>
              <w:right w:w="108" w:type="dxa"/>
            </w:tcMar>
            <w:vAlign w:val="center"/>
          </w:tcPr>
          <w:p>
            <w:pPr>
              <w:widowControl/>
              <w:snapToGrid/>
              <w:spacing w:line="240" w:lineRule="auto"/>
              <w:ind w:left="0" w:leftChars="0" w:right="0" w:rightChars="0" w:firstLine="0" w:firstLineChars="0"/>
              <w:jc w:val="center"/>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202</w:t>
            </w:r>
            <w:r>
              <w:rPr>
                <w:rFonts w:hint="default" w:ascii="Times New Roman" w:hAnsi="Times New Roman" w:cs="Times New Roman"/>
                <w:color w:val="auto"/>
                <w:sz w:val="21"/>
                <w:szCs w:val="21"/>
                <w:lang w:val="en-US" w:eastAsia="zh-CN"/>
              </w:rPr>
              <w:t>2</w:t>
            </w:r>
            <w:r>
              <w:rPr>
                <w:rFonts w:hint="default" w:ascii="Times New Roman" w:hAnsi="Times New Roman" w:eastAsia="仿宋" w:cs="Times New Roman"/>
                <w:color w:val="auto"/>
                <w:sz w:val="21"/>
                <w:szCs w:val="21"/>
              </w:rPr>
              <w:t>.</w:t>
            </w:r>
            <w:r>
              <w:rPr>
                <w:rFonts w:hint="default" w:ascii="Times New Roman" w:hAnsi="Times New Roman" w:cs="Times New Roman"/>
                <w:color w:val="auto"/>
                <w:sz w:val="21"/>
                <w:szCs w:val="21"/>
                <w:lang w:val="en-US" w:eastAsia="zh-CN"/>
              </w:rPr>
              <w:t>8</w:t>
            </w:r>
          </w:p>
        </w:tc>
        <w:tc>
          <w:tcPr>
            <w:tcW w:w="114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总经理、应急预案编制小组、环境保护主管部门、周边企业、环境敏感目标居民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3"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6</w:t>
            </w:r>
          </w:p>
        </w:tc>
        <w:tc>
          <w:tcPr>
            <w:tcW w:w="85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t>发布</w:t>
            </w:r>
          </w:p>
        </w:tc>
        <w:tc>
          <w:tcPr>
            <w:tcW w:w="1897"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fldChar w:fldCharType="begin"/>
            </w:r>
            <w:r>
              <w:rPr>
                <w:rFonts w:hint="default" w:ascii="Times New Roman" w:hAnsi="Times New Roman" w:eastAsia="仿宋" w:cs="Times New Roman"/>
                <w:color w:val="auto"/>
                <w:sz w:val="21"/>
                <w:szCs w:val="21"/>
                <w:lang w:eastAsia="zh-CN"/>
              </w:rPr>
              <w:instrText xml:space="preserve"> = 1 \* GB2 </w:instrText>
            </w:r>
            <w:r>
              <w:rPr>
                <w:rFonts w:hint="default" w:ascii="Times New Roman" w:hAnsi="Times New Roman" w:eastAsia="仿宋" w:cs="Times New Roman"/>
                <w:color w:val="auto"/>
                <w:sz w:val="21"/>
                <w:szCs w:val="21"/>
              </w:rPr>
              <w:fldChar w:fldCharType="separate"/>
            </w:r>
            <w:r>
              <w:rPr>
                <w:rFonts w:hint="default" w:ascii="Times New Roman" w:hAnsi="Times New Roman" w:eastAsia="仿宋" w:cs="Times New Roman"/>
                <w:color w:val="auto"/>
                <w:sz w:val="21"/>
                <w:szCs w:val="21"/>
                <w:lang w:eastAsia="zh-CN"/>
              </w:rPr>
              <w:t>⑴</w:t>
            </w:r>
            <w:r>
              <w:rPr>
                <w:rFonts w:hint="default" w:ascii="Times New Roman" w:hAnsi="Times New Roman" w:eastAsia="仿宋" w:cs="Times New Roman"/>
                <w:color w:val="auto"/>
                <w:sz w:val="21"/>
                <w:szCs w:val="21"/>
              </w:rPr>
              <w:fldChar w:fldCharType="end"/>
            </w:r>
            <w:r>
              <w:rPr>
                <w:rFonts w:hint="default" w:ascii="Times New Roman" w:hAnsi="Times New Roman" w:eastAsia="仿宋" w:cs="Times New Roman"/>
                <w:color w:val="auto"/>
                <w:sz w:val="21"/>
                <w:szCs w:val="21"/>
                <w:lang w:eastAsia="zh-CN"/>
              </w:rPr>
              <w:t>备案</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fldChar w:fldCharType="begin"/>
            </w:r>
            <w:r>
              <w:rPr>
                <w:rFonts w:hint="default" w:ascii="Times New Roman" w:hAnsi="Times New Roman" w:eastAsia="仿宋" w:cs="Times New Roman"/>
                <w:color w:val="auto"/>
                <w:sz w:val="21"/>
                <w:szCs w:val="21"/>
                <w:lang w:eastAsia="zh-CN"/>
              </w:rPr>
              <w:instrText xml:space="preserve"> = 2 \* GB2 </w:instrText>
            </w:r>
            <w:r>
              <w:rPr>
                <w:rFonts w:hint="default" w:ascii="Times New Roman" w:hAnsi="Times New Roman" w:eastAsia="仿宋" w:cs="Times New Roman"/>
                <w:color w:val="auto"/>
                <w:sz w:val="21"/>
                <w:szCs w:val="21"/>
              </w:rPr>
              <w:fldChar w:fldCharType="separate"/>
            </w:r>
            <w:r>
              <w:rPr>
                <w:rFonts w:hint="default" w:ascii="Times New Roman" w:hAnsi="Times New Roman" w:eastAsia="仿宋" w:cs="Times New Roman"/>
                <w:color w:val="auto"/>
                <w:sz w:val="21"/>
                <w:szCs w:val="21"/>
                <w:lang w:eastAsia="zh-CN"/>
              </w:rPr>
              <w:t>⑵</w:t>
            </w:r>
            <w:r>
              <w:rPr>
                <w:rFonts w:hint="default" w:ascii="Times New Roman" w:hAnsi="Times New Roman" w:eastAsia="仿宋" w:cs="Times New Roman"/>
                <w:color w:val="auto"/>
                <w:sz w:val="21"/>
                <w:szCs w:val="21"/>
              </w:rPr>
              <w:fldChar w:fldCharType="end"/>
            </w:r>
            <w:r>
              <w:rPr>
                <w:rFonts w:hint="default" w:ascii="Times New Roman" w:hAnsi="Times New Roman" w:eastAsia="仿宋" w:cs="Times New Roman"/>
                <w:color w:val="auto"/>
                <w:sz w:val="21"/>
                <w:szCs w:val="21"/>
                <w:lang w:eastAsia="zh-CN"/>
              </w:rPr>
              <w:t>发布实施</w:t>
            </w:r>
          </w:p>
          <w:p>
            <w:pPr>
              <w:widowControl/>
              <w:snapToGrid/>
              <w:spacing w:line="240" w:lineRule="auto"/>
              <w:ind w:firstLine="0" w:firstLineChars="0"/>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fldChar w:fldCharType="begin"/>
            </w:r>
            <w:r>
              <w:rPr>
                <w:rFonts w:hint="default" w:ascii="Times New Roman" w:hAnsi="Times New Roman" w:eastAsia="仿宋" w:cs="Times New Roman"/>
                <w:color w:val="auto"/>
                <w:sz w:val="21"/>
                <w:szCs w:val="21"/>
                <w:lang w:eastAsia="zh-CN"/>
              </w:rPr>
              <w:instrText xml:space="preserve"> = 3 \* GB2 </w:instrText>
            </w:r>
            <w:r>
              <w:rPr>
                <w:rFonts w:hint="default" w:ascii="Times New Roman" w:hAnsi="Times New Roman" w:eastAsia="仿宋" w:cs="Times New Roman"/>
                <w:color w:val="auto"/>
                <w:sz w:val="21"/>
                <w:szCs w:val="21"/>
                <w:lang w:eastAsia="zh-CN"/>
              </w:rPr>
              <w:fldChar w:fldCharType="separate"/>
            </w:r>
            <w:r>
              <w:rPr>
                <w:rFonts w:hint="default" w:ascii="Times New Roman" w:hAnsi="Times New Roman" w:eastAsia="仿宋" w:cs="Times New Roman"/>
                <w:color w:val="auto"/>
                <w:sz w:val="21"/>
                <w:szCs w:val="21"/>
                <w:lang w:eastAsia="zh-CN"/>
              </w:rPr>
              <w:t>⑶</w:t>
            </w:r>
            <w:r>
              <w:rPr>
                <w:rFonts w:hint="default" w:ascii="Times New Roman" w:hAnsi="Times New Roman" w:eastAsia="仿宋" w:cs="Times New Roman"/>
                <w:color w:val="auto"/>
                <w:sz w:val="21"/>
                <w:szCs w:val="21"/>
                <w:lang w:eastAsia="zh-CN"/>
              </w:rPr>
              <w:fldChar w:fldCharType="end"/>
            </w:r>
            <w:r>
              <w:rPr>
                <w:rFonts w:hint="default" w:ascii="Times New Roman" w:hAnsi="Times New Roman" w:eastAsia="仿宋" w:cs="Times New Roman"/>
                <w:color w:val="auto"/>
                <w:sz w:val="21"/>
                <w:szCs w:val="21"/>
                <w:lang w:eastAsia="zh-CN"/>
              </w:rPr>
              <w:t>更新</w:t>
            </w:r>
          </w:p>
        </w:tc>
        <w:tc>
          <w:tcPr>
            <w:tcW w:w="681" w:type="pct"/>
            <w:tcBorders>
              <w:tl2br w:val="nil"/>
              <w:tr2bl w:val="nil"/>
            </w:tcBorders>
            <w:tcMar>
              <w:top w:w="0" w:type="dxa"/>
              <w:left w:w="108" w:type="dxa"/>
              <w:bottom w:w="0" w:type="dxa"/>
              <w:right w:w="108" w:type="dxa"/>
            </w:tcMar>
            <w:vAlign w:val="center"/>
          </w:tcPr>
          <w:p>
            <w:pPr>
              <w:widowControl/>
              <w:snapToGrid/>
              <w:spacing w:line="240" w:lineRule="auto"/>
              <w:ind w:left="0" w:leftChars="0" w:right="0" w:rightChars="0"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t>202</w:t>
            </w:r>
            <w:r>
              <w:rPr>
                <w:rFonts w:hint="default" w:ascii="Times New Roman" w:hAnsi="Times New Roman" w:cs="Times New Roman"/>
                <w:color w:val="auto"/>
                <w:sz w:val="21"/>
                <w:szCs w:val="21"/>
                <w:lang w:val="en-US" w:eastAsia="zh-CN"/>
              </w:rPr>
              <w:t>2</w:t>
            </w:r>
            <w:r>
              <w:rPr>
                <w:rFonts w:hint="default" w:ascii="Times New Roman" w:hAnsi="Times New Roman" w:eastAsia="仿宋" w:cs="Times New Roman"/>
                <w:color w:val="auto"/>
                <w:sz w:val="21"/>
                <w:szCs w:val="21"/>
              </w:rPr>
              <w:t>.</w:t>
            </w:r>
            <w:r>
              <w:rPr>
                <w:rFonts w:hint="default" w:ascii="Times New Roman" w:hAnsi="Times New Roman" w:cs="Times New Roman"/>
                <w:color w:val="auto"/>
                <w:sz w:val="21"/>
                <w:szCs w:val="21"/>
                <w:lang w:val="en-US" w:eastAsia="zh-CN"/>
              </w:rPr>
              <w:t>9</w:t>
            </w:r>
          </w:p>
        </w:tc>
        <w:tc>
          <w:tcPr>
            <w:tcW w:w="1148"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t>应急预案编制小组</w:t>
            </w:r>
          </w:p>
        </w:tc>
      </w:tr>
    </w:tbl>
    <w:p>
      <w:pPr>
        <w:spacing w:line="360" w:lineRule="auto"/>
        <w:ind w:firstLine="0" w:firstLineChars="0"/>
        <w:outlineLvl w:val="1"/>
        <w:rPr>
          <w:rFonts w:hint="default" w:ascii="Times New Roman" w:hAnsi="Times New Roman" w:eastAsia="仿宋" w:cs="Times New Roman"/>
          <w:b/>
          <w:color w:val="auto"/>
          <w:kern w:val="0"/>
          <w:sz w:val="28"/>
          <w:szCs w:val="28"/>
          <w:lang w:val="zh-CN" w:eastAsia="zh-CN" w:bidi="zh-CN"/>
        </w:rPr>
      </w:pPr>
      <w:bookmarkStart w:id="45" w:name="_Toc17325"/>
      <w:bookmarkStart w:id="46" w:name="_Toc8243"/>
      <w:bookmarkStart w:id="47" w:name="_Toc5269"/>
      <w:r>
        <w:rPr>
          <w:rFonts w:hint="default" w:ascii="Times New Roman" w:hAnsi="Times New Roman" w:eastAsia="仿宋" w:cs="Times New Roman"/>
          <w:b/>
          <w:color w:val="auto"/>
          <w:kern w:val="0"/>
          <w:sz w:val="28"/>
          <w:szCs w:val="28"/>
          <w:lang w:val="zh-CN" w:eastAsia="zh-CN" w:bidi="zh-CN"/>
        </w:rPr>
        <w:t>2.3 收集资料</w:t>
      </w:r>
      <w:bookmarkEnd w:id="45"/>
      <w:bookmarkEnd w:id="46"/>
      <w:bookmarkEnd w:id="47"/>
    </w:p>
    <w:p>
      <w:pPr>
        <w:keepNext w:val="0"/>
        <w:keepLines w:val="0"/>
        <w:pageBreakBefore w:val="0"/>
        <w:widowControl/>
        <w:numPr>
          <w:ilvl w:val="0"/>
          <w:numId w:val="0"/>
        </w:numPr>
        <w:kinsoku/>
        <w:wordWrap/>
        <w:overflowPunct/>
        <w:topLinePunct w:val="0"/>
        <w:autoSpaceDE/>
        <w:autoSpaceDN/>
        <w:bidi w:val="0"/>
        <w:adjustRightInd/>
        <w:snapToGrid/>
        <w:spacing w:before="0" w:line="360" w:lineRule="auto"/>
        <w:ind w:right="0" w:rightChars="0" w:firstLine="560" w:firstLineChars="200"/>
        <w:jc w:val="both"/>
        <w:textAlignment w:val="auto"/>
        <w:rPr>
          <w:rFonts w:hint="default" w:ascii="Times New Roman" w:hAnsi="Times New Roman" w:eastAsia="仿宋" w:cs="Times New Roman"/>
          <w:color w:val="auto"/>
          <w:position w:val="0"/>
          <w:sz w:val="28"/>
          <w:szCs w:val="28"/>
          <w:highlight w:val="none"/>
          <w:lang w:eastAsia="zh-CN"/>
        </w:rPr>
      </w:pPr>
      <w:r>
        <w:rPr>
          <w:rFonts w:hint="default" w:ascii="Times New Roman" w:hAnsi="Times New Roman" w:eastAsia="仿宋" w:cs="Times New Roman"/>
          <w:color w:val="auto"/>
          <w:position w:val="0"/>
          <w:sz w:val="28"/>
          <w:szCs w:val="28"/>
          <w:highlight w:val="none"/>
          <w:lang w:eastAsia="zh-CN"/>
        </w:rPr>
        <w:t>应急预案编制小组对以下材料进行了收集和整理。</w:t>
      </w:r>
    </w:p>
    <w:p>
      <w:pPr>
        <w:pStyle w:val="2"/>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lang w:eastAsia="zh-CN"/>
        </w:rPr>
        <w:t>表</w:t>
      </w:r>
      <w:r>
        <w:rPr>
          <w:rFonts w:hint="default" w:ascii="Times New Roman" w:hAnsi="Times New Roman" w:cs="Times New Roman"/>
          <w:b/>
          <w:bCs/>
          <w:color w:val="auto"/>
          <w:sz w:val="24"/>
          <w:szCs w:val="24"/>
          <w:lang w:val="en-US" w:eastAsia="zh-CN"/>
        </w:rPr>
        <w:t>2.3-1</w:t>
      </w:r>
      <w:r>
        <w:rPr>
          <w:rFonts w:hint="default" w:ascii="Times New Roman" w:hAnsi="Times New Roman" w:cs="Times New Roman"/>
          <w:b/>
          <w:bCs/>
          <w:color w:val="auto"/>
          <w:sz w:val="24"/>
          <w:szCs w:val="24"/>
          <w:lang w:eastAsia="zh-CN"/>
        </w:rPr>
        <w:t xml:space="preserve">  应急预案资料收集</w:t>
      </w:r>
    </w:p>
    <w:tbl>
      <w:tblPr>
        <w:tblStyle w:val="12"/>
        <w:tblW w:w="5051"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0" w:type="dxa"/>
          <w:bottom w:w="0" w:type="dxa"/>
          <w:right w:w="0" w:type="dxa"/>
        </w:tblCellMar>
      </w:tblPr>
      <w:tblGrid>
        <w:gridCol w:w="709"/>
        <w:gridCol w:w="2795"/>
        <w:gridCol w:w="5105"/>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序号</w:t>
            </w:r>
          </w:p>
        </w:tc>
        <w:tc>
          <w:tcPr>
            <w:tcW w:w="1623"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lang w:eastAsia="zh-CN"/>
              </w:rPr>
            </w:pPr>
            <w:r>
              <w:rPr>
                <w:rFonts w:hint="default" w:ascii="Times New Roman" w:hAnsi="Times New Roman" w:cs="Times New Roman"/>
                <w:b/>
                <w:bCs/>
                <w:color w:val="auto"/>
                <w:sz w:val="21"/>
                <w:szCs w:val="21"/>
                <w:lang w:val="en-US" w:eastAsia="zh-CN"/>
              </w:rPr>
              <w:t>类别</w:t>
            </w:r>
          </w:p>
        </w:tc>
        <w:tc>
          <w:tcPr>
            <w:tcW w:w="2964" w:type="pct"/>
            <w:tcBorders>
              <w:tl2br w:val="nil"/>
              <w:tr2bl w:val="nil"/>
            </w:tcBorders>
            <w:shd w:val="clear" w:color="auto" w:fill="auto"/>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cs="Times New Roman"/>
                <w:b/>
                <w:bCs/>
                <w:color w:val="auto"/>
                <w:sz w:val="21"/>
                <w:szCs w:val="21"/>
                <w:lang w:val="en-US" w:eastAsia="zh-CN"/>
              </w:rPr>
              <w:t>文件名称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w:t>
            </w:r>
          </w:p>
        </w:tc>
        <w:tc>
          <w:tcPr>
            <w:tcW w:w="2915" w:type="dxa"/>
            <w:tcBorders>
              <w:tl2br w:val="nil"/>
              <w:tr2bl w:val="nil"/>
            </w:tcBorders>
            <w:tcMar>
              <w:top w:w="0" w:type="dxa"/>
              <w:left w:w="108" w:type="dxa"/>
              <w:bottom w:w="0" w:type="dxa"/>
              <w:right w:w="108" w:type="dxa"/>
            </w:tcMar>
            <w:vAlign w:val="center"/>
          </w:tcPr>
          <w:p>
            <w:pPr>
              <w:widowControl/>
              <w:snapToGrid/>
              <w:spacing w:line="240" w:lineRule="auto"/>
              <w:ind w:left="0" w:leftChars="0" w:right="0" w:rightChars="0"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rPr>
              <w:t>公司基本情况</w:t>
            </w:r>
          </w:p>
        </w:tc>
        <w:tc>
          <w:tcPr>
            <w:tcW w:w="5323" w:type="dxa"/>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⑴</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营业执照</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2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⑵</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组织机构代码</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3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⑶</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厂平面布置图</w:t>
            </w:r>
          </w:p>
          <w:p>
            <w:pPr>
              <w:widowControl/>
              <w:snapToGrid/>
              <w:spacing w:line="240" w:lineRule="auto"/>
              <w:ind w:left="0" w:leftChars="0" w:right="0" w:rightChars="0" w:firstLine="0" w:firstLineChars="0"/>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rPr>
              <w:fldChar w:fldCharType="begin"/>
            </w:r>
            <w:r>
              <w:rPr>
                <w:rFonts w:hint="default" w:ascii="Times New Roman" w:hAnsi="Times New Roman" w:cs="Times New Roman"/>
                <w:color w:val="auto"/>
                <w:sz w:val="21"/>
                <w:szCs w:val="21"/>
                <w:lang w:eastAsia="zh-CN"/>
              </w:rPr>
              <w:instrText xml:space="preserve"> = 4 \* GB2 </w:instrText>
            </w:r>
            <w:r>
              <w:rPr>
                <w:rFonts w:hint="default" w:ascii="Times New Roman" w:hAnsi="Times New Roman" w:cs="Times New Roman"/>
                <w:color w:val="auto"/>
                <w:sz w:val="21"/>
                <w:szCs w:val="21"/>
              </w:rPr>
              <w:fldChar w:fldCharType="separate"/>
            </w:r>
            <w:r>
              <w:rPr>
                <w:rFonts w:hint="default" w:ascii="Times New Roman" w:hAnsi="Times New Roman" w:cs="Times New Roman"/>
                <w:color w:val="auto"/>
                <w:sz w:val="21"/>
                <w:szCs w:val="21"/>
                <w:lang w:eastAsia="zh-CN"/>
              </w:rPr>
              <w:t>⑷</w:t>
            </w:r>
            <w:r>
              <w:rPr>
                <w:rFonts w:hint="default" w:ascii="Times New Roman" w:hAnsi="Times New Roman" w:cs="Times New Roman"/>
                <w:color w:val="auto"/>
                <w:sz w:val="21"/>
                <w:szCs w:val="21"/>
              </w:rPr>
              <w:fldChar w:fldCharType="end"/>
            </w:r>
            <w:r>
              <w:rPr>
                <w:rFonts w:hint="default" w:ascii="Times New Roman" w:hAnsi="Times New Roman" w:cs="Times New Roman"/>
                <w:color w:val="auto"/>
                <w:sz w:val="21"/>
                <w:szCs w:val="21"/>
                <w:lang w:eastAsia="zh-CN"/>
              </w:rPr>
              <w:t>地理位置图</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w:t>
            </w:r>
          </w:p>
        </w:tc>
        <w:tc>
          <w:tcPr>
            <w:tcW w:w="2915" w:type="dxa"/>
            <w:tcBorders>
              <w:tl2br w:val="nil"/>
              <w:tr2bl w:val="nil"/>
            </w:tcBorders>
            <w:tcMar>
              <w:top w:w="0" w:type="dxa"/>
              <w:left w:w="108" w:type="dxa"/>
              <w:bottom w:w="0" w:type="dxa"/>
              <w:right w:w="108" w:type="dxa"/>
            </w:tcMar>
            <w:vAlign w:val="center"/>
          </w:tcPr>
          <w:p>
            <w:pPr>
              <w:widowControl/>
              <w:snapToGrid/>
              <w:spacing w:line="240" w:lineRule="auto"/>
              <w:ind w:left="0" w:leftChars="0" w:right="0" w:rightChars="0" w:firstLine="0" w:firstLineChars="0"/>
              <w:jc w:val="center"/>
              <w:rPr>
                <w:rFonts w:hint="default" w:ascii="Times New Roman" w:hAnsi="Times New Roman" w:eastAsia="仿宋" w:cs="Times New Roman"/>
                <w:color w:val="auto"/>
                <w:sz w:val="21"/>
                <w:szCs w:val="21"/>
              </w:rPr>
            </w:pPr>
            <w:r>
              <w:rPr>
                <w:rFonts w:hint="default" w:ascii="Times New Roman" w:hAnsi="Times New Roman" w:cs="Times New Roman"/>
                <w:color w:val="auto"/>
                <w:sz w:val="21"/>
                <w:szCs w:val="21"/>
                <w:lang w:eastAsia="zh-CN"/>
              </w:rPr>
              <w:t>环境风险源基本情况调查</w:t>
            </w:r>
          </w:p>
        </w:tc>
        <w:tc>
          <w:tcPr>
            <w:tcW w:w="5323" w:type="dxa"/>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⑴</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公司主、副产品及生产过程中产生的中间产品称及日产量</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2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⑵</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主要生产原辅材料、燃料名称及日消耗量、最大容量、贮存量和加工量，以及危险物质的明细表等。</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3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⑶</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生产工艺流程简介</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fldChar w:fldCharType="begin"/>
            </w:r>
            <w:r>
              <w:rPr>
                <w:rFonts w:hint="default" w:ascii="Times New Roman" w:hAnsi="Times New Roman" w:cs="Times New Roman"/>
                <w:color w:val="auto"/>
                <w:sz w:val="21"/>
                <w:szCs w:val="21"/>
                <w:lang w:eastAsia="zh-CN"/>
              </w:rPr>
              <w:instrText xml:space="preserve"> = 4 \* GB2 </w:instrText>
            </w:r>
            <w:r>
              <w:rPr>
                <w:rFonts w:hint="default" w:ascii="Times New Roman" w:hAnsi="Times New Roman" w:cs="Times New Roman"/>
                <w:color w:val="auto"/>
                <w:sz w:val="21"/>
                <w:szCs w:val="21"/>
              </w:rPr>
              <w:fldChar w:fldCharType="separate"/>
            </w:r>
            <w:r>
              <w:rPr>
                <w:rFonts w:hint="default" w:ascii="Times New Roman" w:hAnsi="Times New Roman" w:cs="Times New Roman"/>
                <w:color w:val="auto"/>
                <w:sz w:val="21"/>
                <w:szCs w:val="21"/>
                <w:lang w:eastAsia="zh-CN"/>
              </w:rPr>
              <w:t>⑷</w:t>
            </w:r>
            <w:r>
              <w:rPr>
                <w:rFonts w:hint="default" w:ascii="Times New Roman" w:hAnsi="Times New Roman" w:cs="Times New Roman"/>
                <w:color w:val="auto"/>
                <w:sz w:val="21"/>
                <w:szCs w:val="21"/>
              </w:rPr>
              <w:fldChar w:fldCharType="end"/>
            </w:r>
            <w:r>
              <w:rPr>
                <w:rFonts w:hint="default" w:ascii="Times New Roman" w:hAnsi="Times New Roman" w:cs="Times New Roman"/>
                <w:color w:val="auto"/>
                <w:sz w:val="21"/>
                <w:szCs w:val="21"/>
                <w:lang w:eastAsia="zh-CN"/>
              </w:rPr>
              <w:t>主要生产装置明细及说明</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fldChar w:fldCharType="begin"/>
            </w:r>
            <w:r>
              <w:rPr>
                <w:rFonts w:hint="default" w:ascii="Times New Roman" w:hAnsi="Times New Roman" w:cs="Times New Roman"/>
                <w:color w:val="auto"/>
                <w:sz w:val="21"/>
                <w:szCs w:val="21"/>
                <w:lang w:eastAsia="zh-CN"/>
              </w:rPr>
              <w:instrText xml:space="preserve"> = 4 \* GB2 </w:instrText>
            </w:r>
            <w:r>
              <w:rPr>
                <w:rFonts w:hint="default" w:ascii="Times New Roman" w:hAnsi="Times New Roman" w:cs="Times New Roman"/>
                <w:color w:val="auto"/>
                <w:sz w:val="21"/>
                <w:szCs w:val="21"/>
              </w:rPr>
              <w:fldChar w:fldCharType="separate"/>
            </w:r>
            <w:r>
              <w:rPr>
                <w:rFonts w:hint="default" w:ascii="Times New Roman" w:hAnsi="Times New Roman" w:cs="Times New Roman"/>
                <w:color w:val="auto"/>
                <w:sz w:val="21"/>
                <w:szCs w:val="21"/>
                <w:lang w:eastAsia="zh-CN"/>
              </w:rPr>
              <w:t>⑷</w:t>
            </w:r>
            <w:r>
              <w:rPr>
                <w:rFonts w:hint="default" w:ascii="Times New Roman" w:hAnsi="Times New Roman" w:cs="Times New Roman"/>
                <w:color w:val="auto"/>
                <w:sz w:val="21"/>
                <w:szCs w:val="21"/>
              </w:rPr>
              <w:fldChar w:fldCharType="end"/>
            </w:r>
            <w:r>
              <w:rPr>
                <w:rFonts w:hint="default" w:ascii="Times New Roman" w:hAnsi="Times New Roman" w:cs="Times New Roman"/>
                <w:color w:val="auto"/>
                <w:sz w:val="21"/>
                <w:szCs w:val="21"/>
                <w:lang w:eastAsia="zh-CN"/>
              </w:rPr>
              <w:t>危险物质储存方式</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6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⑹</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生产装置及储存设备平面布置图</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7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⑺</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雨、清、污水收集、排放管网图</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8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⑻</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应急设施（备）平面布置图等</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9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⑼</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排放污染物的名称、日排放量</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10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⑽</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污染治理设施去除量及处理后废物产量</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11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⑾</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污染治理工艺流程说明及主要设备、构筑物</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12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⑿</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环境保护措施</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13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⒀</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污染物集中处理设施及堆放地</w:t>
            </w:r>
          </w:p>
          <w:p>
            <w:pPr>
              <w:widowControl/>
              <w:snapToGrid/>
              <w:spacing w:line="240" w:lineRule="auto"/>
              <w:ind w:left="0" w:leftChars="0" w:right="0" w:rightChars="0" w:firstLine="0" w:firstLineChars="0"/>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14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⒁</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危险废物的产生量，储存、转移、处置情况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3</w:t>
            </w:r>
          </w:p>
        </w:tc>
        <w:tc>
          <w:tcPr>
            <w:tcW w:w="2915" w:type="dxa"/>
            <w:tcBorders>
              <w:tl2br w:val="nil"/>
              <w:tr2bl w:val="nil"/>
            </w:tcBorders>
            <w:tcMar>
              <w:top w:w="0" w:type="dxa"/>
              <w:left w:w="108" w:type="dxa"/>
              <w:bottom w:w="0" w:type="dxa"/>
              <w:right w:w="108" w:type="dxa"/>
            </w:tcMar>
            <w:vAlign w:val="center"/>
          </w:tcPr>
          <w:p>
            <w:pPr>
              <w:widowControl/>
              <w:snapToGrid/>
              <w:spacing w:line="240" w:lineRule="auto"/>
              <w:ind w:left="0" w:leftChars="0" w:right="0" w:rightChars="0"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lang w:eastAsia="zh-CN"/>
              </w:rPr>
              <w:t>周边环境状况及环境保护目标情况</w:t>
            </w:r>
          </w:p>
        </w:tc>
        <w:tc>
          <w:tcPr>
            <w:tcW w:w="5323" w:type="dxa"/>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⑴</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公司周边</w:t>
            </w:r>
            <w:r>
              <w:rPr>
                <w:rFonts w:hint="eastAsia" w:ascii="Times New Roman" w:hAnsi="Times New Roman" w:cs="Times New Roman"/>
                <w:color w:val="auto"/>
                <w:sz w:val="21"/>
                <w:szCs w:val="21"/>
                <w:lang w:val="en-US" w:eastAsia="zh-CN"/>
              </w:rPr>
              <w:t>1</w:t>
            </w:r>
            <w:r>
              <w:rPr>
                <w:rFonts w:hint="default" w:ascii="Times New Roman" w:hAnsi="Times New Roman" w:cs="Times New Roman"/>
                <w:color w:val="auto"/>
                <w:sz w:val="21"/>
                <w:szCs w:val="21"/>
                <w:lang w:eastAsia="zh-CN"/>
              </w:rPr>
              <w:t>km范围内人口集中居住区（居民点、社区、自然村等）和社会关注区（学校、医院、机关等）的名称、联系方式</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2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⑵</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周边企业、重要基础设施、道路等基本情况</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3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⑶</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公司产生污水排放去向</w:t>
            </w:r>
          </w:p>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fldChar w:fldCharType="begin"/>
            </w:r>
            <w:r>
              <w:rPr>
                <w:rFonts w:hint="default" w:ascii="Times New Roman" w:hAnsi="Times New Roman" w:cs="Times New Roman"/>
                <w:color w:val="auto"/>
                <w:sz w:val="21"/>
                <w:szCs w:val="21"/>
                <w:lang w:eastAsia="zh-CN"/>
              </w:rPr>
              <w:instrText xml:space="preserve"> = 4 \* GB2 </w:instrText>
            </w:r>
            <w:r>
              <w:rPr>
                <w:rFonts w:hint="default" w:ascii="Times New Roman" w:hAnsi="Times New Roman" w:cs="Times New Roman"/>
                <w:color w:val="auto"/>
                <w:sz w:val="21"/>
                <w:szCs w:val="21"/>
              </w:rPr>
              <w:fldChar w:fldCharType="separate"/>
            </w:r>
            <w:r>
              <w:rPr>
                <w:rFonts w:hint="default" w:ascii="Times New Roman" w:hAnsi="Times New Roman" w:cs="Times New Roman"/>
                <w:color w:val="auto"/>
                <w:sz w:val="21"/>
                <w:szCs w:val="21"/>
                <w:lang w:eastAsia="zh-CN"/>
              </w:rPr>
              <w:t>⑷</w:t>
            </w:r>
            <w:r>
              <w:rPr>
                <w:rFonts w:hint="default" w:ascii="Times New Roman" w:hAnsi="Times New Roman" w:cs="Times New Roman"/>
                <w:color w:val="auto"/>
                <w:sz w:val="21"/>
                <w:szCs w:val="21"/>
              </w:rPr>
              <w:fldChar w:fldCharType="end"/>
            </w:r>
            <w:r>
              <w:rPr>
                <w:rFonts w:hint="default" w:ascii="Times New Roman" w:hAnsi="Times New Roman" w:cs="Times New Roman"/>
                <w:color w:val="auto"/>
                <w:sz w:val="21"/>
                <w:szCs w:val="21"/>
                <w:lang w:eastAsia="zh-CN"/>
              </w:rPr>
              <w:t>下游水体河流、湖泊、水库、海洋名称、所属水系、功能区及饮用水源保护区情况</w:t>
            </w:r>
          </w:p>
          <w:p>
            <w:pPr>
              <w:widowControl/>
              <w:snapToGrid/>
              <w:spacing w:line="240" w:lineRule="auto"/>
              <w:ind w:left="0" w:leftChars="0" w:right="0" w:rightChars="0" w:firstLine="0" w:firstLineChars="0"/>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5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⑸</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周边区域道路情况及距离，交通干线流量</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 w:type="pct"/>
            <w:tcBorders>
              <w:tl2br w:val="nil"/>
              <w:tr2bl w:val="nil"/>
            </w:tcBorders>
            <w:tcMar>
              <w:top w:w="0" w:type="dxa"/>
              <w:left w:w="108" w:type="dxa"/>
              <w:bottom w:w="0" w:type="dxa"/>
              <w:right w:w="108" w:type="dxa"/>
            </w:tcMar>
            <w:vAlign w:val="center"/>
          </w:tcPr>
          <w:p>
            <w:pPr>
              <w:widowControl/>
              <w:snapToGrid/>
              <w:spacing w:line="240" w:lineRule="auto"/>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4</w:t>
            </w:r>
          </w:p>
        </w:tc>
        <w:tc>
          <w:tcPr>
            <w:tcW w:w="2915" w:type="dxa"/>
            <w:tcBorders>
              <w:tl2br w:val="nil"/>
              <w:tr2bl w:val="nil"/>
            </w:tcBorders>
            <w:tcMar>
              <w:top w:w="0" w:type="dxa"/>
              <w:left w:w="108" w:type="dxa"/>
              <w:bottom w:w="0" w:type="dxa"/>
              <w:right w:w="108" w:type="dxa"/>
            </w:tcMar>
            <w:vAlign w:val="center"/>
          </w:tcPr>
          <w:p>
            <w:pPr>
              <w:widowControl/>
              <w:snapToGrid/>
              <w:spacing w:line="240" w:lineRule="auto"/>
              <w:ind w:left="0" w:leftChars="0" w:right="0" w:rightChars="0"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lang w:eastAsia="zh-CN"/>
              </w:rPr>
              <w:t>其他</w:t>
            </w:r>
          </w:p>
        </w:tc>
        <w:tc>
          <w:tcPr>
            <w:tcW w:w="5323" w:type="dxa"/>
            <w:tcBorders>
              <w:tl2br w:val="nil"/>
              <w:tr2bl w:val="nil"/>
            </w:tcBorders>
            <w:tcMar>
              <w:top w:w="0" w:type="dxa"/>
              <w:left w:w="108" w:type="dxa"/>
              <w:bottom w:w="0" w:type="dxa"/>
              <w:right w:w="108" w:type="dxa"/>
            </w:tcMar>
            <w:vAlign w:val="center"/>
          </w:tcPr>
          <w:p>
            <w:pPr>
              <w:widowControl/>
              <w:snapToGrid/>
              <w:spacing w:line="240" w:lineRule="auto"/>
              <w:ind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1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⑴</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上级政府部门环境应急预案编制情况</w:t>
            </w:r>
          </w:p>
          <w:p>
            <w:pPr>
              <w:widowControl/>
              <w:snapToGrid/>
              <w:spacing w:line="240" w:lineRule="auto"/>
              <w:ind w:left="0" w:leftChars="0" w:right="0" w:rightChars="0" w:firstLine="0" w:firstLineChars="0"/>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lang w:eastAsia="zh-CN"/>
              </w:rPr>
              <w:fldChar w:fldCharType="begin"/>
            </w:r>
            <w:r>
              <w:rPr>
                <w:rFonts w:hint="default" w:ascii="Times New Roman" w:hAnsi="Times New Roman" w:cs="Times New Roman"/>
                <w:color w:val="auto"/>
                <w:sz w:val="21"/>
                <w:szCs w:val="21"/>
                <w:lang w:eastAsia="zh-CN"/>
              </w:rPr>
              <w:instrText xml:space="preserve"> = 2 \* GB2 </w:instrText>
            </w:r>
            <w:r>
              <w:rPr>
                <w:rFonts w:hint="default" w:ascii="Times New Roman" w:hAnsi="Times New Roman" w:cs="Times New Roman"/>
                <w:color w:val="auto"/>
                <w:sz w:val="21"/>
                <w:szCs w:val="21"/>
                <w:lang w:eastAsia="zh-CN"/>
              </w:rPr>
              <w:fldChar w:fldCharType="separate"/>
            </w:r>
            <w:r>
              <w:rPr>
                <w:rFonts w:hint="default" w:ascii="Times New Roman" w:hAnsi="Times New Roman" w:cs="Times New Roman"/>
                <w:color w:val="auto"/>
                <w:sz w:val="21"/>
                <w:szCs w:val="21"/>
                <w:lang w:eastAsia="zh-CN"/>
              </w:rPr>
              <w:t>⑵</w:t>
            </w:r>
            <w:r>
              <w:rPr>
                <w:rFonts w:hint="default" w:ascii="Times New Roman" w:hAnsi="Times New Roman" w:cs="Times New Roman"/>
                <w:color w:val="auto"/>
                <w:sz w:val="21"/>
                <w:szCs w:val="21"/>
                <w:lang w:eastAsia="zh-CN"/>
              </w:rPr>
              <w:fldChar w:fldCharType="end"/>
            </w:r>
            <w:r>
              <w:rPr>
                <w:rFonts w:hint="default" w:ascii="Times New Roman" w:hAnsi="Times New Roman" w:cs="Times New Roman"/>
                <w:color w:val="auto"/>
                <w:sz w:val="21"/>
                <w:szCs w:val="21"/>
                <w:lang w:eastAsia="zh-CN"/>
              </w:rPr>
              <w:t>周边企业和政府部门环境应急资源配备情况</w:t>
            </w:r>
          </w:p>
        </w:tc>
      </w:tr>
    </w:tbl>
    <w:p>
      <w:pPr>
        <w:keepNext w:val="0"/>
        <w:keepLines w:val="0"/>
        <w:pageBreakBefore w:val="0"/>
        <w:widowControl w:val="0"/>
        <w:kinsoku/>
        <w:wordWrap/>
        <w:overflowPunct/>
        <w:topLinePunct w:val="0"/>
        <w:autoSpaceDE w:val="0"/>
        <w:autoSpaceDN w:val="0"/>
        <w:bidi w:val="0"/>
        <w:adjustRightInd/>
        <w:snapToGrid/>
        <w:spacing w:before="0" w:beforeLines="50" w:line="360" w:lineRule="auto"/>
        <w:ind w:firstLine="0" w:firstLineChars="0"/>
        <w:textAlignment w:val="auto"/>
        <w:outlineLvl w:val="1"/>
        <w:rPr>
          <w:rFonts w:hint="default" w:ascii="Times New Roman" w:hAnsi="Times New Roman" w:eastAsia="仿宋" w:cs="Times New Roman"/>
          <w:b/>
          <w:color w:val="auto"/>
          <w:kern w:val="0"/>
          <w:sz w:val="28"/>
          <w:szCs w:val="28"/>
          <w:lang w:val="zh-CN" w:eastAsia="zh-CN" w:bidi="zh-CN"/>
        </w:rPr>
      </w:pPr>
      <w:bookmarkStart w:id="48" w:name="_Toc28918"/>
      <w:bookmarkStart w:id="49" w:name="_Toc12029"/>
      <w:bookmarkStart w:id="50" w:name="_Toc24529"/>
      <w:r>
        <w:rPr>
          <w:rFonts w:hint="default" w:ascii="Times New Roman" w:hAnsi="Times New Roman" w:eastAsia="仿宋" w:cs="Times New Roman"/>
          <w:b/>
          <w:color w:val="auto"/>
          <w:kern w:val="0"/>
          <w:sz w:val="28"/>
          <w:szCs w:val="28"/>
          <w:lang w:val="zh-CN" w:eastAsia="zh-CN" w:bidi="zh-CN"/>
        </w:rPr>
        <w:t>2.4 开展环境风险评估和应急资源调查</w:t>
      </w:r>
      <w:bookmarkEnd w:id="48"/>
      <w:bookmarkEnd w:id="49"/>
      <w:bookmarkEnd w:id="50"/>
    </w:p>
    <w:p>
      <w:pPr>
        <w:pStyle w:val="11"/>
        <w:spacing w:line="360" w:lineRule="auto"/>
        <w:ind w:firstLine="560" w:firstLineChars="200"/>
        <w:rPr>
          <w:rFonts w:hint="default" w:ascii="Times New Roman" w:hAnsi="Times New Roman" w:eastAsia="仿宋" w:cs="Times New Roman"/>
          <w:color w:val="auto"/>
          <w:kern w:val="0"/>
          <w:position w:val="0"/>
          <w:sz w:val="28"/>
          <w:szCs w:val="28"/>
          <w:highlight w:val="none"/>
          <w:lang w:val="zh-CN" w:eastAsia="zh-CN" w:bidi="zh-CN"/>
        </w:rPr>
      </w:pPr>
      <w:r>
        <w:rPr>
          <w:rFonts w:hint="default" w:ascii="Times New Roman" w:hAnsi="Times New Roman" w:eastAsia="仿宋" w:cs="Times New Roman"/>
          <w:color w:val="auto"/>
          <w:kern w:val="0"/>
          <w:position w:val="0"/>
          <w:sz w:val="28"/>
          <w:szCs w:val="28"/>
          <w:highlight w:val="none"/>
          <w:lang w:val="zh-CN" w:eastAsia="zh-CN" w:bidi="zh-CN"/>
        </w:rPr>
        <w:t>通过对</w:t>
      </w:r>
      <w:r>
        <w:rPr>
          <w:rFonts w:hint="default" w:ascii="Times New Roman" w:hAnsi="Times New Roman" w:cs="Times New Roman"/>
          <w:color w:val="auto"/>
          <w:kern w:val="0"/>
          <w:position w:val="0"/>
          <w:sz w:val="28"/>
          <w:szCs w:val="28"/>
          <w:highlight w:val="none"/>
          <w:lang w:val="en-US" w:eastAsia="zh-CN" w:bidi="zh-CN"/>
        </w:rPr>
        <w:t>公司</w:t>
      </w:r>
      <w:r>
        <w:rPr>
          <w:rFonts w:hint="default" w:ascii="Times New Roman" w:hAnsi="Times New Roman" w:eastAsia="仿宋" w:cs="Times New Roman"/>
          <w:color w:val="auto"/>
          <w:kern w:val="0"/>
          <w:position w:val="0"/>
          <w:sz w:val="28"/>
          <w:szCs w:val="28"/>
          <w:highlight w:val="none"/>
          <w:lang w:val="zh-CN" w:eastAsia="zh-CN" w:bidi="zh-CN"/>
        </w:rPr>
        <w:t>基本情况及周边环境的调查，分析各类事故衍化规律、自然灾害影响程度，识别环境危害因素，分析与各周边可能受影响的居民、单位、区域环境的关系，构建突发环境事件及其后果情景，确定环境风险等级，并编制环境风险评估报告。环境应急预案编制组调查企业第一时间可调用的环境应急队伍、装备、物资、场所等应急资源状况和可请求援助或协议援助的应急资源状况，并编制应急资源调查报告。</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51" w:name="_Toc27974"/>
      <w:bookmarkStart w:id="52" w:name="_Toc14535"/>
      <w:bookmarkStart w:id="53" w:name="_Toc10211"/>
      <w:r>
        <w:rPr>
          <w:rFonts w:hint="default" w:ascii="Times New Roman" w:hAnsi="Times New Roman" w:cs="Times New Roman"/>
          <w:b/>
          <w:color w:val="auto"/>
          <w:sz w:val="28"/>
          <w:szCs w:val="28"/>
          <w:lang w:eastAsia="zh-CN"/>
        </w:rPr>
        <w:t>2.5 编制环境应急预案</w:t>
      </w:r>
      <w:bookmarkEnd w:id="51"/>
      <w:bookmarkEnd w:id="52"/>
      <w:bookmarkEnd w:id="53"/>
    </w:p>
    <w:p>
      <w:pPr>
        <w:snapToGrid/>
        <w:spacing w:line="360" w:lineRule="auto"/>
        <w:ind w:firstLine="560"/>
        <w:jc w:val="both"/>
        <w:rPr>
          <w:rFonts w:hint="default" w:ascii="Times New Roman" w:hAnsi="Times New Roman" w:cs="Times New Roman"/>
          <w:color w:val="auto"/>
          <w:sz w:val="28"/>
          <w:szCs w:val="28"/>
          <w:lang w:eastAsia="zh-CN"/>
        </w:rPr>
      </w:pPr>
      <w:r>
        <w:rPr>
          <w:rFonts w:hint="default" w:ascii="Times New Roman" w:hAnsi="Times New Roman" w:cs="Times New Roman"/>
          <w:color w:val="auto"/>
          <w:sz w:val="28"/>
          <w:szCs w:val="28"/>
          <w:lang w:eastAsia="zh-CN"/>
        </w:rPr>
        <w:t>本应急预案的编制严格按照《企业事业单位突发环境事件应急预案备案管理办法（试行）》（环发〔2015〕4号）第九条的要求，合理选择类别，确定内容，重点说明可能的突发环境事件情景下需要采取的处置措施、向可能受影响的居民和单位通报的内容与方式、向生态环境主管部门和有关部门报告的内容与方式，以及与</w:t>
      </w:r>
      <w:r>
        <w:rPr>
          <w:rFonts w:hint="default" w:ascii="Times New Roman" w:hAnsi="Times New Roman" w:cs="Times New Roman"/>
          <w:color w:val="auto"/>
          <w:sz w:val="28"/>
          <w:szCs w:val="28"/>
          <w:lang w:val="en-US" w:eastAsia="zh-CN"/>
        </w:rPr>
        <w:t>西咸新区秦汉新城</w:t>
      </w:r>
      <w:r>
        <w:rPr>
          <w:rFonts w:hint="default" w:ascii="Times New Roman" w:hAnsi="Times New Roman" w:cs="Times New Roman"/>
          <w:color w:val="auto"/>
          <w:sz w:val="28"/>
          <w:szCs w:val="28"/>
          <w:lang w:eastAsia="zh-CN"/>
        </w:rPr>
        <w:t>预案的衔接方式，形成环境应急预案。编制过程中，编制人员公开征求员工和可能受影响的居民和单位代表的意见。</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54" w:name="_Toc20326"/>
      <w:bookmarkStart w:id="55" w:name="_Toc32636"/>
      <w:bookmarkStart w:id="56" w:name="_Toc14480"/>
      <w:r>
        <w:rPr>
          <w:rFonts w:hint="default" w:ascii="Times New Roman" w:hAnsi="Times New Roman" w:cs="Times New Roman"/>
          <w:b/>
          <w:color w:val="auto"/>
          <w:sz w:val="28"/>
          <w:szCs w:val="28"/>
          <w:lang w:eastAsia="zh-CN"/>
        </w:rPr>
        <w:t>2.6 评审和演练环境应急预案</w:t>
      </w:r>
      <w:bookmarkEnd w:id="54"/>
      <w:bookmarkEnd w:id="55"/>
      <w:bookmarkEnd w:id="56"/>
    </w:p>
    <w:p>
      <w:pPr>
        <w:snapToGrid/>
        <w:spacing w:line="360" w:lineRule="auto"/>
        <w:ind w:firstLine="560"/>
        <w:rPr>
          <w:rFonts w:hint="default" w:ascii="Times New Roman" w:hAnsi="Times New Roman" w:cs="Times New Roman"/>
          <w:color w:val="auto"/>
          <w:sz w:val="28"/>
          <w:szCs w:val="28"/>
          <w:lang w:eastAsia="zh-CN"/>
        </w:rPr>
      </w:pPr>
      <w:r>
        <w:rPr>
          <w:rFonts w:hint="default" w:ascii="Times New Roman" w:hAnsi="Times New Roman" w:cs="Times New Roman"/>
          <w:color w:val="auto"/>
          <w:sz w:val="28"/>
          <w:szCs w:val="28"/>
          <w:lang w:val="en-US" w:eastAsia="zh-CN"/>
        </w:rPr>
        <w:t>公司</w:t>
      </w:r>
      <w:r>
        <w:rPr>
          <w:rFonts w:hint="default" w:ascii="Times New Roman" w:hAnsi="Times New Roman" w:cs="Times New Roman"/>
          <w:color w:val="auto"/>
          <w:sz w:val="28"/>
          <w:szCs w:val="28"/>
          <w:lang w:eastAsia="zh-CN"/>
        </w:rPr>
        <w:t>组织专家和可能受影响的居民、单位代表对环境应急预案进行评审，开展演练进行检验。</w:t>
      </w:r>
    </w:p>
    <w:p>
      <w:pPr>
        <w:spacing w:line="360" w:lineRule="auto"/>
        <w:ind w:firstLine="0" w:firstLineChars="0"/>
        <w:outlineLvl w:val="1"/>
        <w:rPr>
          <w:rFonts w:hint="default" w:ascii="Times New Roman" w:hAnsi="Times New Roman" w:cs="Times New Roman"/>
          <w:b/>
          <w:color w:val="auto"/>
          <w:sz w:val="28"/>
          <w:szCs w:val="28"/>
          <w:lang w:eastAsia="zh-CN"/>
        </w:rPr>
      </w:pPr>
      <w:bookmarkStart w:id="57" w:name="_Toc27142"/>
      <w:bookmarkStart w:id="58" w:name="_Toc31378"/>
      <w:bookmarkStart w:id="59" w:name="_Toc22858"/>
      <w:r>
        <w:rPr>
          <w:rFonts w:hint="default" w:ascii="Times New Roman" w:hAnsi="Times New Roman" w:cs="Times New Roman"/>
          <w:b/>
          <w:color w:val="auto"/>
          <w:sz w:val="28"/>
          <w:szCs w:val="28"/>
          <w:lang w:eastAsia="zh-CN"/>
        </w:rPr>
        <w:t>2.7 签署发布环境应急预案</w:t>
      </w:r>
      <w:bookmarkEnd w:id="57"/>
      <w:bookmarkEnd w:id="58"/>
      <w:bookmarkEnd w:id="59"/>
    </w:p>
    <w:p>
      <w:pPr>
        <w:snapToGrid/>
        <w:spacing w:line="360" w:lineRule="auto"/>
        <w:ind w:firstLine="560"/>
        <w:rPr>
          <w:rFonts w:hint="default" w:ascii="Times New Roman" w:hAnsi="Times New Roman" w:cs="Times New Roman"/>
          <w:color w:val="auto"/>
          <w:sz w:val="28"/>
          <w:szCs w:val="28"/>
          <w:lang w:eastAsia="zh-CN"/>
        </w:rPr>
      </w:pPr>
      <w:r>
        <w:rPr>
          <w:rFonts w:hint="default" w:ascii="Times New Roman" w:hAnsi="Times New Roman" w:cs="Times New Roman"/>
          <w:color w:val="auto"/>
          <w:sz w:val="28"/>
          <w:szCs w:val="28"/>
          <w:lang w:eastAsia="zh-CN"/>
        </w:rPr>
        <w:t>本应急预案经</w:t>
      </w:r>
      <w:r>
        <w:rPr>
          <w:rFonts w:hint="default" w:ascii="Times New Roman" w:hAnsi="Times New Roman" w:cs="Times New Roman"/>
          <w:color w:val="auto"/>
          <w:sz w:val="28"/>
          <w:szCs w:val="28"/>
          <w:lang w:val="en-US" w:eastAsia="zh-CN"/>
        </w:rPr>
        <w:t>公司</w:t>
      </w:r>
      <w:r>
        <w:rPr>
          <w:rFonts w:hint="default" w:ascii="Times New Roman" w:hAnsi="Times New Roman" w:cs="Times New Roman"/>
          <w:color w:val="auto"/>
          <w:sz w:val="28"/>
          <w:szCs w:val="28"/>
          <w:lang w:eastAsia="zh-CN"/>
        </w:rPr>
        <w:t>有关会议审议，由企业</w:t>
      </w:r>
      <w:r>
        <w:rPr>
          <w:rFonts w:hint="default" w:ascii="Times New Roman" w:hAnsi="Times New Roman" w:cs="Times New Roman"/>
          <w:color w:val="auto"/>
          <w:sz w:val="28"/>
          <w:szCs w:val="28"/>
          <w:lang w:val="en-US" w:eastAsia="zh-CN"/>
        </w:rPr>
        <w:t>法人</w:t>
      </w:r>
      <w:r>
        <w:rPr>
          <w:rFonts w:hint="eastAsia" w:ascii="Times New Roman" w:hAnsi="Times New Roman" w:cs="Times New Roman"/>
          <w:color w:val="auto"/>
          <w:sz w:val="28"/>
          <w:szCs w:val="28"/>
          <w:lang w:val="en-US" w:eastAsia="zh-CN"/>
        </w:rPr>
        <w:t>陈超</w:t>
      </w:r>
      <w:r>
        <w:rPr>
          <w:rFonts w:hint="default" w:ascii="Times New Roman" w:hAnsi="Times New Roman" w:cs="Times New Roman"/>
          <w:color w:val="auto"/>
          <w:sz w:val="28"/>
          <w:szCs w:val="28"/>
          <w:lang w:eastAsia="zh-CN"/>
        </w:rPr>
        <w:t>签署发布。</w:t>
      </w:r>
    </w:p>
    <w:p>
      <w:pPr>
        <w:pStyle w:val="3"/>
        <w:keepNext w:val="0"/>
        <w:keepLines w:val="0"/>
        <w:pageBreakBefore/>
        <w:widowControl w:val="0"/>
        <w:kinsoku/>
        <w:wordWrap/>
        <w:overflowPunct/>
        <w:topLinePunct w:val="0"/>
        <w:autoSpaceDE w:val="0"/>
        <w:autoSpaceDN w:val="0"/>
        <w:bidi w:val="0"/>
        <w:adjustRightInd/>
        <w:snapToGrid/>
        <w:spacing w:line="360" w:lineRule="auto"/>
        <w:ind w:left="0" w:firstLine="0" w:firstLineChars="0"/>
        <w:textAlignment w:val="auto"/>
        <w:outlineLvl w:val="0"/>
        <w:rPr>
          <w:rFonts w:hint="default" w:ascii="Times New Roman" w:hAnsi="Times New Roman" w:eastAsia="仿宋" w:cs="Times New Roman"/>
          <w:color w:val="auto"/>
          <w:sz w:val="30"/>
          <w:szCs w:val="30"/>
          <w:lang w:eastAsia="zh-CN"/>
        </w:rPr>
      </w:pPr>
      <w:bookmarkStart w:id="60" w:name="_Toc20320"/>
      <w:bookmarkStart w:id="61" w:name="_Toc5767"/>
      <w:r>
        <w:rPr>
          <w:rFonts w:hint="default" w:ascii="Times New Roman" w:hAnsi="Times New Roman" w:eastAsia="仿宋" w:cs="Times New Roman"/>
          <w:color w:val="auto"/>
          <w:sz w:val="30"/>
          <w:szCs w:val="30"/>
          <w:lang w:eastAsia="zh-CN"/>
        </w:rPr>
        <w:t>3 重点内容说明</w:t>
      </w:r>
      <w:bookmarkEnd w:id="60"/>
      <w:bookmarkEnd w:id="61"/>
    </w:p>
    <w:p>
      <w:pPr>
        <w:keepNext w:val="0"/>
        <w:keepLines w:val="0"/>
        <w:pageBreakBefore w:val="0"/>
        <w:widowControl/>
        <w:numPr>
          <w:ilvl w:val="0"/>
          <w:numId w:val="0"/>
        </w:numPr>
        <w:kinsoku/>
        <w:wordWrap/>
        <w:overflowPunct/>
        <w:topLinePunct w:val="0"/>
        <w:autoSpaceDE/>
        <w:autoSpaceDN/>
        <w:bidi w:val="0"/>
        <w:adjustRightInd/>
        <w:snapToGrid/>
        <w:spacing w:before="0" w:line="360" w:lineRule="auto"/>
        <w:ind w:right="0"/>
        <w:jc w:val="both"/>
        <w:textAlignment w:val="auto"/>
        <w:outlineLvl w:val="1"/>
        <w:rPr>
          <w:rFonts w:hint="default" w:ascii="Times New Roman" w:hAnsi="Times New Roman" w:cs="Times New Roman"/>
          <w:b/>
          <w:bCs/>
          <w:color w:val="auto"/>
          <w:position w:val="0"/>
          <w:sz w:val="28"/>
          <w:szCs w:val="28"/>
          <w:highlight w:val="none"/>
          <w:lang w:val="en-US" w:eastAsia="zh-CN"/>
        </w:rPr>
      </w:pPr>
      <w:bookmarkStart w:id="62" w:name="_Toc10235_WPSOffice_Level2"/>
      <w:bookmarkStart w:id="63" w:name="_Toc19858"/>
      <w:bookmarkStart w:id="64" w:name="_Toc31107"/>
      <w:r>
        <w:rPr>
          <w:rFonts w:hint="default" w:ascii="Times New Roman" w:hAnsi="Times New Roman" w:cs="Times New Roman"/>
          <w:b/>
          <w:bCs/>
          <w:color w:val="auto"/>
          <w:sz w:val="30"/>
          <w:szCs w:val="30"/>
          <w:lang w:val="en-US" w:eastAsia="zh-CN" w:bidi="zh-CN"/>
        </w:rPr>
        <w:t>3</w:t>
      </w:r>
      <w:r>
        <w:rPr>
          <w:rFonts w:hint="default" w:ascii="Times New Roman" w:hAnsi="Times New Roman" w:eastAsia="仿宋" w:cs="Times New Roman"/>
          <w:b/>
          <w:bCs/>
          <w:color w:val="auto"/>
          <w:sz w:val="30"/>
          <w:szCs w:val="30"/>
          <w:lang w:val="en-US" w:eastAsia="zh-CN" w:bidi="zh-CN"/>
        </w:rPr>
        <w:t>.1</w:t>
      </w:r>
      <w:r>
        <w:rPr>
          <w:rFonts w:hint="default" w:ascii="Times New Roman" w:hAnsi="Times New Roman" w:cs="Times New Roman"/>
          <w:b/>
          <w:bCs/>
          <w:color w:val="auto"/>
          <w:position w:val="0"/>
          <w:sz w:val="28"/>
          <w:szCs w:val="28"/>
          <w:highlight w:val="none"/>
          <w:lang w:val="en-US" w:eastAsia="zh-CN"/>
        </w:rPr>
        <w:t>企业概况</w:t>
      </w:r>
      <w:bookmarkEnd w:id="62"/>
      <w:bookmarkEnd w:id="63"/>
      <w:bookmarkEnd w:id="64"/>
    </w:p>
    <w:p>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default" w:ascii="Times New Roman" w:hAnsi="Times New Roman" w:cs="Times New Roman"/>
          <w:b/>
          <w:bCs/>
          <w:color w:val="auto"/>
          <w:sz w:val="28"/>
          <w:szCs w:val="28"/>
          <w:lang w:eastAsia="zh-CN"/>
        </w:rPr>
      </w:pPr>
      <w:bookmarkStart w:id="65" w:name="_Toc98379049"/>
      <w:r>
        <w:rPr>
          <w:rFonts w:hint="default" w:ascii="Times New Roman" w:hAnsi="Times New Roman" w:cs="Times New Roman"/>
          <w:b/>
          <w:color w:val="auto"/>
          <w:sz w:val="28"/>
          <w:szCs w:val="28"/>
          <w:lang w:eastAsia="zh-CN"/>
        </w:rPr>
        <w:t>（</w:t>
      </w:r>
      <w:r>
        <w:rPr>
          <w:rFonts w:hint="default" w:ascii="Times New Roman" w:hAnsi="Times New Roman" w:cs="Times New Roman"/>
          <w:b/>
          <w:color w:val="auto"/>
          <w:sz w:val="28"/>
          <w:szCs w:val="28"/>
          <w:lang w:val="en-US" w:eastAsia="zh-CN"/>
        </w:rPr>
        <w:t>1</w:t>
      </w:r>
      <w:r>
        <w:rPr>
          <w:rFonts w:hint="default" w:ascii="Times New Roman" w:hAnsi="Times New Roman" w:cs="Times New Roman"/>
          <w:b/>
          <w:color w:val="auto"/>
          <w:sz w:val="28"/>
          <w:szCs w:val="28"/>
          <w:lang w:eastAsia="zh-CN"/>
        </w:rPr>
        <w:t>）工艺流程及工艺说明</w:t>
      </w:r>
    </w:p>
    <w:bookmarkEnd w:id="65"/>
    <w:p>
      <w:pPr>
        <w:rPr>
          <w:rFonts w:hint="default" w:ascii="Times New Roman" w:hAnsi="Times New Roman" w:eastAsia="仿宋_GB2312" w:cs="Times New Roman"/>
          <w:color w:val="auto"/>
        </w:rPr>
      </w:pPr>
      <w:r>
        <w:rPr>
          <w:rFonts w:hint="default" w:ascii="Times New Roman" w:hAnsi="Times New Roman" w:eastAsia="仿宋_GB2312" w:cs="Times New Roman"/>
          <w:color w:val="auto"/>
        </w:rPr>
        <w:drawing>
          <wp:inline distT="0" distB="0" distL="114300" distR="114300">
            <wp:extent cx="5180965" cy="3666490"/>
            <wp:effectExtent l="0" t="0" r="63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l="904" t="4359" r="723" b="2422"/>
                    <a:stretch>
                      <a:fillRect/>
                    </a:stretch>
                  </pic:blipFill>
                  <pic:spPr>
                    <a:xfrm>
                      <a:off x="0" y="0"/>
                      <a:ext cx="5180965" cy="3666490"/>
                    </a:xfrm>
                    <a:prstGeom prst="rect">
                      <a:avLst/>
                    </a:prstGeom>
                    <a:noFill/>
                    <a:ln>
                      <a:noFill/>
                    </a:ln>
                  </pic:spPr>
                </pic:pic>
              </a:graphicData>
            </a:graphic>
          </wp:inline>
        </w:drawing>
      </w:r>
    </w:p>
    <w:p>
      <w:pPr>
        <w:snapToGrid/>
        <w:spacing w:line="360" w:lineRule="auto"/>
        <w:ind w:firstLine="560"/>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洗涤工艺流程描述：</w:t>
      </w:r>
    </w:p>
    <w:p>
      <w:pPr>
        <w:snapToGrid/>
        <w:spacing w:line="360" w:lineRule="auto"/>
        <w:ind w:firstLine="560"/>
        <w:rPr>
          <w:rFonts w:hint="default" w:ascii="Times New Roman" w:hAnsi="Times New Roman" w:cs="Times New Roman"/>
          <w:color w:val="auto"/>
          <w:sz w:val="28"/>
          <w:szCs w:val="28"/>
          <w:lang w:val="en-US" w:eastAsia="zh-CN"/>
        </w:rPr>
      </w:pPr>
      <w:bookmarkStart w:id="66" w:name="_Toc1753"/>
      <w:bookmarkStart w:id="67" w:name="_Toc25130"/>
      <w:bookmarkStart w:id="68" w:name="_Toc29747"/>
      <w:r>
        <w:rPr>
          <w:rFonts w:hint="eastAsia" w:ascii="Times New Roman" w:hAnsi="Times New Roman" w:cs="Times New Roman"/>
          <w:color w:val="auto"/>
          <w:sz w:val="28"/>
          <w:szCs w:val="28"/>
          <w:lang w:val="en-US" w:eastAsia="zh-CN"/>
        </w:rPr>
        <w:t>（1）</w:t>
      </w:r>
      <w:r>
        <w:rPr>
          <w:rFonts w:hint="default" w:ascii="Times New Roman" w:hAnsi="Times New Roman" w:cs="Times New Roman"/>
          <w:color w:val="auto"/>
          <w:sz w:val="28"/>
          <w:szCs w:val="28"/>
          <w:lang w:val="en-US" w:eastAsia="zh-CN"/>
        </w:rPr>
        <w:t>分拣、进机</w:t>
      </w:r>
      <w:bookmarkEnd w:id="66"/>
      <w:bookmarkEnd w:id="67"/>
      <w:bookmarkEnd w:id="68"/>
    </w:p>
    <w:p>
      <w:pPr>
        <w:snapToGrid/>
        <w:spacing w:line="360" w:lineRule="auto"/>
        <w:ind w:firstLine="560"/>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从各宾馆、酒店运来的布草（床单、被套等）及毛巾先由人工进行分拣，将布草类与毛巾分拣开来，分别放入隧道式洗涤龙不同仓内进行清洗。</w:t>
      </w:r>
    </w:p>
    <w:p>
      <w:pPr>
        <w:snapToGrid/>
        <w:spacing w:line="360" w:lineRule="auto"/>
        <w:ind w:firstLine="560"/>
        <w:rPr>
          <w:rFonts w:hint="default" w:ascii="Times New Roman" w:hAnsi="Times New Roman" w:cs="Times New Roman"/>
          <w:color w:val="auto"/>
          <w:sz w:val="28"/>
          <w:szCs w:val="28"/>
          <w:lang w:val="en-US" w:eastAsia="zh-CN"/>
        </w:rPr>
      </w:pPr>
      <w:bookmarkStart w:id="69" w:name="_Toc24785"/>
      <w:bookmarkStart w:id="70" w:name="_Toc18889"/>
      <w:bookmarkStart w:id="71" w:name="_Toc29841"/>
      <w:r>
        <w:rPr>
          <w:rFonts w:hint="eastAsia" w:ascii="Times New Roman" w:hAnsi="Times New Roman" w:cs="Times New Roman"/>
          <w:color w:val="auto"/>
          <w:sz w:val="28"/>
          <w:szCs w:val="28"/>
          <w:lang w:val="en-US" w:eastAsia="zh-CN"/>
        </w:rPr>
        <w:t>（2）</w:t>
      </w:r>
      <w:r>
        <w:rPr>
          <w:rFonts w:hint="default" w:ascii="Times New Roman" w:hAnsi="Times New Roman" w:cs="Times New Roman"/>
          <w:color w:val="auto"/>
          <w:sz w:val="28"/>
          <w:szCs w:val="28"/>
          <w:lang w:val="en-US" w:eastAsia="zh-CN"/>
        </w:rPr>
        <w:t>清洗、过水、中和整理</w:t>
      </w:r>
      <w:bookmarkEnd w:id="69"/>
      <w:bookmarkEnd w:id="70"/>
      <w:bookmarkEnd w:id="71"/>
    </w:p>
    <w:p>
      <w:pPr>
        <w:snapToGrid/>
        <w:spacing w:line="360" w:lineRule="auto"/>
        <w:ind w:firstLine="560"/>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清洗包括预洗和主洗，预洗直接用常温清水即可，约5min；然后加入无磷洗衣液、乳化剂及消毒液氯漂，并通入蒸汽，加热水温至70~80℃高温水洗，约30min；洗涤后过水，约5min；再加入中和酸粉、柔顺剂进行中和整理柔顺，约10min。</w:t>
      </w:r>
    </w:p>
    <w:p>
      <w:pPr>
        <w:snapToGrid/>
        <w:spacing w:line="360" w:lineRule="auto"/>
        <w:ind w:firstLine="560"/>
        <w:rPr>
          <w:rFonts w:hint="default" w:ascii="Times New Roman" w:hAnsi="Times New Roman" w:cs="Times New Roman"/>
          <w:color w:val="auto"/>
          <w:sz w:val="28"/>
          <w:szCs w:val="28"/>
          <w:lang w:val="en-US" w:eastAsia="zh-CN"/>
        </w:rPr>
      </w:pPr>
      <w:bookmarkStart w:id="72" w:name="_Toc3763"/>
      <w:bookmarkStart w:id="73" w:name="_Toc28728"/>
      <w:bookmarkStart w:id="74" w:name="_Toc6883"/>
      <w:r>
        <w:rPr>
          <w:rFonts w:hint="eastAsia" w:ascii="Times New Roman" w:hAnsi="Times New Roman" w:cs="Times New Roman"/>
          <w:color w:val="auto"/>
          <w:sz w:val="28"/>
          <w:szCs w:val="28"/>
          <w:lang w:val="en-US" w:eastAsia="zh-CN"/>
        </w:rPr>
        <w:t>（3）</w:t>
      </w:r>
      <w:r>
        <w:rPr>
          <w:rFonts w:hint="default" w:ascii="Times New Roman" w:hAnsi="Times New Roman" w:cs="Times New Roman"/>
          <w:color w:val="auto"/>
          <w:sz w:val="28"/>
          <w:szCs w:val="28"/>
          <w:lang w:val="en-US" w:eastAsia="zh-CN"/>
        </w:rPr>
        <w:t>烘干、烫平</w:t>
      </w:r>
      <w:bookmarkEnd w:id="72"/>
      <w:bookmarkEnd w:id="73"/>
      <w:bookmarkEnd w:id="74"/>
    </w:p>
    <w:p>
      <w:pPr>
        <w:snapToGrid/>
        <w:spacing w:line="360" w:lineRule="auto"/>
        <w:ind w:firstLine="560"/>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清洗完后，由人工取出。毛巾类送烘干机，布草类送烫平机，通蒸汽进行烘干、平烫，蒸汽温度100℃。</w:t>
      </w:r>
    </w:p>
    <w:p>
      <w:pPr>
        <w:snapToGrid/>
        <w:spacing w:line="360" w:lineRule="auto"/>
        <w:ind w:firstLine="560"/>
        <w:rPr>
          <w:rFonts w:hint="default" w:ascii="Times New Roman" w:hAnsi="Times New Roman" w:cs="Times New Roman"/>
          <w:color w:val="auto"/>
          <w:sz w:val="28"/>
          <w:szCs w:val="28"/>
          <w:lang w:val="en-US" w:eastAsia="zh-CN"/>
        </w:rPr>
      </w:pPr>
      <w:bookmarkStart w:id="75" w:name="_Toc20107"/>
      <w:bookmarkStart w:id="76" w:name="_Toc10950"/>
      <w:bookmarkStart w:id="77" w:name="_Toc13087"/>
      <w:r>
        <w:rPr>
          <w:rFonts w:hint="eastAsia" w:ascii="Times New Roman" w:hAnsi="Times New Roman" w:cs="Times New Roman"/>
          <w:color w:val="auto"/>
          <w:sz w:val="28"/>
          <w:szCs w:val="28"/>
          <w:lang w:val="en-US" w:eastAsia="zh-CN"/>
        </w:rPr>
        <w:t>（4）</w:t>
      </w:r>
      <w:r>
        <w:rPr>
          <w:rFonts w:hint="default" w:ascii="Times New Roman" w:hAnsi="Times New Roman" w:cs="Times New Roman"/>
          <w:color w:val="auto"/>
          <w:sz w:val="28"/>
          <w:szCs w:val="28"/>
          <w:lang w:val="en-US" w:eastAsia="zh-CN"/>
        </w:rPr>
        <w:t>折叠、打包</w:t>
      </w:r>
      <w:bookmarkEnd w:id="75"/>
      <w:bookmarkEnd w:id="76"/>
      <w:bookmarkEnd w:id="77"/>
    </w:p>
    <w:p>
      <w:pPr>
        <w:snapToGrid/>
        <w:spacing w:line="360" w:lineRule="auto"/>
        <w:ind w:firstLine="560"/>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烫平、烘干后的布草、毛巾等物品经人工折叠后，分类整理打包外运出厂。</w:t>
      </w:r>
    </w:p>
    <w:p>
      <w:pPr>
        <w:spacing w:line="360" w:lineRule="auto"/>
        <w:rPr>
          <w:rFonts w:hint="default" w:ascii="Times New Roman" w:hAnsi="Times New Roman" w:eastAsia="仿宋" w:cs="Times New Roman"/>
          <w:b/>
          <w:bCs/>
          <w:color w:val="auto"/>
          <w:sz w:val="28"/>
          <w:szCs w:val="28"/>
          <w:lang w:eastAsia="zh-CN"/>
        </w:rPr>
      </w:pPr>
      <w:r>
        <w:rPr>
          <w:rFonts w:hint="default" w:ascii="Times New Roman" w:hAnsi="Times New Roman" w:cs="Times New Roman"/>
          <w:b/>
          <w:color w:val="auto"/>
          <w:sz w:val="28"/>
          <w:szCs w:val="28"/>
          <w:lang w:val="en-US" w:eastAsia="zh-CN"/>
        </w:rPr>
        <w:t>（2）污染防治措施</w:t>
      </w:r>
    </w:p>
    <w:p>
      <w:pPr>
        <w:ind w:firstLine="0" w:firstLineChars="0"/>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表</w:t>
      </w:r>
      <w:r>
        <w:rPr>
          <w:rFonts w:hint="default" w:ascii="Times New Roman" w:hAnsi="Times New Roman" w:cs="Times New Roman"/>
          <w:b/>
          <w:bCs/>
          <w:color w:val="auto"/>
          <w:sz w:val="24"/>
          <w:lang w:val="en-US" w:eastAsia="zh-CN"/>
        </w:rPr>
        <w:t>3</w:t>
      </w:r>
      <w:r>
        <w:rPr>
          <w:rFonts w:hint="default" w:ascii="Times New Roman" w:hAnsi="Times New Roman" w:cs="Times New Roman"/>
          <w:b/>
          <w:bCs/>
          <w:color w:val="auto"/>
          <w:sz w:val="24"/>
        </w:rPr>
        <w:t>.1-</w:t>
      </w:r>
      <w:r>
        <w:rPr>
          <w:rFonts w:hint="default" w:ascii="Times New Roman" w:hAnsi="Times New Roman" w:cs="Times New Roman"/>
          <w:b/>
          <w:bCs/>
          <w:color w:val="auto"/>
          <w:sz w:val="24"/>
          <w:lang w:val="en-US" w:eastAsia="zh-CN"/>
        </w:rPr>
        <w:t>1</w:t>
      </w:r>
      <w:r>
        <w:rPr>
          <w:rFonts w:hint="default" w:ascii="Times New Roman" w:hAnsi="Times New Roman" w:cs="Times New Roman"/>
          <w:b/>
          <w:bCs/>
          <w:color w:val="auto"/>
          <w:sz w:val="24"/>
        </w:rPr>
        <w:t xml:space="preserve">  企业主要污染物来源及处理措施</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394"/>
        <w:gridCol w:w="2390"/>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内容类型</w:t>
            </w:r>
          </w:p>
        </w:tc>
        <w:tc>
          <w:tcPr>
            <w:tcW w:w="818" w:type="pct"/>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排放源</w:t>
            </w:r>
          </w:p>
        </w:tc>
        <w:tc>
          <w:tcPr>
            <w:tcW w:w="1402" w:type="pct"/>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污染物名称</w:t>
            </w:r>
          </w:p>
        </w:tc>
        <w:tc>
          <w:tcPr>
            <w:tcW w:w="1977" w:type="pct"/>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废水</w:t>
            </w:r>
          </w:p>
        </w:tc>
        <w:tc>
          <w:tcPr>
            <w:tcW w:w="818"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生活污水</w:t>
            </w:r>
          </w:p>
        </w:tc>
        <w:tc>
          <w:tcPr>
            <w:tcW w:w="1402"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COD、BOD5、SS、NH3-N、LAS</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项目产生的废水主要是洗涤废水、生活污水、锅炉废水。洗涤废水经自建的污水处理站处理后,75%的废水经净化消毒后回用，25%的水处理后排放；生活污水依托陕西汇杰新能源科技有限公司化粪池处理后汇至总排口排放；锅炉软化器排水属清净下水，直接经厂区管道汇至总排口，最终进入秦汉新城朝阳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vMerge w:val="restar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废气</w:t>
            </w:r>
          </w:p>
        </w:tc>
        <w:tc>
          <w:tcPr>
            <w:tcW w:w="818"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0"/>
                <w:sz w:val="24"/>
                <w:szCs w:val="24"/>
                <w:lang w:val="en-US" w:eastAsia="zh-CN" w:bidi="ar"/>
              </w:rPr>
              <w:t>燃气锅炉废气</w:t>
            </w:r>
          </w:p>
        </w:tc>
        <w:tc>
          <w:tcPr>
            <w:tcW w:w="1402" w:type="pct"/>
            <w:tcBorders>
              <w:tl2br w:val="nil"/>
              <w:tr2bl w:val="nil"/>
            </w:tcBorders>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SO</w:t>
            </w:r>
            <w:r>
              <w:rPr>
                <w:rFonts w:hint="default" w:ascii="Times New Roman" w:hAnsi="Times New Roman" w:eastAsia="仿宋_GB2312" w:cs="Times New Roman"/>
                <w:snapToGrid/>
                <w:color w:val="auto"/>
                <w:kern w:val="2"/>
                <w:sz w:val="24"/>
                <w:szCs w:val="24"/>
                <w:vertAlign w:val="subscript"/>
                <w:lang w:val="en-US" w:eastAsia="zh-CN" w:bidi="ar"/>
              </w:rPr>
              <w:t>2</w:t>
            </w:r>
            <w:r>
              <w:rPr>
                <w:rFonts w:hint="default" w:ascii="Times New Roman" w:hAnsi="Times New Roman" w:eastAsia="仿宋_GB2312" w:cs="Times New Roman"/>
                <w:snapToGrid/>
                <w:color w:val="auto"/>
                <w:kern w:val="2"/>
                <w:sz w:val="24"/>
                <w:szCs w:val="24"/>
                <w:lang w:val="en-US" w:eastAsia="zh-CN" w:bidi="ar"/>
              </w:rPr>
              <w:t>、NO</w:t>
            </w:r>
            <w:r>
              <w:rPr>
                <w:rFonts w:hint="default" w:ascii="Times New Roman" w:hAnsi="Times New Roman" w:eastAsia="仿宋_GB2312" w:cs="Times New Roman"/>
                <w:snapToGrid/>
                <w:color w:val="auto"/>
                <w:kern w:val="2"/>
                <w:sz w:val="24"/>
                <w:szCs w:val="24"/>
                <w:vertAlign w:val="subscript"/>
                <w:lang w:val="en-US" w:eastAsia="zh-CN" w:bidi="ar"/>
              </w:rPr>
              <w:t>X</w:t>
            </w:r>
            <w:r>
              <w:rPr>
                <w:rFonts w:hint="default" w:ascii="Times New Roman" w:hAnsi="Times New Roman" w:eastAsia="仿宋_GB2312" w:cs="Times New Roman"/>
                <w:snapToGrid/>
                <w:color w:val="auto"/>
                <w:kern w:val="2"/>
                <w:sz w:val="24"/>
                <w:szCs w:val="24"/>
                <w:lang w:val="en-US" w:eastAsia="zh-CN" w:bidi="ar"/>
              </w:rPr>
              <w:t>、烟尘</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蒸汽锅炉燃烧废气经1根8 m高的烟囱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vMerge w:val="continue"/>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p>
        </w:tc>
        <w:tc>
          <w:tcPr>
            <w:tcW w:w="818"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0"/>
                <w:sz w:val="24"/>
                <w:szCs w:val="24"/>
                <w:lang w:val="en-US" w:eastAsia="zh-CN" w:bidi="ar"/>
              </w:rPr>
              <w:t>污水处理站恶臭</w:t>
            </w:r>
          </w:p>
        </w:tc>
        <w:tc>
          <w:tcPr>
            <w:tcW w:w="1402" w:type="pct"/>
            <w:tcBorders>
              <w:tl2br w:val="nil"/>
              <w:tr2bl w:val="nil"/>
            </w:tcBorders>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H</w:t>
            </w:r>
            <w:r>
              <w:rPr>
                <w:rFonts w:hint="default" w:ascii="Times New Roman" w:hAnsi="Times New Roman" w:eastAsia="仿宋_GB2312" w:cs="Times New Roman"/>
                <w:snapToGrid/>
                <w:color w:val="auto"/>
                <w:kern w:val="2"/>
                <w:sz w:val="24"/>
                <w:szCs w:val="24"/>
                <w:vertAlign w:val="subscript"/>
                <w:lang w:val="en-US" w:eastAsia="zh-CN" w:bidi="ar"/>
              </w:rPr>
              <w:t>2</w:t>
            </w:r>
            <w:r>
              <w:rPr>
                <w:rFonts w:hint="default" w:ascii="Times New Roman" w:hAnsi="Times New Roman" w:eastAsia="仿宋_GB2312" w:cs="Times New Roman"/>
                <w:snapToGrid/>
                <w:color w:val="auto"/>
                <w:kern w:val="2"/>
                <w:sz w:val="24"/>
                <w:szCs w:val="24"/>
                <w:lang w:val="en-US" w:eastAsia="zh-CN" w:bidi="ar"/>
              </w:rPr>
              <w:t>S、NH</w:t>
            </w:r>
            <w:r>
              <w:rPr>
                <w:rFonts w:hint="default" w:ascii="Times New Roman" w:hAnsi="Times New Roman" w:eastAsia="仿宋_GB2312" w:cs="Times New Roman"/>
                <w:snapToGrid/>
                <w:color w:val="auto"/>
                <w:kern w:val="2"/>
                <w:sz w:val="24"/>
                <w:szCs w:val="24"/>
                <w:vertAlign w:val="subscript"/>
                <w:lang w:val="en-US" w:eastAsia="zh-CN" w:bidi="ar"/>
              </w:rPr>
              <w:t>3</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地埋式封闭，池体加盖污水站周边种植绿化草本植物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噪声</w:t>
            </w:r>
          </w:p>
        </w:tc>
        <w:tc>
          <w:tcPr>
            <w:tcW w:w="818"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生产机械等</w:t>
            </w:r>
          </w:p>
        </w:tc>
        <w:tc>
          <w:tcPr>
            <w:tcW w:w="1402"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等效连续A声级</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减振、隔声、消声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vMerge w:val="restar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固废</w:t>
            </w:r>
          </w:p>
        </w:tc>
        <w:tc>
          <w:tcPr>
            <w:tcW w:w="818"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生活垃圾</w:t>
            </w:r>
          </w:p>
        </w:tc>
        <w:tc>
          <w:tcPr>
            <w:tcW w:w="1402"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果皮、纸等</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垃圾桶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vMerge w:val="continue"/>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818" w:type="pct"/>
            <w:vMerge w:val="restar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洗涤过程产生固废</w:t>
            </w:r>
          </w:p>
        </w:tc>
        <w:tc>
          <w:tcPr>
            <w:tcW w:w="1402"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zh-CN" w:eastAsia="zh-CN" w:bidi="ar"/>
              </w:rPr>
              <w:t>洗涤用品包装桶、包装袋</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zh-CN" w:eastAsia="zh-CN" w:bidi="ar"/>
              </w:rPr>
              <w:t>收集后综合外售利用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vMerge w:val="continue"/>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818" w:type="pct"/>
            <w:vMerge w:val="continue"/>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p>
        </w:tc>
        <w:tc>
          <w:tcPr>
            <w:tcW w:w="1402"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zh-CN" w:eastAsia="zh-CN" w:bidi="ar"/>
              </w:rPr>
              <w:t>污水处理站污泥</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en-US" w:eastAsia="zh-CN" w:bidi="ar"/>
              </w:rPr>
              <w:t>委托专业公司定期清掏压滤后，密闭运输至生活垃圾填埋场填埋处置。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pct"/>
            <w:vMerge w:val="continue"/>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818"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危险废物</w:t>
            </w:r>
          </w:p>
        </w:tc>
        <w:tc>
          <w:tcPr>
            <w:tcW w:w="1402"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en-US" w:eastAsia="zh-CN" w:bidi="ar"/>
              </w:rPr>
              <w:t>离子交换树脂</w:t>
            </w:r>
          </w:p>
        </w:tc>
        <w:tc>
          <w:tcPr>
            <w:tcW w:w="1977" w:type="pct"/>
            <w:tcBorders>
              <w:tl2br w:val="nil"/>
              <w:tr2bl w:val="nil"/>
            </w:tcBorders>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en-US" w:eastAsia="zh-CN" w:bidi="ar"/>
              </w:rPr>
              <w:t>定期由供货商更换后回收处置</w:t>
            </w:r>
          </w:p>
        </w:tc>
      </w:tr>
    </w:tbl>
    <w:p>
      <w:pPr>
        <w:spacing w:line="360" w:lineRule="auto"/>
        <w:rPr>
          <w:rFonts w:hint="default" w:ascii="Times New Roman" w:hAnsi="Times New Roman" w:eastAsia="仿宋" w:cs="Times New Roman"/>
          <w:b/>
          <w:bCs/>
          <w:color w:val="auto"/>
          <w:sz w:val="28"/>
          <w:szCs w:val="28"/>
          <w:lang w:eastAsia="zh-CN"/>
        </w:rPr>
      </w:pPr>
      <w:r>
        <w:rPr>
          <w:rFonts w:hint="default" w:ascii="Times New Roman" w:hAnsi="Times New Roman" w:cs="Times New Roman"/>
          <w:b/>
          <w:bCs/>
          <w:color w:val="auto"/>
          <w:position w:val="0"/>
          <w:sz w:val="28"/>
          <w:szCs w:val="28"/>
          <w:highlight w:val="none"/>
          <w:lang w:eastAsia="zh-CN"/>
        </w:rPr>
        <w:t>（</w:t>
      </w:r>
      <w:r>
        <w:rPr>
          <w:rFonts w:hint="default" w:ascii="Times New Roman" w:hAnsi="Times New Roman" w:cs="Times New Roman"/>
          <w:b/>
          <w:bCs/>
          <w:color w:val="auto"/>
          <w:position w:val="0"/>
          <w:sz w:val="28"/>
          <w:szCs w:val="28"/>
          <w:highlight w:val="none"/>
          <w:lang w:val="en-US" w:eastAsia="zh-CN"/>
        </w:rPr>
        <w:t>3</w:t>
      </w:r>
      <w:r>
        <w:rPr>
          <w:rFonts w:hint="default" w:ascii="Times New Roman" w:hAnsi="Times New Roman" w:cs="Times New Roman"/>
          <w:b/>
          <w:bCs/>
          <w:color w:val="auto"/>
          <w:position w:val="0"/>
          <w:sz w:val="28"/>
          <w:szCs w:val="28"/>
          <w:highlight w:val="none"/>
          <w:lang w:eastAsia="zh-CN"/>
        </w:rPr>
        <w:t>）</w:t>
      </w:r>
      <w:r>
        <w:rPr>
          <w:rFonts w:hint="default" w:ascii="Times New Roman" w:hAnsi="Times New Roman" w:cs="Times New Roman"/>
          <w:b/>
          <w:bCs/>
          <w:color w:val="auto"/>
          <w:sz w:val="28"/>
          <w:szCs w:val="28"/>
        </w:rPr>
        <w:t>环境质量</w:t>
      </w:r>
      <w:r>
        <w:rPr>
          <w:rFonts w:hint="default" w:ascii="Times New Roman" w:hAnsi="Times New Roman" w:cs="Times New Roman"/>
          <w:b/>
          <w:bCs/>
          <w:color w:val="auto"/>
          <w:sz w:val="28"/>
          <w:szCs w:val="28"/>
          <w:lang w:eastAsia="zh-CN"/>
        </w:rPr>
        <w:t>标准</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eastAsia" w:ascii="Times New Roman" w:hAnsi="Times New Roman" w:eastAsia="仿宋_GB2312" w:cs="Times New Roman"/>
          <w:color w:val="auto"/>
          <w:kern w:val="0"/>
          <w:sz w:val="28"/>
          <w:szCs w:val="28"/>
          <w:lang w:val="en-US" w:eastAsia="zh-CN" w:bidi="ar"/>
        </w:rPr>
        <w:t>①</w:t>
      </w:r>
      <w:r>
        <w:rPr>
          <w:rFonts w:hint="default" w:ascii="Times New Roman" w:hAnsi="Times New Roman" w:eastAsia="仿宋_GB2312" w:cs="Times New Roman"/>
          <w:color w:val="auto"/>
          <w:kern w:val="0"/>
          <w:sz w:val="28"/>
          <w:szCs w:val="28"/>
          <w:lang w:val="en-US" w:eastAsia="zh-CN" w:bidi="ar"/>
        </w:rPr>
        <w:t>环境空气执行《环境空气质量标准》（GB3095-2012）二级标准。</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eastAsia" w:ascii="Times New Roman" w:hAnsi="Times New Roman" w:eastAsia="仿宋_GB2312" w:cs="Times New Roman"/>
          <w:color w:val="auto"/>
          <w:kern w:val="0"/>
          <w:sz w:val="28"/>
          <w:szCs w:val="28"/>
          <w:lang w:val="en-US" w:eastAsia="zh-CN" w:bidi="ar"/>
        </w:rPr>
        <w:t>②</w:t>
      </w:r>
      <w:r>
        <w:rPr>
          <w:rFonts w:hint="default" w:ascii="Times New Roman" w:hAnsi="Times New Roman" w:eastAsia="仿宋_GB2312" w:cs="Times New Roman"/>
          <w:color w:val="auto"/>
          <w:kern w:val="0"/>
          <w:sz w:val="28"/>
          <w:szCs w:val="28"/>
          <w:lang w:val="en-US" w:eastAsia="zh-CN" w:bidi="ar"/>
        </w:rPr>
        <w:t xml:space="preserve">地表水环境质量为Ⅳ类功能水体；地表水环境执行《地表水环境质量标准》（GB3838-2002）中IV类标准。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eastAsia" w:ascii="Times New Roman" w:hAnsi="Times New Roman" w:eastAsia="仿宋_GB2312" w:cs="Times New Roman"/>
          <w:color w:val="auto"/>
          <w:kern w:val="0"/>
          <w:sz w:val="28"/>
          <w:szCs w:val="28"/>
          <w:lang w:val="en-US" w:eastAsia="zh-CN" w:bidi="ar"/>
        </w:rPr>
        <w:t>③</w:t>
      </w:r>
      <w:r>
        <w:rPr>
          <w:rFonts w:hint="default" w:ascii="Times New Roman" w:hAnsi="Times New Roman" w:eastAsia="仿宋_GB2312" w:cs="Times New Roman"/>
          <w:color w:val="auto"/>
          <w:kern w:val="0"/>
          <w:sz w:val="28"/>
          <w:szCs w:val="28"/>
          <w:lang w:val="en-US" w:eastAsia="zh-CN" w:bidi="ar"/>
        </w:rPr>
        <w:t xml:space="preserve">地下水环境质量为Ⅲ类功能水体；地下水环境质量执行《地下水质量标准》（GB/T14848-93）中的Ⅲ类标准。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eastAsia" w:ascii="Times New Roman" w:hAnsi="Times New Roman" w:eastAsia="仿宋_GB2312" w:cs="Times New Roman"/>
          <w:b w:val="0"/>
          <w:bCs w:val="0"/>
          <w:color w:val="auto"/>
          <w:kern w:val="0"/>
          <w:sz w:val="28"/>
          <w:szCs w:val="28"/>
          <w:lang w:val="en-US" w:eastAsia="zh-CN" w:bidi="ar"/>
        </w:rPr>
        <w:t>④</w:t>
      </w:r>
      <w:r>
        <w:rPr>
          <w:rFonts w:hint="default" w:ascii="Times New Roman" w:hAnsi="Times New Roman" w:eastAsia="仿宋_GB2312" w:cs="Times New Roman"/>
          <w:b w:val="0"/>
          <w:bCs w:val="0"/>
          <w:color w:val="auto"/>
          <w:kern w:val="0"/>
          <w:sz w:val="28"/>
          <w:szCs w:val="28"/>
          <w:lang w:val="en-US" w:eastAsia="zh-CN" w:bidi="ar"/>
        </w:rPr>
        <w:t>声</w:t>
      </w:r>
      <w:r>
        <w:rPr>
          <w:rFonts w:hint="default" w:ascii="Times New Roman" w:hAnsi="Times New Roman" w:eastAsia="仿宋_GB2312" w:cs="Times New Roman"/>
          <w:color w:val="auto"/>
          <w:kern w:val="0"/>
          <w:sz w:val="28"/>
          <w:szCs w:val="28"/>
          <w:lang w:val="en-US" w:eastAsia="zh-CN" w:bidi="ar"/>
        </w:rPr>
        <w:t>环境质量执行《声环境质量标准》(GB3096-2008)2类和4a类标准。</w:t>
      </w:r>
    </w:p>
    <w:p>
      <w:pPr>
        <w:keepNext/>
        <w:keepLines/>
        <w:pageBreakBefore w:val="0"/>
        <w:widowControl w:val="0"/>
        <w:numPr>
          <w:ilvl w:val="0"/>
          <w:numId w:val="0"/>
        </w:numPr>
        <w:kinsoku/>
        <w:wordWrap/>
        <w:overflowPunct/>
        <w:topLinePunct w:val="0"/>
        <w:autoSpaceDE w:val="0"/>
        <w:autoSpaceDN w:val="0"/>
        <w:bidi w:val="0"/>
        <w:snapToGrid/>
        <w:spacing w:before="0" w:after="0" w:line="360" w:lineRule="auto"/>
        <w:ind w:left="0" w:right="0"/>
        <w:jc w:val="left"/>
        <w:textAlignment w:val="auto"/>
        <w:outlineLvl w:val="1"/>
        <w:rPr>
          <w:rFonts w:hint="default" w:ascii="Times New Roman" w:hAnsi="Times New Roman" w:eastAsia="仿宋" w:cs="Times New Roman"/>
          <w:b/>
          <w:bCs/>
          <w:color w:val="auto"/>
          <w:sz w:val="28"/>
          <w:szCs w:val="28"/>
          <w:lang w:val="zh-CN" w:eastAsia="zh-CN" w:bidi="zh-CN"/>
        </w:rPr>
      </w:pPr>
      <w:bookmarkStart w:id="78" w:name="_Toc7790"/>
      <w:bookmarkStart w:id="79" w:name="_Toc13148"/>
      <w:bookmarkStart w:id="80" w:name="_Toc12032"/>
      <w:bookmarkStart w:id="81" w:name="_Toc15903"/>
      <w:bookmarkStart w:id="82" w:name="_Toc21924"/>
      <w:r>
        <w:rPr>
          <w:rFonts w:hint="default" w:ascii="Times New Roman" w:hAnsi="Times New Roman" w:eastAsia="仿宋" w:cs="Times New Roman"/>
          <w:b/>
          <w:bCs/>
          <w:color w:val="auto"/>
          <w:sz w:val="28"/>
          <w:szCs w:val="28"/>
          <w:lang w:val="zh-CN" w:eastAsia="zh-CN" w:bidi="zh-CN"/>
        </w:rPr>
        <w:t>（</w:t>
      </w:r>
      <w:r>
        <w:rPr>
          <w:rFonts w:hint="default" w:ascii="Times New Roman" w:hAnsi="Times New Roman" w:eastAsia="仿宋" w:cs="Times New Roman"/>
          <w:b/>
          <w:bCs/>
          <w:color w:val="auto"/>
          <w:sz w:val="28"/>
          <w:szCs w:val="28"/>
          <w:lang w:val="en-US" w:eastAsia="zh-CN" w:bidi="zh-CN"/>
        </w:rPr>
        <w:t>4</w:t>
      </w:r>
      <w:r>
        <w:rPr>
          <w:rFonts w:hint="default" w:ascii="Times New Roman" w:hAnsi="Times New Roman" w:eastAsia="仿宋" w:cs="Times New Roman"/>
          <w:b/>
          <w:bCs/>
          <w:color w:val="auto"/>
          <w:sz w:val="28"/>
          <w:szCs w:val="28"/>
          <w:lang w:val="zh-CN" w:eastAsia="zh-CN" w:bidi="zh-CN"/>
        </w:rPr>
        <w:t>）周边环境风险受体</w:t>
      </w:r>
      <w:bookmarkEnd w:id="78"/>
      <w:bookmarkEnd w:id="79"/>
      <w:bookmarkEnd w:id="80"/>
      <w:bookmarkEnd w:id="81"/>
      <w:bookmarkEnd w:id="82"/>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表</w:t>
      </w:r>
      <w:r>
        <w:rPr>
          <w:rFonts w:hint="default" w:ascii="Times New Roman" w:hAnsi="Times New Roman" w:cs="Times New Roman"/>
          <w:b/>
          <w:color w:val="auto"/>
          <w:sz w:val="24"/>
          <w:lang w:val="en-US" w:eastAsia="zh-CN"/>
        </w:rPr>
        <w:t>3.1-2</w:t>
      </w:r>
      <w:r>
        <w:rPr>
          <w:rFonts w:hint="default" w:ascii="Times New Roman" w:hAnsi="Times New Roman" w:eastAsia="仿宋" w:cs="Times New Roman"/>
          <w:b/>
          <w:color w:val="auto"/>
          <w:sz w:val="24"/>
        </w:rPr>
        <w:t xml:space="preserve">  </w:t>
      </w:r>
      <w:r>
        <w:rPr>
          <w:rFonts w:hint="default" w:ascii="Times New Roman" w:hAnsi="Times New Roman" w:eastAsia="仿宋" w:cs="Times New Roman"/>
          <w:b/>
          <w:color w:val="auto"/>
          <w:sz w:val="24"/>
          <w:lang w:eastAsia="zh-CN"/>
        </w:rPr>
        <w:t>公司周边</w:t>
      </w:r>
      <w:r>
        <w:rPr>
          <w:rFonts w:hint="default" w:ascii="Times New Roman" w:hAnsi="Times New Roman" w:cs="Times New Roman"/>
          <w:b/>
          <w:color w:val="auto"/>
          <w:sz w:val="24"/>
          <w:lang w:val="en-US" w:eastAsia="zh-CN"/>
        </w:rPr>
        <w:t>10</w:t>
      </w:r>
      <w:r>
        <w:rPr>
          <w:rFonts w:hint="default" w:ascii="Times New Roman" w:hAnsi="Times New Roman" w:eastAsia="仿宋" w:cs="Times New Roman"/>
          <w:b/>
          <w:color w:val="auto"/>
          <w:sz w:val="24"/>
          <w:lang w:val="en-US" w:eastAsia="zh-CN"/>
        </w:rPr>
        <w:t>00米范围</w:t>
      </w:r>
      <w:r>
        <w:rPr>
          <w:rFonts w:hint="default" w:ascii="Times New Roman" w:hAnsi="Times New Roman" w:eastAsia="仿宋" w:cs="Times New Roman"/>
          <w:b/>
          <w:color w:val="auto"/>
          <w:sz w:val="24"/>
        </w:rPr>
        <w:t>大气环境风险受体一览表</w:t>
      </w:r>
    </w:p>
    <w:tbl>
      <w:tblPr>
        <w:tblStyle w:val="12"/>
        <w:tblW w:w="85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276"/>
        <w:gridCol w:w="1276"/>
        <w:gridCol w:w="850"/>
        <w:gridCol w:w="993"/>
        <w:gridCol w:w="2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b/>
                <w:color w:val="auto"/>
                <w:kern w:val="2"/>
                <w:sz w:val="24"/>
                <w:szCs w:val="24"/>
                <w:lang w:val="en-US" w:bidi="ar-SA"/>
              </w:rPr>
            </w:pPr>
            <w:r>
              <w:rPr>
                <w:rFonts w:hint="default" w:ascii="Times New Roman" w:hAnsi="Times New Roman" w:eastAsia="仿宋_GB2312" w:cs="Times New Roman"/>
                <w:b/>
                <w:color w:val="auto"/>
                <w:kern w:val="2"/>
                <w:sz w:val="24"/>
                <w:szCs w:val="24"/>
                <w:lang w:val="en-US" w:bidi="ar-SA"/>
              </w:rPr>
              <w:t>环境要素</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120" w:firstLineChars="50"/>
              <w:jc w:val="both"/>
              <w:rPr>
                <w:rFonts w:hint="default" w:ascii="Times New Roman" w:hAnsi="Times New Roman" w:eastAsia="仿宋_GB2312" w:cs="Times New Roman"/>
                <w:b/>
                <w:color w:val="auto"/>
                <w:kern w:val="2"/>
                <w:sz w:val="24"/>
                <w:szCs w:val="24"/>
                <w:lang w:val="en-US" w:bidi="ar-SA"/>
              </w:rPr>
            </w:pPr>
            <w:r>
              <w:rPr>
                <w:rFonts w:hint="default" w:ascii="Times New Roman" w:hAnsi="Times New Roman" w:eastAsia="仿宋_GB2312" w:cs="Times New Roman"/>
                <w:b/>
                <w:color w:val="auto"/>
                <w:kern w:val="2"/>
                <w:sz w:val="24"/>
                <w:szCs w:val="24"/>
                <w:lang w:val="en-US" w:bidi="ar-SA"/>
              </w:rPr>
              <w:t>敏感点</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b/>
                <w:color w:val="auto"/>
                <w:kern w:val="2"/>
                <w:sz w:val="24"/>
                <w:szCs w:val="24"/>
                <w:lang w:val="en-US" w:bidi="ar-SA"/>
              </w:rPr>
            </w:pPr>
            <w:r>
              <w:rPr>
                <w:rFonts w:hint="default" w:ascii="Times New Roman" w:hAnsi="Times New Roman" w:eastAsia="仿宋_GB2312" w:cs="Times New Roman"/>
                <w:b/>
                <w:color w:val="auto"/>
                <w:kern w:val="2"/>
                <w:sz w:val="24"/>
                <w:szCs w:val="24"/>
                <w:lang w:val="en-US" w:bidi="ar-SA"/>
              </w:rPr>
              <w:t>规模（人）</w:t>
            </w:r>
          </w:p>
        </w:tc>
        <w:tc>
          <w:tcPr>
            <w:tcW w:w="850"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120" w:firstLineChars="50"/>
              <w:jc w:val="both"/>
              <w:rPr>
                <w:rFonts w:hint="default" w:ascii="Times New Roman" w:hAnsi="Times New Roman" w:eastAsia="仿宋_GB2312" w:cs="Times New Roman"/>
                <w:b/>
                <w:color w:val="auto"/>
                <w:kern w:val="2"/>
                <w:sz w:val="24"/>
                <w:szCs w:val="24"/>
                <w:lang w:val="en-US" w:bidi="ar-SA"/>
              </w:rPr>
            </w:pPr>
            <w:r>
              <w:rPr>
                <w:rFonts w:hint="default" w:ascii="Times New Roman" w:hAnsi="Times New Roman" w:eastAsia="仿宋_GB2312" w:cs="Times New Roman"/>
                <w:b/>
                <w:color w:val="auto"/>
                <w:kern w:val="2"/>
                <w:sz w:val="24"/>
                <w:szCs w:val="24"/>
                <w:lang w:val="en-US" w:bidi="ar-SA"/>
              </w:rPr>
              <w:t>方位</w:t>
            </w:r>
          </w:p>
        </w:tc>
        <w:tc>
          <w:tcPr>
            <w:tcW w:w="993"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b/>
                <w:color w:val="auto"/>
                <w:kern w:val="2"/>
                <w:sz w:val="24"/>
                <w:szCs w:val="24"/>
                <w:lang w:val="en-US" w:bidi="ar-SA"/>
              </w:rPr>
            </w:pPr>
            <w:r>
              <w:rPr>
                <w:rFonts w:hint="default" w:ascii="Times New Roman" w:hAnsi="Times New Roman" w:eastAsia="仿宋_GB2312" w:cs="Times New Roman"/>
                <w:b/>
                <w:color w:val="auto"/>
                <w:kern w:val="2"/>
                <w:sz w:val="24"/>
                <w:szCs w:val="24"/>
                <w:lang w:val="en-US" w:bidi="ar-SA"/>
              </w:rPr>
              <w:t>距离（m）</w:t>
            </w:r>
          </w:p>
        </w:tc>
        <w:tc>
          <w:tcPr>
            <w:tcW w:w="2879"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482" w:firstLineChars="200"/>
              <w:jc w:val="center"/>
              <w:rPr>
                <w:rFonts w:hint="default" w:ascii="Times New Roman" w:hAnsi="Times New Roman" w:eastAsia="仿宋_GB2312" w:cs="Times New Roman"/>
                <w:b/>
                <w:color w:val="auto"/>
                <w:kern w:val="2"/>
                <w:sz w:val="24"/>
                <w:szCs w:val="24"/>
                <w:lang w:val="en-US" w:bidi="ar-SA"/>
              </w:rPr>
            </w:pPr>
            <w:r>
              <w:rPr>
                <w:rFonts w:hint="default" w:ascii="Times New Roman" w:hAnsi="Times New Roman" w:eastAsia="仿宋_GB2312" w:cs="Times New Roman"/>
                <w:b/>
                <w:color w:val="auto"/>
                <w:kern w:val="2"/>
                <w:sz w:val="24"/>
                <w:szCs w:val="24"/>
                <w:lang w:val="en-US" w:bidi="ar-SA"/>
              </w:rPr>
              <w:t>敏感性质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vMerge w:val="restart"/>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空气环境</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正阳中学</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650人</w:t>
            </w:r>
          </w:p>
        </w:tc>
        <w:tc>
          <w:tcPr>
            <w:tcW w:w="850"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NW</w:t>
            </w:r>
          </w:p>
        </w:tc>
        <w:tc>
          <w:tcPr>
            <w:tcW w:w="993"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410</w:t>
            </w:r>
          </w:p>
        </w:tc>
        <w:tc>
          <w:tcPr>
            <w:tcW w:w="2879" w:type="dxa"/>
            <w:vMerge w:val="restart"/>
            <w:noWrap w:val="0"/>
            <w:vAlign w:val="center"/>
          </w:tcPr>
          <w:p>
            <w:pPr>
              <w:keepNext w:val="0"/>
              <w:keepLines w:val="0"/>
              <w:widowControl w:val="0"/>
              <w:suppressLineNumbers w:val="0"/>
              <w:autoSpaceDE/>
              <w:autoSpaceDN/>
              <w:adjustRightInd w:val="0"/>
              <w:snapToGrid w:val="0"/>
              <w:spacing w:before="100" w:beforeAutospacing="1" w:after="0" w:afterAutospacing="0" w:line="360" w:lineRule="auto"/>
              <w:ind w:left="0" w:right="-110" w:rightChars="-50" w:firstLine="0" w:firstLineChars="0"/>
              <w:jc w:val="both"/>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kern w:val="2"/>
                <w:sz w:val="24"/>
                <w:szCs w:val="24"/>
                <w:lang w:val="en-US" w:eastAsia="zh-CN" w:bidi="ar-SA"/>
              </w:rPr>
              <w:t>《环境空气质量标准》（GB3095-2012）二级标准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vMerge w:val="continue"/>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李村</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65户</w:t>
            </w:r>
          </w:p>
        </w:tc>
        <w:tc>
          <w:tcPr>
            <w:tcW w:w="850"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NE</w:t>
            </w:r>
          </w:p>
        </w:tc>
        <w:tc>
          <w:tcPr>
            <w:tcW w:w="993"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510</w:t>
            </w:r>
          </w:p>
        </w:tc>
        <w:tc>
          <w:tcPr>
            <w:tcW w:w="2879" w:type="dxa"/>
            <w:vMerge w:val="continue"/>
            <w:noWrap w:val="0"/>
            <w:vAlign w:val="center"/>
          </w:tcPr>
          <w:p>
            <w:pPr>
              <w:keepNext w:val="0"/>
              <w:keepLines w:val="0"/>
              <w:widowControl w:val="0"/>
              <w:suppressLineNumbers w:val="0"/>
              <w:autoSpaceDE/>
              <w:autoSpaceDN/>
              <w:adjustRightInd w:val="0"/>
              <w:snapToGrid w:val="0"/>
              <w:spacing w:before="100" w:beforeAutospacing="1" w:after="0" w:afterAutospacing="0" w:line="360" w:lineRule="auto"/>
              <w:ind w:left="-110" w:leftChars="-50" w:right="-110" w:rightChars="-50" w:firstLine="480" w:firstLineChars="200"/>
              <w:jc w:val="center"/>
              <w:rPr>
                <w:rFonts w:hint="default" w:ascii="Times New Roman" w:hAnsi="Times New Roman" w:eastAsia="仿宋_GB2312" w:cs="Times New Roman"/>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43" w:type="dxa"/>
            <w:vMerge w:val="continue"/>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肖家村</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77户</w:t>
            </w:r>
          </w:p>
        </w:tc>
        <w:tc>
          <w:tcPr>
            <w:tcW w:w="850"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E</w:t>
            </w:r>
          </w:p>
        </w:tc>
        <w:tc>
          <w:tcPr>
            <w:tcW w:w="993"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380</w:t>
            </w:r>
          </w:p>
        </w:tc>
        <w:tc>
          <w:tcPr>
            <w:tcW w:w="2879" w:type="dxa"/>
            <w:vMerge w:val="continue"/>
            <w:noWrap w:val="0"/>
            <w:vAlign w:val="center"/>
          </w:tcPr>
          <w:p>
            <w:pPr>
              <w:keepNext w:val="0"/>
              <w:keepLines w:val="0"/>
              <w:widowControl w:val="0"/>
              <w:suppressLineNumbers w:val="0"/>
              <w:autoSpaceDE/>
              <w:autoSpaceDN/>
              <w:adjustRightInd w:val="0"/>
              <w:snapToGrid w:val="0"/>
              <w:spacing w:before="100" w:beforeAutospacing="1" w:after="0" w:afterAutospacing="0" w:line="360" w:lineRule="auto"/>
              <w:ind w:left="-110" w:leftChars="-50" w:right="-110" w:rightChars="-50" w:firstLine="480" w:firstLineChars="200"/>
              <w:jc w:val="center"/>
              <w:rPr>
                <w:rFonts w:hint="default" w:ascii="Times New Roman" w:hAnsi="Times New Roman" w:eastAsia="仿宋_GB2312" w:cs="Times New Roman"/>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noWrap w:val="0"/>
            <w:vAlign w:val="center"/>
          </w:tcPr>
          <w:p>
            <w:pPr>
              <w:keepNext w:val="0"/>
              <w:keepLines w:val="0"/>
              <w:widowControl/>
              <w:suppressLineNumbers w:val="0"/>
              <w:autoSpaceDE/>
              <w:autoSpaceDN/>
              <w:adjustRightInd w:val="0"/>
              <w:snapToGrid w:val="0"/>
              <w:spacing w:before="100" w:beforeAutospacing="1" w:after="0" w:afterAutospacing="0" w:line="360" w:lineRule="auto"/>
              <w:ind w:left="0" w:right="0" w:firstLine="0" w:firstLineChars="0"/>
              <w:jc w:val="both"/>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地表水</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渭河</w:t>
            </w:r>
          </w:p>
        </w:tc>
        <w:tc>
          <w:tcPr>
            <w:tcW w:w="1276"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w:t>
            </w:r>
          </w:p>
        </w:tc>
        <w:tc>
          <w:tcPr>
            <w:tcW w:w="850"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项目南侧</w:t>
            </w:r>
          </w:p>
        </w:tc>
        <w:tc>
          <w:tcPr>
            <w:tcW w:w="993"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1000m</w:t>
            </w:r>
          </w:p>
        </w:tc>
        <w:tc>
          <w:tcPr>
            <w:tcW w:w="2879" w:type="dxa"/>
            <w:noWrap w:val="0"/>
            <w:vAlign w:val="center"/>
          </w:tcPr>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《地表水环境质量标准》（GB3838-2002）</w:t>
            </w:r>
          </w:p>
          <w:p>
            <w:pPr>
              <w:keepNext w:val="0"/>
              <w:keepLines w:val="0"/>
              <w:suppressLineNumbers w:val="0"/>
              <w:autoSpaceDE/>
              <w:autoSpaceDN/>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kern w:val="2"/>
                <w:sz w:val="24"/>
                <w:szCs w:val="24"/>
                <w:lang w:val="en-US" w:bidi="ar-SA"/>
              </w:rPr>
            </w:pPr>
            <w:r>
              <w:rPr>
                <w:rFonts w:hint="default" w:ascii="Times New Roman" w:hAnsi="Times New Roman" w:eastAsia="仿宋_GB2312" w:cs="Times New Roman"/>
                <w:color w:val="auto"/>
                <w:kern w:val="2"/>
                <w:sz w:val="24"/>
                <w:szCs w:val="24"/>
                <w:lang w:val="en-US" w:bidi="ar-SA"/>
              </w:rPr>
              <w:t>Ⅳ类标准</w:t>
            </w:r>
          </w:p>
        </w:tc>
      </w:tr>
    </w:tbl>
    <w:p>
      <w:pPr>
        <w:widowControl w:val="0"/>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eastAsia="zh-CN" w:bidi="zh-CN"/>
        </w:rPr>
      </w:pPr>
      <w:bookmarkStart w:id="83" w:name="_Toc14476"/>
      <w:bookmarkStart w:id="84" w:name="_Toc29298"/>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eastAsia="zh-CN" w:bidi="zh-CN"/>
        </w:rPr>
        <w:t>.2本公司环境风险等级</w:t>
      </w:r>
      <w:bookmarkEnd w:id="83"/>
      <w:bookmarkEnd w:id="84"/>
    </w:p>
    <w:p>
      <w:pPr>
        <w:widowControl w:val="0"/>
        <w:autoSpaceDE w:val="0"/>
        <w:autoSpaceDN w:val="0"/>
        <w:spacing w:before="0" w:after="0" w:line="360" w:lineRule="auto"/>
        <w:ind w:left="0" w:right="0" w:firstLine="560" w:firstLineChars="200"/>
        <w:jc w:val="left"/>
        <w:rPr>
          <w:rFonts w:hint="default" w:ascii="Times New Roman" w:hAnsi="Times New Roman" w:eastAsia="仿宋" w:cs="Times New Roman"/>
          <w:b/>
          <w:color w:val="auto"/>
          <w:kern w:val="0"/>
          <w:sz w:val="28"/>
          <w:szCs w:val="28"/>
          <w:lang w:val="en-US" w:eastAsia="zh-CN" w:bidi="zh-CN"/>
        </w:rPr>
      </w:pPr>
      <w:r>
        <w:rPr>
          <w:rFonts w:hint="default" w:ascii="Times New Roman" w:hAnsi="Times New Roman" w:eastAsia="仿宋" w:cs="Times New Roman"/>
          <w:color w:val="auto"/>
          <w:sz w:val="28"/>
          <w:szCs w:val="28"/>
          <w:lang w:val="zh-CN" w:eastAsia="zh-CN" w:bidi="zh-CN"/>
        </w:rPr>
        <w:t>根据风险评估报告本公司的风险等级为</w:t>
      </w:r>
      <w:r>
        <w:rPr>
          <w:rFonts w:hint="default" w:ascii="Times New Roman" w:hAnsi="Times New Roman" w:eastAsia="仿宋" w:cs="Times New Roman"/>
          <w:color w:val="auto"/>
          <w:kern w:val="2"/>
          <w:sz w:val="28"/>
          <w:szCs w:val="28"/>
          <w:lang w:val="en-US" w:eastAsia="zh-CN" w:bidi="ar-SA"/>
        </w:rPr>
        <w:t>一般[一般-大气（Q0）+一般-水（Q0）]</w:t>
      </w:r>
      <w:r>
        <w:rPr>
          <w:rFonts w:hint="default" w:ascii="Times New Roman" w:hAnsi="Times New Roman" w:eastAsia="仿宋" w:cs="Times New Roman"/>
          <w:color w:val="auto"/>
          <w:sz w:val="28"/>
          <w:szCs w:val="28"/>
          <w:lang w:val="zh-CN" w:eastAsia="zh-CN" w:bidi="zh-CN"/>
        </w:rPr>
        <w:t>。</w:t>
      </w:r>
    </w:p>
    <w:p>
      <w:pPr>
        <w:widowControl w:val="0"/>
        <w:autoSpaceDE w:val="0"/>
        <w:autoSpaceDN w:val="0"/>
        <w:spacing w:before="0" w:after="0" w:line="360" w:lineRule="auto"/>
        <w:ind w:left="0" w:right="0"/>
        <w:jc w:val="left"/>
        <w:outlineLvl w:val="1"/>
        <w:rPr>
          <w:rFonts w:hint="default" w:ascii="Times New Roman" w:hAnsi="Times New Roman" w:eastAsia="仿宋" w:cs="Times New Roman"/>
          <w:b/>
          <w:color w:val="auto"/>
          <w:kern w:val="0"/>
          <w:sz w:val="28"/>
          <w:szCs w:val="28"/>
          <w:lang w:val="zh-CN" w:eastAsia="zh-CN" w:bidi="zh-CN"/>
        </w:rPr>
      </w:pPr>
      <w:bookmarkStart w:id="85" w:name="_Toc11637"/>
      <w:bookmarkStart w:id="86" w:name="_Toc1833"/>
      <w:r>
        <w:rPr>
          <w:rFonts w:hint="default" w:ascii="Times New Roman" w:hAnsi="Times New Roman" w:eastAsia="仿宋" w:cs="Times New Roman"/>
          <w:b/>
          <w:color w:val="auto"/>
          <w:kern w:val="0"/>
          <w:sz w:val="28"/>
          <w:szCs w:val="28"/>
          <w:lang w:val="en-US" w:eastAsia="zh-CN" w:bidi="zh-CN"/>
        </w:rPr>
        <w:t>3</w:t>
      </w:r>
      <w:r>
        <w:rPr>
          <w:rFonts w:hint="default" w:ascii="Times New Roman" w:hAnsi="Times New Roman" w:eastAsia="仿宋" w:cs="Times New Roman"/>
          <w:b/>
          <w:color w:val="auto"/>
          <w:kern w:val="0"/>
          <w:sz w:val="28"/>
          <w:szCs w:val="28"/>
          <w:lang w:val="zh-CN" w:eastAsia="zh-CN" w:bidi="zh-CN"/>
        </w:rPr>
        <w:t>.3环境应急资源调查结论</w:t>
      </w:r>
      <w:bookmarkEnd w:id="85"/>
      <w:bookmarkEnd w:id="8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Times New Roman" w:hAnsi="Times New Roman" w:cs="Times New Roman"/>
          <w:b/>
          <w:color w:val="auto"/>
          <w:kern w:val="0"/>
          <w:sz w:val="28"/>
          <w:szCs w:val="28"/>
          <w:lang w:val="en-US" w:eastAsia="zh-CN"/>
        </w:rPr>
      </w:pPr>
      <w:bookmarkStart w:id="87" w:name="_Toc8664_WPSOffice_Level2"/>
      <w:r>
        <w:rPr>
          <w:rFonts w:hint="default" w:ascii="Times New Roman" w:hAnsi="Times New Roman" w:eastAsia="仿宋" w:cs="Times New Roman"/>
          <w:color w:val="auto"/>
          <w:sz w:val="28"/>
          <w:szCs w:val="28"/>
          <w:lang w:val="zh-CN" w:eastAsia="zh-CN" w:bidi="zh-CN"/>
        </w:rPr>
        <w:t>本次应急资源调查从“人、财、物”三方面进行了调查：本</w:t>
      </w:r>
      <w:r>
        <w:rPr>
          <w:rFonts w:hint="default" w:ascii="Times New Roman" w:hAnsi="Times New Roman" w:cs="Times New Roman"/>
          <w:color w:val="auto"/>
          <w:sz w:val="28"/>
          <w:szCs w:val="28"/>
          <w:lang w:val="en-US" w:eastAsia="zh-CN" w:bidi="zh-CN"/>
        </w:rPr>
        <w:t>公司</w:t>
      </w:r>
      <w:r>
        <w:rPr>
          <w:rFonts w:hint="default" w:ascii="Times New Roman" w:hAnsi="Times New Roman" w:eastAsia="仿宋" w:cs="Times New Roman"/>
          <w:color w:val="auto"/>
          <w:sz w:val="28"/>
          <w:szCs w:val="28"/>
          <w:lang w:val="zh-CN" w:eastAsia="zh-CN" w:bidi="zh-CN"/>
        </w:rPr>
        <w:t>已组建了应急救援队伍并按安全、生态环境保护等部门要求配备了必要的应急设施及装备；为使突发环境事件发生时各项应急救援工作有序开展，本</w:t>
      </w:r>
      <w:r>
        <w:rPr>
          <w:rFonts w:hint="default" w:ascii="Times New Roman" w:hAnsi="Times New Roman" w:cs="Times New Roman"/>
          <w:color w:val="auto"/>
          <w:sz w:val="28"/>
          <w:szCs w:val="28"/>
          <w:lang w:val="en-US" w:eastAsia="zh-CN" w:bidi="zh-CN"/>
        </w:rPr>
        <w:t>公司</w:t>
      </w:r>
      <w:r>
        <w:rPr>
          <w:rFonts w:hint="default" w:ascii="Times New Roman" w:hAnsi="Times New Roman" w:eastAsia="仿宋" w:cs="Times New Roman"/>
          <w:color w:val="auto"/>
          <w:sz w:val="28"/>
          <w:szCs w:val="28"/>
          <w:lang w:val="zh-CN" w:eastAsia="zh-CN" w:bidi="zh-CN"/>
        </w:rPr>
        <w:t>已制定了专项经费保障措施，确保专项资金专人管理，不得挪作他用，因此本</w:t>
      </w:r>
      <w:r>
        <w:rPr>
          <w:rFonts w:hint="default" w:ascii="Times New Roman" w:hAnsi="Times New Roman" w:cs="Times New Roman"/>
          <w:color w:val="auto"/>
          <w:sz w:val="28"/>
          <w:szCs w:val="28"/>
          <w:lang w:val="en-US" w:eastAsia="zh-CN" w:bidi="zh-CN"/>
        </w:rPr>
        <w:t>公司</w:t>
      </w:r>
      <w:r>
        <w:rPr>
          <w:rFonts w:hint="default" w:ascii="Times New Roman" w:hAnsi="Times New Roman" w:eastAsia="仿宋" w:cs="Times New Roman"/>
          <w:color w:val="auto"/>
          <w:sz w:val="28"/>
          <w:szCs w:val="28"/>
          <w:lang w:val="zh-CN" w:eastAsia="zh-CN" w:bidi="zh-CN"/>
        </w:rPr>
        <w:t>所储备的应急资源可以满足突发环境事件应急需要。</w:t>
      </w:r>
      <w:r>
        <w:rPr>
          <w:rFonts w:hint="default" w:ascii="Times New Roman" w:hAnsi="Times New Roman" w:cs="Times New Roman"/>
          <w:color w:val="auto"/>
          <w:sz w:val="28"/>
          <w:szCs w:val="28"/>
          <w:lang w:val="zh-CN" w:eastAsia="zh-CN" w:bidi="zh-CN"/>
        </w:rPr>
        <w:t>详见应急资源调查报告。</w:t>
      </w:r>
    </w:p>
    <w:bookmarkEnd w:id="87"/>
    <w:p>
      <w:pPr>
        <w:keepNext w:val="0"/>
        <w:keepLines w:val="0"/>
        <w:pageBreakBefore w:val="0"/>
        <w:widowControl/>
        <w:numPr>
          <w:ilvl w:val="0"/>
          <w:numId w:val="0"/>
        </w:numPr>
        <w:kinsoku/>
        <w:wordWrap/>
        <w:overflowPunct/>
        <w:topLinePunct w:val="0"/>
        <w:autoSpaceDE/>
        <w:autoSpaceDN/>
        <w:bidi w:val="0"/>
        <w:adjustRightInd/>
        <w:snapToGrid/>
        <w:spacing w:before="0" w:line="360" w:lineRule="auto"/>
        <w:ind w:right="0"/>
        <w:jc w:val="both"/>
        <w:textAlignment w:val="auto"/>
        <w:outlineLvl w:val="1"/>
        <w:rPr>
          <w:rFonts w:hint="default" w:ascii="Times New Roman" w:hAnsi="Times New Roman" w:cs="Times New Roman"/>
          <w:b/>
          <w:color w:val="auto"/>
          <w:kern w:val="0"/>
          <w:sz w:val="28"/>
          <w:szCs w:val="28"/>
        </w:rPr>
      </w:pPr>
      <w:bookmarkStart w:id="88" w:name="_Toc10880"/>
      <w:bookmarkStart w:id="89" w:name="_Toc9159_WPSOffice_Level2"/>
      <w:bookmarkStart w:id="90" w:name="_Toc19345"/>
      <w:r>
        <w:rPr>
          <w:rFonts w:hint="default" w:ascii="Times New Roman" w:hAnsi="Times New Roman" w:cs="Times New Roman"/>
          <w:b/>
          <w:color w:val="auto"/>
          <w:kern w:val="0"/>
          <w:sz w:val="28"/>
          <w:szCs w:val="28"/>
          <w:lang w:val="en-US" w:eastAsia="zh-CN"/>
        </w:rPr>
        <w:t>3</w:t>
      </w:r>
      <w:r>
        <w:rPr>
          <w:rFonts w:hint="default" w:ascii="Times New Roman" w:hAnsi="Times New Roman" w:cs="Times New Roman"/>
          <w:b/>
          <w:color w:val="auto"/>
          <w:kern w:val="0"/>
          <w:sz w:val="28"/>
          <w:szCs w:val="28"/>
        </w:rPr>
        <w:t>.</w:t>
      </w:r>
      <w:r>
        <w:rPr>
          <w:rFonts w:hint="default" w:ascii="Times New Roman" w:hAnsi="Times New Roman" w:cs="Times New Roman"/>
          <w:b/>
          <w:color w:val="auto"/>
          <w:kern w:val="0"/>
          <w:sz w:val="28"/>
          <w:szCs w:val="28"/>
          <w:lang w:val="en-US" w:eastAsia="zh-CN"/>
        </w:rPr>
        <w:t>4</w:t>
      </w:r>
      <w:r>
        <w:rPr>
          <w:rFonts w:hint="default" w:ascii="Times New Roman" w:hAnsi="Times New Roman" w:cs="Times New Roman"/>
          <w:b/>
          <w:color w:val="auto"/>
          <w:kern w:val="0"/>
          <w:sz w:val="28"/>
          <w:szCs w:val="28"/>
        </w:rPr>
        <w:t>环境风险物质</w:t>
      </w:r>
      <w:bookmarkEnd w:id="88"/>
      <w:bookmarkEnd w:id="89"/>
      <w:bookmarkEnd w:id="90"/>
    </w:p>
    <w:p>
      <w:pPr>
        <w:spacing w:line="360" w:lineRule="auto"/>
        <w:ind w:firstLine="560" w:firstLineChars="200"/>
        <w:rPr>
          <w:rFonts w:hint="default" w:ascii="Times New Roman" w:hAnsi="Times New Roman" w:cs="Times New Roman"/>
          <w:color w:val="auto"/>
        </w:rPr>
      </w:pPr>
      <w:r>
        <w:rPr>
          <w:rFonts w:hint="default" w:ascii="Times New Roman" w:hAnsi="Times New Roman" w:cs="Times New Roman"/>
          <w:color w:val="auto"/>
          <w:sz w:val="28"/>
          <w:szCs w:val="28"/>
          <w:lang w:eastAsia="zh-CN"/>
        </w:rPr>
        <w:t>依据风险评估报告，本公司</w:t>
      </w:r>
      <w:r>
        <w:rPr>
          <w:rFonts w:hint="default" w:ascii="Times New Roman" w:hAnsi="Times New Roman" w:eastAsia="仿宋" w:cs="Times New Roman"/>
          <w:color w:val="auto"/>
          <w:sz w:val="28"/>
          <w:szCs w:val="28"/>
        </w:rPr>
        <w:t>涉及的风险物质及贮存情况见表</w:t>
      </w:r>
      <w:r>
        <w:rPr>
          <w:rFonts w:hint="default" w:ascii="Times New Roman" w:hAnsi="Times New Roman" w:cs="Times New Roman"/>
          <w:color w:val="auto"/>
          <w:sz w:val="28"/>
          <w:szCs w:val="28"/>
          <w:lang w:val="en-US" w:eastAsia="zh-CN"/>
        </w:rPr>
        <w:t>3.4-1</w:t>
      </w:r>
      <w:r>
        <w:rPr>
          <w:rFonts w:hint="default" w:ascii="Times New Roman" w:hAnsi="Times New Roman" w:eastAsia="仿宋" w:cs="Times New Roman"/>
          <w:color w:val="auto"/>
          <w:sz w:val="28"/>
          <w:szCs w:val="28"/>
        </w:rPr>
        <w:t>。</w:t>
      </w:r>
    </w:p>
    <w:p>
      <w:pPr>
        <w:keepNext w:val="0"/>
        <w:keepLines w:val="0"/>
        <w:pageBreakBefore w:val="0"/>
        <w:widowControl/>
        <w:kinsoku/>
        <w:wordWrap w:val="0"/>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表</w:t>
      </w:r>
      <w:r>
        <w:rPr>
          <w:rFonts w:hint="default" w:ascii="Times New Roman" w:hAnsi="Times New Roman" w:cs="Times New Roman"/>
          <w:b/>
          <w:bCs/>
          <w:color w:val="auto"/>
          <w:sz w:val="24"/>
          <w:szCs w:val="24"/>
          <w:lang w:val="en-US" w:eastAsia="zh-CN"/>
        </w:rPr>
        <w:t>3.4-1</w:t>
      </w:r>
      <w:r>
        <w:rPr>
          <w:rFonts w:hint="default" w:ascii="Times New Roman" w:hAnsi="Times New Roman" w:cs="Times New Roman"/>
          <w:b/>
          <w:bCs/>
          <w:color w:val="auto"/>
          <w:sz w:val="24"/>
          <w:szCs w:val="24"/>
        </w:rPr>
        <w:t xml:space="preserve">  环境风险物质储运情况</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3543"/>
        <w:gridCol w:w="32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59"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b/>
                <w:bCs/>
                <w:snapToGrid w:val="0"/>
                <w:color w:val="auto"/>
                <w:sz w:val="24"/>
                <w:szCs w:val="24"/>
                <w:lang w:val="en-US" w:eastAsia="zh-CN" w:bidi="ar-SA"/>
              </w:rPr>
            </w:pPr>
            <w:r>
              <w:rPr>
                <w:rFonts w:hint="default" w:ascii="Times New Roman" w:hAnsi="Times New Roman" w:eastAsia="仿宋_GB2312" w:cs="Times New Roman"/>
                <w:b/>
                <w:bCs/>
                <w:snapToGrid w:val="0"/>
                <w:color w:val="auto"/>
                <w:sz w:val="24"/>
                <w:szCs w:val="24"/>
                <w:lang w:val="en-US" w:eastAsia="zh-CN" w:bidi="ar-SA"/>
              </w:rPr>
              <w:t>类别</w:t>
            </w:r>
          </w:p>
        </w:tc>
        <w:tc>
          <w:tcPr>
            <w:tcW w:w="3543"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b/>
                <w:bCs/>
                <w:snapToGrid w:val="0"/>
                <w:color w:val="auto"/>
                <w:sz w:val="24"/>
                <w:szCs w:val="24"/>
                <w:lang w:val="en-US" w:eastAsia="zh-CN" w:bidi="ar-SA"/>
              </w:rPr>
            </w:pPr>
            <w:r>
              <w:rPr>
                <w:rFonts w:hint="default" w:ascii="Times New Roman" w:hAnsi="Times New Roman" w:eastAsia="仿宋_GB2312" w:cs="Times New Roman"/>
                <w:b/>
                <w:bCs/>
                <w:snapToGrid w:val="0"/>
                <w:color w:val="auto"/>
                <w:sz w:val="24"/>
                <w:szCs w:val="24"/>
                <w:lang w:val="en-US" w:eastAsia="zh-CN" w:bidi="ar-SA"/>
              </w:rPr>
              <w:t>风险物质名称</w:t>
            </w:r>
          </w:p>
        </w:tc>
        <w:tc>
          <w:tcPr>
            <w:tcW w:w="3295"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b/>
                <w:bCs/>
                <w:snapToGrid w:val="0"/>
                <w:color w:val="auto"/>
                <w:sz w:val="24"/>
                <w:szCs w:val="24"/>
                <w:lang w:val="en-US" w:eastAsia="zh-CN" w:bidi="ar-SA"/>
              </w:rPr>
            </w:pPr>
            <w:r>
              <w:rPr>
                <w:rFonts w:hint="default" w:ascii="Times New Roman" w:hAnsi="Times New Roman" w:eastAsia="仿宋_GB2312" w:cs="Times New Roman"/>
                <w:b/>
                <w:bCs/>
                <w:snapToGrid w:val="0"/>
                <w:color w:val="auto"/>
                <w:sz w:val="24"/>
                <w:szCs w:val="24"/>
                <w:lang w:val="en-US" w:eastAsia="zh-CN" w:bidi="ar-SA"/>
              </w:rPr>
              <w:t>存储位置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59"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snapToGrid w:val="0"/>
                <w:color w:val="auto"/>
                <w:sz w:val="24"/>
                <w:szCs w:val="24"/>
                <w:lang w:val="en-US" w:eastAsia="zh-CN" w:bidi="ar-SA"/>
              </w:rPr>
            </w:pPr>
            <w:r>
              <w:rPr>
                <w:rFonts w:hint="default" w:ascii="Times New Roman" w:hAnsi="Times New Roman" w:eastAsia="仿宋_GB2312" w:cs="Times New Roman"/>
                <w:snapToGrid w:val="0"/>
                <w:color w:val="auto"/>
                <w:sz w:val="24"/>
                <w:szCs w:val="24"/>
                <w:lang w:val="en-US" w:eastAsia="zh-CN" w:bidi="ar-SA"/>
              </w:rPr>
              <w:t>废水</w:t>
            </w:r>
          </w:p>
        </w:tc>
        <w:tc>
          <w:tcPr>
            <w:tcW w:w="3543"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snapToGrid w:val="0"/>
                <w:color w:val="auto"/>
                <w:sz w:val="24"/>
                <w:szCs w:val="24"/>
                <w:lang w:val="en-US" w:eastAsia="zh-CN" w:bidi="ar-SA"/>
              </w:rPr>
            </w:pPr>
            <w:r>
              <w:rPr>
                <w:rFonts w:hint="default" w:ascii="Times New Roman" w:hAnsi="Times New Roman" w:eastAsia="仿宋_GB2312" w:cs="Times New Roman"/>
                <w:bCs/>
                <w:snapToGrid w:val="0"/>
                <w:color w:val="auto"/>
                <w:sz w:val="24"/>
                <w:szCs w:val="24"/>
                <w:lang w:val="en-US" w:eastAsia="zh-CN" w:bidi="ar-SA"/>
              </w:rPr>
              <w:t>生活污水、生产废水、软化废水</w:t>
            </w:r>
          </w:p>
        </w:tc>
        <w:tc>
          <w:tcPr>
            <w:tcW w:w="3295"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bCs/>
                <w:snapToGrid w:val="0"/>
                <w:color w:val="auto"/>
                <w:sz w:val="24"/>
                <w:szCs w:val="24"/>
                <w:lang w:val="en-US" w:eastAsia="zh-CN" w:bidi="ar-SA"/>
              </w:rPr>
            </w:pPr>
            <w:r>
              <w:rPr>
                <w:rFonts w:hint="default" w:ascii="Times New Roman" w:hAnsi="Times New Roman" w:eastAsia="仿宋_GB2312" w:cs="Times New Roman"/>
                <w:bCs/>
                <w:snapToGrid w:val="0"/>
                <w:color w:val="auto"/>
                <w:sz w:val="24"/>
                <w:szCs w:val="24"/>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59"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snapToGrid w:val="0"/>
                <w:color w:val="auto"/>
                <w:sz w:val="24"/>
                <w:szCs w:val="24"/>
                <w:lang w:val="en-US" w:eastAsia="zh-CN" w:bidi="ar-SA"/>
              </w:rPr>
            </w:pPr>
            <w:r>
              <w:rPr>
                <w:rFonts w:hint="default" w:ascii="Times New Roman" w:hAnsi="Times New Roman" w:eastAsia="仿宋_GB2312" w:cs="Times New Roman"/>
                <w:snapToGrid w:val="0"/>
                <w:color w:val="auto"/>
                <w:sz w:val="24"/>
                <w:szCs w:val="24"/>
                <w:lang w:val="en-US" w:eastAsia="zh-CN" w:bidi="ar-SA"/>
              </w:rPr>
              <w:t>废气</w:t>
            </w:r>
          </w:p>
        </w:tc>
        <w:tc>
          <w:tcPr>
            <w:tcW w:w="3543"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snapToGrid w:val="0"/>
                <w:color w:val="auto"/>
                <w:sz w:val="24"/>
                <w:szCs w:val="24"/>
                <w:lang w:val="en-US" w:eastAsia="zh-CN" w:bidi="ar-SA"/>
              </w:rPr>
            </w:pPr>
            <w:r>
              <w:rPr>
                <w:rFonts w:hint="default" w:ascii="Times New Roman" w:hAnsi="Times New Roman" w:eastAsia="仿宋_GB2312" w:cs="Times New Roman"/>
                <w:snapToGrid w:val="0"/>
                <w:color w:val="auto"/>
                <w:sz w:val="24"/>
                <w:szCs w:val="24"/>
                <w:lang w:val="en-US" w:eastAsia="zh-CN" w:bidi="ar-SA"/>
              </w:rPr>
              <w:t>锅炉废气（SO</w:t>
            </w:r>
            <w:r>
              <w:rPr>
                <w:rFonts w:hint="default" w:ascii="Times New Roman" w:hAnsi="Times New Roman" w:eastAsia="仿宋_GB2312" w:cs="Times New Roman"/>
                <w:snapToGrid w:val="0"/>
                <w:color w:val="auto"/>
                <w:sz w:val="24"/>
                <w:szCs w:val="24"/>
                <w:vertAlign w:val="subscript"/>
                <w:lang w:val="en-US" w:eastAsia="zh-CN" w:bidi="ar-SA"/>
              </w:rPr>
              <w:t>2</w:t>
            </w:r>
            <w:r>
              <w:rPr>
                <w:rFonts w:hint="default" w:ascii="Times New Roman" w:hAnsi="Times New Roman" w:eastAsia="仿宋_GB2312" w:cs="Times New Roman"/>
                <w:snapToGrid w:val="0"/>
                <w:color w:val="auto"/>
                <w:sz w:val="24"/>
                <w:szCs w:val="24"/>
                <w:lang w:val="en-US" w:eastAsia="zh-CN" w:bidi="ar-SA"/>
              </w:rPr>
              <w:t>、NO</w:t>
            </w:r>
            <w:r>
              <w:rPr>
                <w:rFonts w:hint="default" w:ascii="Times New Roman" w:hAnsi="Times New Roman" w:eastAsia="仿宋_GB2312" w:cs="Times New Roman"/>
                <w:snapToGrid w:val="0"/>
                <w:color w:val="auto"/>
                <w:sz w:val="24"/>
                <w:szCs w:val="24"/>
                <w:vertAlign w:val="subscript"/>
                <w:lang w:val="en-US" w:eastAsia="zh-CN" w:bidi="ar-SA"/>
              </w:rPr>
              <w:t>X</w:t>
            </w:r>
            <w:r>
              <w:rPr>
                <w:rFonts w:hint="default" w:ascii="Times New Roman" w:hAnsi="Times New Roman" w:eastAsia="仿宋_GB2312" w:cs="Times New Roman"/>
                <w:snapToGrid w:val="0"/>
                <w:color w:val="auto"/>
                <w:sz w:val="24"/>
                <w:szCs w:val="24"/>
                <w:lang w:val="en-US" w:eastAsia="zh-CN" w:bidi="ar-SA"/>
              </w:rPr>
              <w:t>、烟尘）</w:t>
            </w:r>
          </w:p>
        </w:tc>
        <w:tc>
          <w:tcPr>
            <w:tcW w:w="3295" w:type="dxa"/>
            <w:noWrap w:val="0"/>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snapToGrid w:val="0"/>
                <w:color w:val="auto"/>
                <w:sz w:val="24"/>
                <w:szCs w:val="24"/>
                <w:lang w:val="en-US" w:eastAsia="zh-CN" w:bidi="ar-SA"/>
              </w:rPr>
            </w:pPr>
            <w:r>
              <w:rPr>
                <w:rFonts w:hint="default" w:ascii="Times New Roman" w:hAnsi="Times New Roman" w:eastAsia="仿宋_GB2312" w:cs="Times New Roman"/>
                <w:snapToGrid w:val="0"/>
                <w:color w:val="auto"/>
                <w:sz w:val="24"/>
                <w:szCs w:val="24"/>
                <w:lang w:val="en-US" w:eastAsia="zh-CN" w:bidi="ar-SA"/>
              </w:rPr>
              <w:t>/</w:t>
            </w:r>
          </w:p>
        </w:tc>
      </w:tr>
    </w:tbl>
    <w:p>
      <w:pPr>
        <w:keepNext/>
        <w:spacing w:line="360" w:lineRule="auto"/>
        <w:outlineLvl w:val="1"/>
        <w:rPr>
          <w:rFonts w:hint="default" w:ascii="Times New Roman" w:hAnsi="Times New Roman" w:cs="Times New Roman"/>
          <w:b/>
          <w:color w:val="auto"/>
          <w:kern w:val="0"/>
          <w:sz w:val="28"/>
          <w:szCs w:val="28"/>
        </w:rPr>
      </w:pPr>
      <w:bookmarkStart w:id="91" w:name="_Toc27356"/>
      <w:r>
        <w:rPr>
          <w:rFonts w:hint="default" w:ascii="Times New Roman" w:hAnsi="Times New Roman" w:cs="Times New Roman"/>
          <w:b/>
          <w:color w:val="auto"/>
          <w:kern w:val="0"/>
          <w:sz w:val="28"/>
          <w:szCs w:val="28"/>
          <w:lang w:val="en-US" w:eastAsia="zh-CN"/>
        </w:rPr>
        <w:t>3</w:t>
      </w:r>
      <w:r>
        <w:rPr>
          <w:rFonts w:hint="default" w:ascii="Times New Roman" w:hAnsi="Times New Roman" w:cs="Times New Roman"/>
          <w:b/>
          <w:color w:val="auto"/>
          <w:kern w:val="0"/>
          <w:sz w:val="28"/>
          <w:szCs w:val="28"/>
        </w:rPr>
        <w:t>.</w:t>
      </w:r>
      <w:r>
        <w:rPr>
          <w:rFonts w:hint="default" w:ascii="Times New Roman" w:hAnsi="Times New Roman" w:cs="Times New Roman"/>
          <w:b/>
          <w:color w:val="auto"/>
          <w:kern w:val="0"/>
          <w:sz w:val="28"/>
          <w:szCs w:val="28"/>
          <w:lang w:val="en-US" w:eastAsia="zh-CN"/>
        </w:rPr>
        <w:t>5</w:t>
      </w:r>
      <w:r>
        <w:rPr>
          <w:rFonts w:hint="default" w:ascii="Times New Roman" w:hAnsi="Times New Roman" w:cs="Times New Roman"/>
          <w:b/>
          <w:color w:val="auto"/>
          <w:kern w:val="0"/>
          <w:sz w:val="28"/>
          <w:szCs w:val="28"/>
        </w:rPr>
        <w:t>重大危险源辨识</w:t>
      </w:r>
      <w:bookmarkEnd w:id="91"/>
    </w:p>
    <w:p>
      <w:pPr>
        <w:autoSpaceDE w:val="0"/>
        <w:autoSpaceDN w:val="0"/>
        <w:adjustRightInd w:val="0"/>
        <w:spacing w:line="360" w:lineRule="auto"/>
        <w:ind w:firstLine="560" w:firstLineChars="200"/>
        <w:jc w:val="left"/>
        <w:rPr>
          <w:rFonts w:hint="default" w:ascii="Times New Roman" w:hAnsi="Times New Roman" w:cs="Times New Roman"/>
          <w:b w:val="0"/>
          <w:color w:val="auto"/>
          <w:spacing w:val="0"/>
          <w:position w:val="0"/>
          <w:sz w:val="28"/>
          <w:szCs w:val="28"/>
          <w:lang w:eastAsia="zh-CN"/>
        </w:rPr>
      </w:pPr>
      <w:r>
        <w:rPr>
          <w:rFonts w:hint="default" w:ascii="Times New Roman" w:hAnsi="Times New Roman" w:cs="Times New Roman"/>
          <w:b w:val="0"/>
          <w:color w:val="auto"/>
          <w:spacing w:val="0"/>
          <w:position w:val="0"/>
          <w:sz w:val="28"/>
          <w:szCs w:val="28"/>
          <w:lang w:eastAsia="zh-CN"/>
        </w:rPr>
        <w:t>根据</w:t>
      </w:r>
      <w:r>
        <w:rPr>
          <w:rFonts w:hint="default" w:ascii="Times New Roman" w:hAnsi="Times New Roman" w:eastAsia="仿宋" w:cs="Times New Roman"/>
          <w:b w:val="0"/>
          <w:color w:val="auto"/>
          <w:spacing w:val="0"/>
          <w:position w:val="0"/>
          <w:sz w:val="28"/>
          <w:szCs w:val="28"/>
        </w:rPr>
        <w:t>《危险化学品重大危险源辨识》</w:t>
      </w:r>
      <w:r>
        <w:rPr>
          <w:rFonts w:hint="default" w:ascii="Times New Roman" w:hAnsi="Times New Roman" w:eastAsia="仿宋" w:cs="Times New Roman"/>
          <w:b w:val="0"/>
          <w:color w:val="auto"/>
          <w:spacing w:val="0"/>
          <w:position w:val="0"/>
          <w:sz w:val="28"/>
          <w:szCs w:val="28"/>
          <w:lang w:eastAsia="zh-CN"/>
        </w:rPr>
        <w:t>（</w:t>
      </w:r>
      <w:r>
        <w:rPr>
          <w:rFonts w:hint="default" w:ascii="Times New Roman" w:hAnsi="Times New Roman" w:eastAsia="仿宋" w:cs="Times New Roman"/>
          <w:b w:val="0"/>
          <w:color w:val="auto"/>
          <w:spacing w:val="0"/>
          <w:position w:val="0"/>
          <w:sz w:val="28"/>
          <w:szCs w:val="28"/>
          <w:lang w:val="en-US" w:eastAsia="zh-CN"/>
        </w:rPr>
        <w:t>GB18218-201</w:t>
      </w:r>
      <w:r>
        <w:rPr>
          <w:rFonts w:hint="default" w:ascii="Times New Roman" w:hAnsi="Times New Roman" w:cs="Times New Roman"/>
          <w:b w:val="0"/>
          <w:color w:val="auto"/>
          <w:spacing w:val="0"/>
          <w:position w:val="0"/>
          <w:sz w:val="28"/>
          <w:szCs w:val="28"/>
          <w:lang w:val="en-US" w:eastAsia="zh-CN"/>
        </w:rPr>
        <w:t>8</w:t>
      </w:r>
      <w:r>
        <w:rPr>
          <w:rFonts w:hint="default" w:ascii="Times New Roman" w:hAnsi="Times New Roman" w:eastAsia="仿宋" w:cs="Times New Roman"/>
          <w:b w:val="0"/>
          <w:color w:val="auto"/>
          <w:spacing w:val="0"/>
          <w:position w:val="0"/>
          <w:sz w:val="28"/>
          <w:szCs w:val="28"/>
          <w:lang w:eastAsia="zh-CN"/>
        </w:rPr>
        <w:t>），</w:t>
      </w:r>
      <w:r>
        <w:rPr>
          <w:rFonts w:hint="default" w:ascii="Times New Roman" w:hAnsi="Times New Roman" w:cs="Times New Roman"/>
          <w:b w:val="0"/>
          <w:color w:val="auto"/>
          <w:spacing w:val="0"/>
          <w:position w:val="0"/>
          <w:sz w:val="28"/>
          <w:szCs w:val="28"/>
          <w:lang w:eastAsia="zh-CN"/>
        </w:rPr>
        <w:t>本公司</w:t>
      </w:r>
      <w:r>
        <w:rPr>
          <w:rFonts w:hint="eastAsia" w:ascii="Times New Roman" w:hAnsi="Times New Roman" w:cs="Times New Roman"/>
          <w:b w:val="0"/>
          <w:color w:val="auto"/>
          <w:spacing w:val="0"/>
          <w:position w:val="0"/>
          <w:sz w:val="28"/>
          <w:szCs w:val="28"/>
          <w:lang w:eastAsia="zh-CN"/>
        </w:rPr>
        <w:t>无危险化学品</w:t>
      </w:r>
      <w:r>
        <w:rPr>
          <w:rFonts w:hint="default" w:ascii="Times New Roman" w:hAnsi="Times New Roman" w:eastAsia="仿宋" w:cs="Times New Roman"/>
          <w:b w:val="0"/>
          <w:color w:val="auto"/>
          <w:spacing w:val="0"/>
          <w:position w:val="0"/>
          <w:sz w:val="28"/>
          <w:szCs w:val="28"/>
          <w:lang w:eastAsia="zh-CN"/>
        </w:rPr>
        <w:t>，因此</w:t>
      </w:r>
      <w:r>
        <w:rPr>
          <w:rFonts w:hint="default" w:ascii="Times New Roman" w:hAnsi="Times New Roman" w:cs="Times New Roman"/>
          <w:b w:val="0"/>
          <w:color w:val="auto"/>
          <w:spacing w:val="0"/>
          <w:position w:val="0"/>
          <w:sz w:val="28"/>
          <w:szCs w:val="28"/>
          <w:lang w:eastAsia="zh-CN"/>
        </w:rPr>
        <w:t>本公司不存在</w:t>
      </w:r>
      <w:r>
        <w:rPr>
          <w:rFonts w:hint="default" w:ascii="Times New Roman" w:hAnsi="Times New Roman" w:eastAsia="仿宋" w:cs="Times New Roman"/>
          <w:b w:val="0"/>
          <w:color w:val="auto"/>
          <w:spacing w:val="0"/>
          <w:position w:val="0"/>
          <w:sz w:val="28"/>
          <w:szCs w:val="28"/>
          <w:lang w:eastAsia="zh-CN"/>
        </w:rPr>
        <w:t>重大危险源</w:t>
      </w:r>
      <w:r>
        <w:rPr>
          <w:rFonts w:hint="default" w:ascii="Times New Roman" w:hAnsi="Times New Roman" w:cs="Times New Roman"/>
          <w:b w:val="0"/>
          <w:color w:val="auto"/>
          <w:spacing w:val="0"/>
          <w:position w:val="0"/>
          <w:sz w:val="28"/>
          <w:szCs w:val="28"/>
          <w:lang w:eastAsia="zh-CN"/>
        </w:rPr>
        <w:t>。</w:t>
      </w:r>
    </w:p>
    <w:p>
      <w:pPr>
        <w:keepNext/>
        <w:adjustRightInd/>
        <w:snapToGrid/>
        <w:spacing w:line="360" w:lineRule="auto"/>
        <w:outlineLvl w:val="1"/>
        <w:rPr>
          <w:rFonts w:hint="default" w:ascii="Times New Roman" w:hAnsi="Times New Roman" w:cs="Times New Roman"/>
          <w:b/>
          <w:color w:val="auto"/>
          <w:kern w:val="0"/>
          <w:sz w:val="28"/>
          <w:szCs w:val="28"/>
          <w:lang w:val="en-US" w:eastAsia="zh-CN"/>
        </w:rPr>
      </w:pPr>
      <w:bookmarkStart w:id="92" w:name="_Toc26880"/>
      <w:bookmarkStart w:id="93" w:name="_Toc9357_WPSOffice_Level2"/>
      <w:bookmarkStart w:id="94" w:name="_Toc29567"/>
      <w:bookmarkStart w:id="95" w:name="_Toc3029"/>
      <w:bookmarkStart w:id="96" w:name="_Toc10980"/>
      <w:r>
        <w:rPr>
          <w:rFonts w:hint="default" w:ascii="Times New Roman" w:hAnsi="Times New Roman" w:cs="Times New Roman"/>
          <w:b/>
          <w:color w:val="auto"/>
          <w:kern w:val="0"/>
          <w:sz w:val="28"/>
          <w:szCs w:val="28"/>
          <w:lang w:val="en-US" w:eastAsia="zh-CN"/>
        </w:rPr>
        <w:t>3</w:t>
      </w:r>
      <w:r>
        <w:rPr>
          <w:rFonts w:hint="default" w:ascii="Times New Roman" w:hAnsi="Times New Roman" w:cs="Times New Roman"/>
          <w:b/>
          <w:color w:val="auto"/>
          <w:kern w:val="0"/>
          <w:sz w:val="28"/>
          <w:szCs w:val="28"/>
        </w:rPr>
        <w:t>.</w:t>
      </w:r>
      <w:bookmarkEnd w:id="92"/>
      <w:bookmarkEnd w:id="93"/>
      <w:r>
        <w:rPr>
          <w:rFonts w:hint="default" w:ascii="Times New Roman" w:hAnsi="Times New Roman" w:cs="Times New Roman"/>
          <w:b/>
          <w:color w:val="auto"/>
          <w:kern w:val="0"/>
          <w:sz w:val="28"/>
          <w:szCs w:val="28"/>
          <w:lang w:val="en-US" w:eastAsia="zh-CN"/>
        </w:rPr>
        <w:t>6风险源防范措施、具体应急措施</w:t>
      </w:r>
      <w:bookmarkEnd w:id="94"/>
      <w:bookmarkEnd w:id="95"/>
      <w:bookmarkEnd w:id="96"/>
    </w:p>
    <w:p>
      <w:pPr>
        <w:autoSpaceDE w:val="0"/>
        <w:autoSpaceDN w:val="0"/>
        <w:adjustRightInd w:val="0"/>
        <w:spacing w:line="360" w:lineRule="auto"/>
        <w:ind w:firstLine="560" w:firstLineChars="200"/>
        <w:jc w:val="left"/>
        <w:rPr>
          <w:rFonts w:hint="default" w:ascii="Times New Roman" w:hAnsi="Times New Roman" w:cs="Times New Roman"/>
          <w:b w:val="0"/>
          <w:color w:val="auto"/>
          <w:spacing w:val="0"/>
          <w:position w:val="0"/>
          <w:sz w:val="28"/>
          <w:szCs w:val="28"/>
          <w:lang w:eastAsia="zh-CN"/>
        </w:rPr>
      </w:pPr>
      <w:r>
        <w:rPr>
          <w:rFonts w:hint="default" w:ascii="Times New Roman" w:hAnsi="Times New Roman" w:cs="Times New Roman"/>
          <w:b w:val="0"/>
          <w:color w:val="auto"/>
          <w:spacing w:val="0"/>
          <w:position w:val="0"/>
          <w:sz w:val="28"/>
          <w:szCs w:val="28"/>
          <w:lang w:eastAsia="zh-CN"/>
        </w:rPr>
        <w:t>针对</w:t>
      </w:r>
      <w:r>
        <w:rPr>
          <w:rFonts w:hint="default" w:ascii="Times New Roman" w:hAnsi="Times New Roman" w:cs="Times New Roman"/>
          <w:b w:val="0"/>
          <w:color w:val="auto"/>
          <w:spacing w:val="0"/>
          <w:position w:val="0"/>
          <w:sz w:val="28"/>
          <w:szCs w:val="28"/>
          <w:lang w:val="en-US" w:eastAsia="zh-CN"/>
        </w:rPr>
        <w:t>单位</w:t>
      </w:r>
      <w:r>
        <w:rPr>
          <w:rFonts w:hint="default" w:ascii="Times New Roman" w:hAnsi="Times New Roman" w:cs="Times New Roman"/>
          <w:b w:val="0"/>
          <w:color w:val="auto"/>
          <w:spacing w:val="0"/>
          <w:position w:val="0"/>
          <w:sz w:val="28"/>
          <w:szCs w:val="28"/>
          <w:lang w:eastAsia="zh-CN"/>
        </w:rPr>
        <w:t>现有风险源及可能发生的事故，</w:t>
      </w:r>
      <w:bookmarkStart w:id="97" w:name="OLE_LINK43"/>
      <w:r>
        <w:rPr>
          <w:rFonts w:hint="default" w:ascii="Times New Roman" w:hAnsi="Times New Roman" w:cs="Times New Roman"/>
          <w:b w:val="0"/>
          <w:color w:val="auto"/>
          <w:spacing w:val="0"/>
          <w:position w:val="0"/>
          <w:sz w:val="28"/>
          <w:szCs w:val="28"/>
          <w:lang w:eastAsia="zh-CN"/>
        </w:rPr>
        <w:t>企业</w:t>
      </w:r>
      <w:bookmarkEnd w:id="97"/>
      <w:r>
        <w:rPr>
          <w:rFonts w:hint="default" w:ascii="Times New Roman" w:hAnsi="Times New Roman" w:cs="Times New Roman"/>
          <w:b w:val="0"/>
          <w:color w:val="auto"/>
          <w:spacing w:val="0"/>
          <w:position w:val="0"/>
          <w:sz w:val="28"/>
          <w:szCs w:val="28"/>
          <w:lang w:eastAsia="zh-CN"/>
        </w:rPr>
        <w:t>采取了一定的</w:t>
      </w:r>
      <w:bookmarkStart w:id="98" w:name="OLE_LINK42"/>
      <w:r>
        <w:rPr>
          <w:rFonts w:hint="default" w:ascii="Times New Roman" w:hAnsi="Times New Roman" w:cs="Times New Roman"/>
          <w:b w:val="0"/>
          <w:color w:val="auto"/>
          <w:spacing w:val="0"/>
          <w:position w:val="0"/>
          <w:sz w:val="28"/>
          <w:szCs w:val="28"/>
          <w:lang w:eastAsia="zh-CN"/>
        </w:rPr>
        <w:t>风险防范及应急措施</w:t>
      </w:r>
      <w:bookmarkEnd w:id="98"/>
      <w:r>
        <w:rPr>
          <w:rFonts w:hint="default" w:ascii="Times New Roman" w:hAnsi="Times New Roman" w:cs="Times New Roman"/>
          <w:b w:val="0"/>
          <w:color w:val="auto"/>
          <w:spacing w:val="0"/>
          <w:position w:val="0"/>
          <w:sz w:val="28"/>
          <w:szCs w:val="28"/>
          <w:lang w:eastAsia="zh-CN"/>
        </w:rPr>
        <w:t>，具体措施见</w:t>
      </w:r>
      <w:bookmarkStart w:id="99" w:name="OLE_LINK41"/>
      <w:r>
        <w:rPr>
          <w:rFonts w:hint="default" w:ascii="Times New Roman" w:hAnsi="Times New Roman" w:cs="Times New Roman"/>
          <w:b w:val="0"/>
          <w:color w:val="auto"/>
          <w:spacing w:val="0"/>
          <w:position w:val="0"/>
          <w:sz w:val="28"/>
          <w:szCs w:val="28"/>
          <w:lang w:eastAsia="zh-CN"/>
        </w:rPr>
        <w:t>表</w:t>
      </w:r>
      <w:bookmarkEnd w:id="99"/>
      <w:r>
        <w:rPr>
          <w:rFonts w:hint="default" w:ascii="Times New Roman" w:hAnsi="Times New Roman" w:cs="Times New Roman"/>
          <w:b w:val="0"/>
          <w:color w:val="auto"/>
          <w:spacing w:val="0"/>
          <w:position w:val="0"/>
          <w:sz w:val="28"/>
          <w:szCs w:val="28"/>
          <w:lang w:val="en-US" w:eastAsia="zh-CN"/>
        </w:rPr>
        <w:t>3.6-1</w:t>
      </w:r>
      <w:r>
        <w:rPr>
          <w:rFonts w:hint="default" w:ascii="Times New Roman" w:hAnsi="Times New Roman" w:cs="Times New Roman"/>
          <w:b w:val="0"/>
          <w:color w:val="auto"/>
          <w:spacing w:val="0"/>
          <w:position w:val="0"/>
          <w:sz w:val="28"/>
          <w:szCs w:val="28"/>
          <w:lang w:eastAsia="zh-CN"/>
        </w:rPr>
        <w:t>。</w:t>
      </w:r>
    </w:p>
    <w:p>
      <w:pPr>
        <w:ind w:firstLine="0" w:firstLineChars="0"/>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表</w:t>
      </w:r>
      <w:r>
        <w:rPr>
          <w:rFonts w:hint="default" w:ascii="Times New Roman" w:hAnsi="Times New Roman" w:cs="Times New Roman"/>
          <w:b/>
          <w:bCs/>
          <w:color w:val="auto"/>
          <w:sz w:val="24"/>
          <w:lang w:val="en-US" w:eastAsia="zh-CN"/>
        </w:rPr>
        <w:t>3.6-1</w:t>
      </w:r>
      <w:r>
        <w:rPr>
          <w:rFonts w:hint="default" w:ascii="Times New Roman" w:hAnsi="Times New Roman" w:cs="Times New Roman"/>
          <w:b/>
          <w:bCs/>
          <w:color w:val="auto"/>
          <w:sz w:val="24"/>
        </w:rPr>
        <w:t xml:space="preserve">   企业风险防范及应急措施</w:t>
      </w:r>
    </w:p>
    <w:tbl>
      <w:tblPr>
        <w:tblStyle w:val="12"/>
        <w:tblW w:w="564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15"/>
        <w:gridCol w:w="1710"/>
        <w:gridCol w:w="728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320"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kern w:val="2"/>
                <w:sz w:val="21"/>
                <w:szCs w:val="21"/>
                <w:lang w:val="en-US" w:eastAsia="zh-CN" w:bidi="ar-SA"/>
              </w:rPr>
            </w:pPr>
            <w:r>
              <w:rPr>
                <w:rFonts w:hint="default" w:ascii="Times New Roman" w:hAnsi="Times New Roman" w:eastAsia="仿宋_GB2312" w:cs="Times New Roman"/>
                <w:b/>
                <w:bCs/>
                <w:color w:val="auto"/>
                <w:kern w:val="2"/>
                <w:sz w:val="21"/>
                <w:szCs w:val="21"/>
                <w:lang w:val="en-US" w:eastAsia="zh-CN" w:bidi="ar-SA"/>
              </w:rPr>
              <w:t>序号</w:t>
            </w:r>
          </w:p>
        </w:tc>
        <w:tc>
          <w:tcPr>
            <w:tcW w:w="8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kern w:val="2"/>
                <w:sz w:val="21"/>
                <w:szCs w:val="21"/>
                <w:lang w:val="en-US" w:eastAsia="zh-CN" w:bidi="ar-SA"/>
              </w:rPr>
            </w:pPr>
            <w:r>
              <w:rPr>
                <w:rFonts w:hint="default" w:ascii="Times New Roman" w:hAnsi="Times New Roman" w:eastAsia="仿宋_GB2312" w:cs="Times New Roman"/>
                <w:b/>
                <w:bCs/>
                <w:color w:val="auto"/>
                <w:kern w:val="2"/>
                <w:sz w:val="21"/>
                <w:szCs w:val="21"/>
                <w:lang w:val="en-US" w:eastAsia="zh-CN" w:bidi="ar-SA"/>
              </w:rPr>
              <w:t>项目</w:t>
            </w:r>
          </w:p>
        </w:tc>
        <w:tc>
          <w:tcPr>
            <w:tcW w:w="3789" w:type="pct"/>
            <w:noWrap w:val="0"/>
            <w:vAlign w:val="center"/>
          </w:tcPr>
          <w:p>
            <w:pPr>
              <w:keepNext w:val="0"/>
              <w:keepLines w:val="0"/>
              <w:widowControl/>
              <w:suppressLineNumbers w:val="0"/>
              <w:autoSpaceDE/>
              <w:autoSpaceDN/>
              <w:spacing w:before="0" w:beforeAutospacing="0" w:after="0" w:afterAutospacing="0" w:line="240" w:lineRule="auto"/>
              <w:ind w:left="0" w:right="0"/>
              <w:jc w:val="center"/>
              <w:rPr>
                <w:rFonts w:hint="default" w:ascii="Times New Roman" w:hAnsi="Times New Roman" w:eastAsia="仿宋_GB2312" w:cs="Times New Roman"/>
                <w:b/>
                <w:bCs/>
                <w:color w:val="auto"/>
                <w:kern w:val="2"/>
                <w:sz w:val="21"/>
                <w:szCs w:val="21"/>
                <w:lang w:val="en-US" w:bidi="ar-SA"/>
              </w:rPr>
            </w:pPr>
            <w:r>
              <w:rPr>
                <w:rFonts w:hint="default" w:ascii="Times New Roman" w:hAnsi="Times New Roman" w:eastAsia="仿宋_GB2312" w:cs="Times New Roman"/>
                <w:b/>
                <w:bCs/>
                <w:color w:val="auto"/>
                <w:kern w:val="0"/>
                <w:sz w:val="20"/>
                <w:szCs w:val="20"/>
                <w:lang w:val="en-US" w:eastAsia="zh-CN" w:bidi="ar"/>
              </w:rPr>
              <w:t>环境风险防控与应急具体措施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320" w:type="pct"/>
            <w:noWrap w:val="0"/>
            <w:vAlign w:val="center"/>
          </w:tcPr>
          <w:p>
            <w:pPr>
              <w:keepNext w:val="0"/>
              <w:keepLines w:val="0"/>
              <w:widowControl/>
              <w:suppressLineNumbers w:val="0"/>
              <w:autoSpaceDE/>
              <w:autoSpaceDN/>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kern w:val="2"/>
                <w:sz w:val="21"/>
                <w:szCs w:val="21"/>
                <w:lang w:val="zh-CN" w:bidi="ar-SA"/>
              </w:rPr>
            </w:pPr>
            <w:r>
              <w:rPr>
                <w:rFonts w:hint="default" w:ascii="Times New Roman" w:hAnsi="Times New Roman" w:eastAsia="仿宋_GB2312" w:cs="Times New Roman"/>
                <w:color w:val="auto"/>
                <w:kern w:val="2"/>
                <w:sz w:val="21"/>
                <w:szCs w:val="21"/>
                <w:lang w:val="en-US" w:eastAsia="zh-CN" w:bidi="ar-SA"/>
              </w:rPr>
              <w:t>1</w:t>
            </w:r>
          </w:p>
        </w:tc>
        <w:tc>
          <w:tcPr>
            <w:tcW w:w="8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kern w:val="2"/>
                <w:sz w:val="21"/>
                <w:szCs w:val="21"/>
                <w:lang w:val="en-US" w:bidi="ar-SA"/>
              </w:rPr>
            </w:pPr>
            <w:r>
              <w:rPr>
                <w:rFonts w:hint="default" w:ascii="Times New Roman" w:hAnsi="Times New Roman" w:eastAsia="仿宋_GB2312" w:cs="Times New Roman"/>
                <w:color w:val="auto"/>
                <w:kern w:val="2"/>
                <w:sz w:val="21"/>
                <w:szCs w:val="21"/>
                <w:lang w:val="en-US" w:bidi="ar-SA"/>
              </w:rPr>
              <w:t>工艺技术设计安全防范及操作、管理措施</w:t>
            </w:r>
          </w:p>
        </w:tc>
        <w:tc>
          <w:tcPr>
            <w:tcW w:w="37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采用成熟、先进工艺。选用先进、安全的设备，消除或减少有害源；提高机械化、自动化水平改善劳动条件，把可能对人产生的伤害以及对环境产生的危害降到最低。</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①对设备操作人员应进行岗前操作技能培训，并经考试合格后上岗操作，严禁违章操作；</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②在污水处理工艺上，定期检查排水和排放沟渠是否达标正常排放，避免因故障造成附近水质的污染；</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2"/>
                <w:sz w:val="21"/>
                <w:szCs w:val="21"/>
                <w:lang w:val="en-US" w:bidi="ar-SA"/>
              </w:rPr>
            </w:pPr>
            <w:r>
              <w:rPr>
                <w:rFonts w:hint="default" w:ascii="Times New Roman" w:hAnsi="Times New Roman" w:eastAsia="仿宋_GB2312" w:cs="Times New Roman"/>
                <w:color w:val="auto"/>
                <w:kern w:val="0"/>
                <w:sz w:val="24"/>
                <w:szCs w:val="24"/>
                <w:lang w:val="en-US" w:bidi="ar-SA"/>
              </w:rPr>
              <w:t>③保管员应熟悉贮存物品的分类、性质、保管业务知识和安全制度，掌握各消防器材的操作使用和维护保养方法，做好本岗位的防护工作。</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320" w:type="pct"/>
            <w:noWrap w:val="0"/>
            <w:vAlign w:val="center"/>
          </w:tcPr>
          <w:p>
            <w:pPr>
              <w:keepNext w:val="0"/>
              <w:keepLines w:val="0"/>
              <w:widowControl/>
              <w:suppressLineNumbers w:val="0"/>
              <w:autoSpaceDE/>
              <w:autoSpaceDN/>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2</w:t>
            </w:r>
          </w:p>
        </w:tc>
        <w:tc>
          <w:tcPr>
            <w:tcW w:w="8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2"/>
                <w:sz w:val="21"/>
                <w:szCs w:val="21"/>
                <w:lang w:val="en-US" w:bidi="ar-SA"/>
              </w:rPr>
            </w:pPr>
            <w:r>
              <w:rPr>
                <w:rFonts w:hint="default" w:ascii="Times New Roman" w:hAnsi="Times New Roman" w:eastAsia="仿宋_GB2312" w:cs="Times New Roman"/>
                <w:color w:val="auto"/>
                <w:kern w:val="2"/>
                <w:sz w:val="21"/>
                <w:szCs w:val="21"/>
                <w:lang w:val="en-US" w:bidi="ar-SA"/>
              </w:rPr>
              <w:t>污水防范措施</w:t>
            </w:r>
          </w:p>
        </w:tc>
        <w:tc>
          <w:tcPr>
            <w:tcW w:w="37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①应组织人员定期清掏污泥池的污泥，并及时将污泥污水外运。</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②若污泥池已满，产生的污泥应立即组织槽车、罐车等运输，不得临时堆放污泥。</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③污泥池应搭建雨棚等进行苫盖，避免恶臭气体向外扩散。</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④运输污泥车应设置防渗滤措施，运输过程中不得向外界抛洒污泥。</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⑤得知停电计划或发现临时停电时，应急小组应及时启用备用电源，与供电所联系，制定停电应急计划；</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如属于计划停电，应保持停电信息与各污水清理组联系，停电前，开启排水设备将水池内污水降至最低水平，送电后，立即开启水泵，恢复生产。</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2"/>
                <w:sz w:val="21"/>
                <w:szCs w:val="21"/>
                <w:lang w:val="en-US" w:bidi="ar-SA"/>
              </w:rPr>
            </w:pPr>
            <w:r>
              <w:rPr>
                <w:rFonts w:hint="default" w:ascii="Times New Roman" w:hAnsi="Times New Roman" w:eastAsia="仿宋_GB2312" w:cs="Times New Roman"/>
                <w:color w:val="auto"/>
                <w:kern w:val="0"/>
                <w:sz w:val="24"/>
                <w:szCs w:val="24"/>
                <w:lang w:val="en-US" w:bidi="ar-SA"/>
              </w:rPr>
              <w:t>⑥当出现设备故障及大修而无备用设备或备用设备无法启用等情况时，要及时与应急领导小组联系，确定大修时间，采取相关措施在大修期间存放污水，防止外排。</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320" w:type="pct"/>
            <w:noWrap w:val="0"/>
            <w:vAlign w:val="center"/>
          </w:tcPr>
          <w:p>
            <w:pPr>
              <w:keepNext w:val="0"/>
              <w:keepLines w:val="0"/>
              <w:widowControl/>
              <w:suppressLineNumbers w:val="0"/>
              <w:autoSpaceDE/>
              <w:autoSpaceDN/>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kern w:val="2"/>
                <w:sz w:val="21"/>
                <w:szCs w:val="21"/>
                <w:lang w:val="en-US" w:eastAsia="zh-CN" w:bidi="ar-SA"/>
              </w:rPr>
            </w:pPr>
            <w:r>
              <w:rPr>
                <w:rFonts w:hint="default" w:ascii="Times New Roman" w:hAnsi="Times New Roman" w:eastAsia="仿宋_GB2312" w:cs="Times New Roman"/>
                <w:color w:val="auto"/>
                <w:kern w:val="2"/>
                <w:sz w:val="21"/>
                <w:szCs w:val="21"/>
                <w:lang w:val="en-US" w:eastAsia="zh-CN" w:bidi="ar-SA"/>
              </w:rPr>
              <w:t>3</w:t>
            </w:r>
          </w:p>
        </w:tc>
        <w:tc>
          <w:tcPr>
            <w:tcW w:w="8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2"/>
                <w:sz w:val="21"/>
                <w:szCs w:val="21"/>
                <w:lang w:val="en-US" w:bidi="ar-SA"/>
              </w:rPr>
            </w:pPr>
            <w:r>
              <w:rPr>
                <w:rFonts w:hint="default" w:ascii="Times New Roman" w:hAnsi="Times New Roman" w:eastAsia="仿宋_GB2312" w:cs="Times New Roman"/>
                <w:color w:val="auto"/>
                <w:kern w:val="2"/>
                <w:sz w:val="21"/>
                <w:szCs w:val="21"/>
                <w:lang w:val="en-US" w:bidi="ar-SA"/>
              </w:rPr>
              <w:t>管理及操作环节防范措施</w:t>
            </w:r>
          </w:p>
        </w:tc>
        <w:tc>
          <w:tcPr>
            <w:tcW w:w="3789" w:type="pct"/>
            <w:noWrap w:val="0"/>
            <w:vAlign w:val="center"/>
          </w:tcPr>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①建立健全安全生产责任制，制定安全生产规章制度和操作规程；</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②安排人巡查，检查废气治理设施；</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③安排人巡查，检查排水设施有无淤堵、坍塌、结构变形，污水处理站构筑物时候出现泄漏、塌陷，检查排渗设施是否运行正常；</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④污水处理设施沿池部位应设置可靠的防护设施、安全围栏；</w:t>
            </w:r>
          </w:p>
          <w:p>
            <w:pPr>
              <w:keepNext w:val="0"/>
              <w:keepLines w:val="0"/>
              <w:suppressLineNumbers w:val="0"/>
              <w:autoSpaceDE/>
              <w:autoSpaceDN/>
              <w:adjustRightInd w:val="0"/>
              <w:snapToGrid w:val="0"/>
              <w:spacing w:before="0" w:beforeAutospacing="0" w:after="0" w:afterAutospacing="0" w:line="300" w:lineRule="exact"/>
              <w:ind w:left="0" w:right="0" w:firstLine="0" w:firstLineChars="0"/>
              <w:jc w:val="both"/>
              <w:rPr>
                <w:rFonts w:hint="default" w:ascii="Times New Roman" w:hAnsi="Times New Roman" w:eastAsia="仿宋_GB2312" w:cs="Times New Roman"/>
                <w:color w:val="auto"/>
                <w:kern w:val="0"/>
                <w:sz w:val="24"/>
                <w:szCs w:val="24"/>
                <w:lang w:val="en-US" w:bidi="ar-SA"/>
              </w:rPr>
            </w:pPr>
            <w:r>
              <w:rPr>
                <w:rFonts w:hint="default" w:ascii="Times New Roman" w:hAnsi="Times New Roman" w:eastAsia="仿宋_GB2312" w:cs="Times New Roman"/>
                <w:color w:val="auto"/>
                <w:kern w:val="0"/>
                <w:sz w:val="24"/>
                <w:szCs w:val="24"/>
                <w:lang w:val="en-US" w:bidi="ar-SA"/>
              </w:rPr>
              <w:t>⑤污水处理设施沿池部位应设置可靠的防护设施、安全围栏。</w:t>
            </w:r>
          </w:p>
        </w:tc>
      </w:tr>
    </w:tbl>
    <w:p>
      <w:pPr>
        <w:keepNext/>
        <w:spacing w:line="360" w:lineRule="auto"/>
        <w:outlineLvl w:val="1"/>
        <w:rPr>
          <w:rFonts w:hint="default" w:ascii="Times New Roman" w:hAnsi="Times New Roman" w:cs="Times New Roman"/>
          <w:b/>
          <w:color w:val="auto"/>
          <w:kern w:val="0"/>
          <w:sz w:val="28"/>
          <w:szCs w:val="28"/>
        </w:rPr>
      </w:pPr>
      <w:bookmarkStart w:id="100" w:name="_Toc9919"/>
      <w:r>
        <w:rPr>
          <w:rFonts w:hint="default" w:ascii="Times New Roman" w:hAnsi="Times New Roman" w:cs="Times New Roman"/>
          <w:b/>
          <w:color w:val="auto"/>
          <w:kern w:val="0"/>
          <w:sz w:val="28"/>
          <w:szCs w:val="28"/>
          <w:lang w:val="en-US" w:eastAsia="zh-CN"/>
        </w:rPr>
        <w:t>3</w:t>
      </w:r>
      <w:r>
        <w:rPr>
          <w:rFonts w:hint="default" w:ascii="Times New Roman" w:hAnsi="Times New Roman" w:cs="Times New Roman"/>
          <w:b/>
          <w:color w:val="auto"/>
          <w:kern w:val="0"/>
          <w:sz w:val="28"/>
          <w:szCs w:val="28"/>
        </w:rPr>
        <w:t>.</w:t>
      </w:r>
      <w:r>
        <w:rPr>
          <w:rFonts w:hint="default" w:ascii="Times New Roman" w:hAnsi="Times New Roman" w:cs="Times New Roman"/>
          <w:b/>
          <w:color w:val="auto"/>
          <w:kern w:val="0"/>
          <w:sz w:val="28"/>
          <w:szCs w:val="28"/>
          <w:lang w:val="en-US" w:eastAsia="zh-CN"/>
        </w:rPr>
        <w:t>7</w:t>
      </w:r>
      <w:r>
        <w:rPr>
          <w:rFonts w:hint="default" w:ascii="Times New Roman" w:hAnsi="Times New Roman" w:cs="Times New Roman"/>
          <w:b/>
          <w:color w:val="auto"/>
          <w:kern w:val="0"/>
          <w:sz w:val="28"/>
          <w:szCs w:val="28"/>
        </w:rPr>
        <w:t>应急监测</w:t>
      </w:r>
      <w:bookmarkEnd w:id="100"/>
    </w:p>
    <w:p>
      <w:pPr>
        <w:pageBreakBefore w:val="0"/>
        <w:numPr>
          <w:ilvl w:val="0"/>
          <w:numId w:val="0"/>
        </w:numPr>
        <w:autoSpaceDE/>
        <w:autoSpaceDN/>
        <w:bidi w:val="0"/>
        <w:spacing w:before="0" w:after="0" w:line="360" w:lineRule="auto"/>
        <w:ind w:right="0" w:firstLine="560"/>
        <w:jc w:val="both"/>
        <w:rPr>
          <w:rFonts w:hint="default" w:ascii="Times New Roman" w:hAnsi="Times New Roman" w:cs="Times New Roman"/>
          <w:b/>
          <w:bCs/>
          <w:color w:val="auto"/>
          <w:w w:val="100"/>
          <w:kern w:val="2"/>
          <w:sz w:val="24"/>
          <w:szCs w:val="24"/>
          <w:highlight w:val="none"/>
          <w:shd w:val="clear" w:color="auto" w:fill="auto"/>
          <w:lang w:val="en-US" w:eastAsia="zh-CN" w:bidi="ar-SA"/>
        </w:rPr>
      </w:pPr>
      <w:r>
        <w:rPr>
          <w:rFonts w:hint="default" w:ascii="Times New Roman" w:hAnsi="Times New Roman" w:cs="Times New Roman"/>
          <w:smallCaps w:val="0"/>
          <w:color w:val="auto"/>
          <w:spacing w:val="0"/>
          <w:position w:val="0"/>
          <w:sz w:val="28"/>
          <w:szCs w:val="28"/>
          <w:vertAlign w:val="baseline"/>
          <w:lang w:eastAsia="zh-CN"/>
        </w:rPr>
        <w:t>本公司</w:t>
      </w:r>
      <w:r>
        <w:rPr>
          <w:rFonts w:hint="default" w:ascii="Times New Roman" w:hAnsi="Times New Roman" w:eastAsia="仿宋" w:cs="Times New Roman"/>
          <w:smallCaps w:val="0"/>
          <w:color w:val="auto"/>
          <w:spacing w:val="0"/>
          <w:position w:val="0"/>
          <w:sz w:val="28"/>
          <w:szCs w:val="28"/>
          <w:vertAlign w:val="baseline"/>
        </w:rPr>
        <w:t>应急监测</w:t>
      </w:r>
      <w:r>
        <w:rPr>
          <w:rFonts w:hint="default" w:ascii="Times New Roman" w:hAnsi="Times New Roman" w:cs="Times New Roman"/>
          <w:smallCaps w:val="0"/>
          <w:color w:val="auto"/>
          <w:spacing w:val="0"/>
          <w:position w:val="0"/>
          <w:sz w:val="28"/>
          <w:szCs w:val="28"/>
          <w:vertAlign w:val="baseline"/>
          <w:lang w:eastAsia="zh-CN"/>
        </w:rPr>
        <w:t>基本方案</w:t>
      </w:r>
      <w:r>
        <w:rPr>
          <w:rFonts w:hint="default" w:ascii="Times New Roman" w:hAnsi="Times New Roman" w:eastAsia="仿宋" w:cs="Times New Roman"/>
          <w:smallCaps w:val="0"/>
          <w:color w:val="auto"/>
          <w:spacing w:val="0"/>
          <w:position w:val="0"/>
          <w:sz w:val="28"/>
          <w:szCs w:val="28"/>
          <w:vertAlign w:val="baseline"/>
        </w:rPr>
        <w:t>见下表：</w:t>
      </w:r>
      <w:bookmarkStart w:id="101" w:name="_Toc9229_WPSOffice_Level2"/>
    </w:p>
    <w:tbl>
      <w:tblPr>
        <w:tblStyle w:val="12"/>
        <w:tblpPr w:leftFromText="180" w:rightFromText="180" w:vertAnchor="text" w:horzAnchor="page" w:tblpX="1533" w:tblpY="312"/>
        <w:tblOverlap w:val="never"/>
        <w:tblW w:w="907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275"/>
        <w:gridCol w:w="1530"/>
        <w:gridCol w:w="2895"/>
        <w:gridCol w:w="25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atLeast"/>
        </w:trPr>
        <w:tc>
          <w:tcPr>
            <w:tcW w:w="2115" w:type="dxa"/>
            <w:gridSpan w:val="2"/>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事故类型</w:t>
            </w:r>
          </w:p>
        </w:tc>
        <w:tc>
          <w:tcPr>
            <w:tcW w:w="1530"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监测项目</w:t>
            </w:r>
          </w:p>
        </w:tc>
        <w:tc>
          <w:tcPr>
            <w:tcW w:w="2895"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监测点</w:t>
            </w:r>
          </w:p>
        </w:tc>
        <w:tc>
          <w:tcPr>
            <w:tcW w:w="2532"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监测频率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vMerge w:val="restar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大气环境污染事故</w:t>
            </w:r>
          </w:p>
        </w:tc>
        <w:tc>
          <w:tcPr>
            <w:tcW w:w="1275" w:type="dxa"/>
            <w:vMerge w:val="restar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火灾爆炸</w:t>
            </w:r>
          </w:p>
        </w:tc>
        <w:tc>
          <w:tcPr>
            <w:tcW w:w="1530" w:type="dxa"/>
            <w:vMerge w:val="restar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二氧化硫、氮氧化物、烟尘</w:t>
            </w:r>
          </w:p>
        </w:tc>
        <w:tc>
          <w:tcPr>
            <w:tcW w:w="289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突发环境事件点上风向采样点1个</w:t>
            </w:r>
          </w:p>
        </w:tc>
        <w:tc>
          <w:tcPr>
            <w:tcW w:w="2532"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第三方检测结构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275"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53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289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敏感点各1个采样点</w:t>
            </w:r>
          </w:p>
        </w:tc>
        <w:tc>
          <w:tcPr>
            <w:tcW w:w="2532"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auto"/>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rPr>
              <w:t>监测1次，作为对照</w:t>
            </w:r>
          </w:p>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根据监测结果确定10min采样一次、20min采样一次、40min采样一次，直至监测合格，稳定观察2h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275"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53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289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突发环境事件点、下风向（20m、50m）按扇形或圆形布点每个距离处各3个采样点</w:t>
            </w:r>
          </w:p>
        </w:tc>
        <w:tc>
          <w:tcPr>
            <w:tcW w:w="2532"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auto"/>
              <w:rPr>
                <w:rFonts w:hint="default" w:ascii="Times New Roman" w:hAnsi="Times New Roman" w:eastAsia="仿宋" w:cs="Times New Roman"/>
                <w:color w:val="auto"/>
                <w:kern w:val="2"/>
                <w:sz w:val="21"/>
                <w:szCs w:val="21"/>
                <w:lang w:val="zh-CN" w:eastAsia="zh-CN" w:bidi="zh-CN"/>
              </w:rPr>
            </w:pPr>
          </w:p>
        </w:tc>
      </w:tr>
    </w:tbl>
    <w:p>
      <w:pPr>
        <w:widowControl w:val="0"/>
        <w:wordWrap/>
        <w:autoSpaceDE/>
        <w:autoSpaceDN/>
        <w:spacing w:line="240" w:lineRule="auto"/>
        <w:jc w:val="center"/>
        <w:rPr>
          <w:rFonts w:hint="default" w:ascii="Times New Roman" w:hAnsi="Times New Roman" w:eastAsia="仿宋" w:cs="Times New Roman"/>
          <w:b/>
          <w:bCs/>
          <w:color w:val="auto"/>
          <w:w w:val="100"/>
          <w:kern w:val="2"/>
          <w:sz w:val="24"/>
          <w:szCs w:val="24"/>
          <w:highlight w:val="none"/>
          <w:shd w:val="clear" w:color="auto" w:fill="auto"/>
          <w:lang w:val="en-US" w:eastAsia="zh-CN" w:bidi="ar-SA"/>
        </w:rPr>
      </w:pPr>
      <w:r>
        <w:rPr>
          <w:rFonts w:hint="default" w:ascii="Times New Roman" w:hAnsi="Times New Roman" w:cs="Times New Roman"/>
          <w:b/>
          <w:bCs/>
          <w:color w:val="auto"/>
          <w:w w:val="100"/>
          <w:kern w:val="2"/>
          <w:sz w:val="24"/>
          <w:szCs w:val="24"/>
          <w:highlight w:val="none"/>
          <w:shd w:val="clear" w:color="auto" w:fill="auto"/>
          <w:lang w:val="en-US" w:eastAsia="zh-CN" w:bidi="ar-SA"/>
        </w:rPr>
        <w:t>表3.7-1   应急监测基本方案</w:t>
      </w:r>
    </w:p>
    <w:bookmarkEnd w:id="101"/>
    <w:p>
      <w:pPr>
        <w:keepNext w:val="0"/>
        <w:keepLines w:val="0"/>
        <w:pageBreakBefore/>
        <w:widowControl/>
        <w:numPr>
          <w:ilvl w:val="0"/>
          <w:numId w:val="0"/>
        </w:numPr>
        <w:kinsoku/>
        <w:wordWrap/>
        <w:overflowPunct/>
        <w:topLinePunct w:val="0"/>
        <w:autoSpaceDE/>
        <w:autoSpaceDN/>
        <w:bidi w:val="0"/>
        <w:adjustRightInd/>
        <w:snapToGrid/>
        <w:spacing w:before="0" w:line="360" w:lineRule="auto"/>
        <w:ind w:right="0" w:rightChars="0"/>
        <w:jc w:val="both"/>
        <w:textAlignment w:val="auto"/>
        <w:outlineLvl w:val="0"/>
        <w:rPr>
          <w:rFonts w:hint="default" w:ascii="Times New Roman" w:hAnsi="Times New Roman" w:cs="Times New Roman"/>
          <w:b/>
          <w:bCs/>
          <w:color w:val="auto"/>
          <w:position w:val="0"/>
          <w:sz w:val="30"/>
          <w:szCs w:val="30"/>
          <w:highlight w:val="none"/>
          <w:lang w:val="en-US" w:eastAsia="zh-CN"/>
        </w:rPr>
      </w:pPr>
      <w:bookmarkStart w:id="102" w:name="_Toc15417"/>
      <w:bookmarkStart w:id="103" w:name="_Toc32326"/>
      <w:r>
        <w:rPr>
          <w:rFonts w:hint="default" w:ascii="Times New Roman" w:hAnsi="Times New Roman" w:cs="Times New Roman"/>
          <w:b/>
          <w:bCs/>
          <w:color w:val="auto"/>
          <w:position w:val="0"/>
          <w:sz w:val="30"/>
          <w:szCs w:val="30"/>
          <w:highlight w:val="none"/>
          <w:lang w:val="en-US" w:eastAsia="zh-CN"/>
        </w:rPr>
        <w:t>4征求意见及采纳情况说明</w:t>
      </w:r>
      <w:bookmarkEnd w:id="102"/>
      <w:bookmarkEnd w:id="103"/>
    </w:p>
    <w:p>
      <w:pPr>
        <w:keepNext/>
        <w:spacing w:line="360" w:lineRule="auto"/>
        <w:outlineLvl w:val="1"/>
        <w:rPr>
          <w:rFonts w:hint="default" w:ascii="Times New Roman" w:hAnsi="Times New Roman" w:cs="Times New Roman"/>
          <w:b/>
          <w:color w:val="auto"/>
          <w:kern w:val="0"/>
          <w:sz w:val="28"/>
          <w:szCs w:val="28"/>
        </w:rPr>
      </w:pPr>
      <w:bookmarkStart w:id="104" w:name="_Toc29689"/>
      <w:bookmarkStart w:id="105" w:name="_Toc31285"/>
      <w:bookmarkStart w:id="106" w:name="_Toc22941"/>
      <w:r>
        <w:rPr>
          <w:rFonts w:hint="default" w:ascii="Times New Roman" w:hAnsi="Times New Roman" w:cs="Times New Roman"/>
          <w:b/>
          <w:color w:val="auto"/>
          <w:kern w:val="0"/>
          <w:sz w:val="28"/>
          <w:szCs w:val="28"/>
          <w:lang w:val="en-US" w:eastAsia="zh-CN"/>
        </w:rPr>
        <w:t>4.1</w:t>
      </w:r>
      <w:r>
        <w:rPr>
          <w:rFonts w:hint="default" w:ascii="Times New Roman" w:hAnsi="Times New Roman" w:cs="Times New Roman"/>
          <w:b/>
          <w:color w:val="auto"/>
          <w:kern w:val="0"/>
          <w:sz w:val="28"/>
          <w:szCs w:val="28"/>
        </w:rPr>
        <w:t>内部评审过程</w:t>
      </w:r>
      <w:bookmarkEnd w:id="104"/>
      <w:bookmarkEnd w:id="105"/>
      <w:bookmarkEnd w:id="106"/>
    </w:p>
    <w:p>
      <w:pPr>
        <w:topLinePunct/>
        <w:autoSpaceDE/>
        <w:autoSpaceDN/>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本公司在预案编制过程中，听取了一线员工、高管、中层等各级管理者、生产参与者、周边村落代表、安全环保专业人员的意见和建议，并对其中合理化建议予以采纳，完善预案的可操作性。</w:t>
      </w:r>
    </w:p>
    <w:p>
      <w:pPr>
        <w:topLinePunct/>
        <w:autoSpaceDE/>
        <w:autoSpaceDN/>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预案编制完成后，通过内部会议、通知等形式进行传阅，对于预案体系下各成员单位进行内部讨论、审议，对于其中合理化意见和建议进行采纳。</w:t>
      </w:r>
    </w:p>
    <w:p>
      <w:pPr>
        <w:topLinePunct/>
        <w:autoSpaceDE/>
        <w:autoSpaceDN/>
        <w:spacing w:line="360" w:lineRule="auto"/>
        <w:ind w:firstLine="560" w:firstLineChars="200"/>
        <w:rPr>
          <w:rFonts w:hint="default" w:ascii="Times New Roman" w:hAnsi="Times New Roman" w:eastAsia="华文仿宋" w:cs="Times New Roman"/>
          <w:color w:val="auto"/>
          <w:sz w:val="28"/>
          <w:szCs w:val="28"/>
        </w:rPr>
      </w:pPr>
      <w:r>
        <w:rPr>
          <w:rFonts w:hint="default" w:ascii="Times New Roman" w:hAnsi="Times New Roman" w:eastAsia="仿宋" w:cs="Times New Roman"/>
          <w:color w:val="auto"/>
          <w:sz w:val="28"/>
          <w:szCs w:val="28"/>
        </w:rPr>
        <w:t>本公司在预案编制过程中，走访周边各企事业单位、学校、小区及安全、消防、</w:t>
      </w:r>
      <w:r>
        <w:rPr>
          <w:rFonts w:hint="default" w:ascii="Times New Roman" w:hAnsi="Times New Roman" w:cs="Times New Roman"/>
          <w:color w:val="auto"/>
          <w:sz w:val="28"/>
          <w:szCs w:val="28"/>
          <w:lang w:eastAsia="zh-CN"/>
        </w:rPr>
        <w:t>生态环保</w:t>
      </w:r>
      <w:r>
        <w:rPr>
          <w:rFonts w:hint="default" w:ascii="Times New Roman" w:hAnsi="Times New Roman" w:eastAsia="仿宋" w:cs="Times New Roman"/>
          <w:color w:val="auto"/>
          <w:sz w:val="28"/>
          <w:szCs w:val="28"/>
        </w:rPr>
        <w:t>等各级政府主管部门，统计收集相关信息，建立突发事件的联络机制，征求对本公司突发环境事件预案编制及实施过程中的意见及建议，对于其中合理化建议予以在编制过程中采纳。</w:t>
      </w:r>
    </w:p>
    <w:p>
      <w:pPr>
        <w:widowControl w:val="0"/>
        <w:autoSpaceDE/>
        <w:autoSpaceDN/>
        <w:adjustRightInd w:val="0"/>
        <w:spacing w:before="0" w:after="0" w:line="240" w:lineRule="auto"/>
        <w:ind w:left="440" w:leftChars="200" w:right="0"/>
        <w:jc w:val="center"/>
        <w:rPr>
          <w:rFonts w:hint="default" w:ascii="Times New Roman" w:hAnsi="Times New Roman" w:eastAsia="华文仿宋" w:cs="Times New Roman"/>
          <w:b/>
          <w:bCs/>
          <w:color w:val="auto"/>
          <w:w w:val="90"/>
          <w:kern w:val="2"/>
          <w:sz w:val="24"/>
          <w:szCs w:val="24"/>
          <w:lang w:val="en-US" w:eastAsia="zh-CN" w:bidi="zh-CN"/>
        </w:rPr>
      </w:pPr>
      <w:r>
        <w:rPr>
          <w:rFonts w:hint="default" w:ascii="Times New Roman" w:hAnsi="Times New Roman" w:eastAsia="华文仿宋" w:cs="Times New Roman"/>
          <w:b/>
          <w:bCs/>
          <w:color w:val="auto"/>
          <w:w w:val="90"/>
          <w:kern w:val="2"/>
          <w:sz w:val="24"/>
          <w:szCs w:val="24"/>
          <w:lang w:val="zh-CN" w:eastAsia="zh-CN" w:bidi="zh-CN"/>
        </w:rPr>
        <w:t>表</w:t>
      </w:r>
      <w:r>
        <w:rPr>
          <w:rFonts w:hint="default" w:ascii="Times New Roman" w:hAnsi="Times New Roman" w:eastAsia="华文仿宋" w:cs="Times New Roman"/>
          <w:b/>
          <w:bCs/>
          <w:color w:val="auto"/>
          <w:w w:val="90"/>
          <w:kern w:val="2"/>
          <w:sz w:val="24"/>
          <w:szCs w:val="24"/>
          <w:lang w:val="en-US" w:eastAsia="zh-CN" w:bidi="zh-CN"/>
        </w:rPr>
        <w:t>4.1-1    征求意见及采纳情况的说明</w:t>
      </w:r>
    </w:p>
    <w:tbl>
      <w:tblPr>
        <w:tblStyle w:val="13"/>
        <w:tblW w:w="9022" w:type="dxa"/>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348"/>
        <w:gridCol w:w="3624"/>
        <w:gridCol w:w="126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序号</w:t>
            </w:r>
          </w:p>
        </w:tc>
        <w:tc>
          <w:tcPr>
            <w:tcW w:w="3348" w:type="dxa"/>
            <w:tcBorders>
              <w:tl2br w:val="nil"/>
              <w:tr2bl w:val="nil"/>
            </w:tcBorders>
            <w:noWrap w:val="0"/>
            <w:vAlign w:val="center"/>
          </w:tcPr>
          <w:p>
            <w:pPr>
              <w:widowControl w:val="0"/>
              <w:autoSpaceDE/>
              <w:autoSpaceDN/>
              <w:adjustRightInd w:val="0"/>
              <w:spacing w:before="0" w:after="0" w:line="240" w:lineRule="auto"/>
              <w:ind w:left="440" w:leftChars="200" w:right="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征求的意见</w:t>
            </w:r>
          </w:p>
        </w:tc>
        <w:tc>
          <w:tcPr>
            <w:tcW w:w="3624" w:type="dxa"/>
            <w:tcBorders>
              <w:tl2br w:val="nil"/>
              <w:tr2bl w:val="nil"/>
            </w:tcBorders>
            <w:noWrap w:val="0"/>
            <w:vAlign w:val="center"/>
          </w:tcPr>
          <w:p>
            <w:pPr>
              <w:widowControl w:val="0"/>
              <w:autoSpaceDE/>
              <w:autoSpaceDN/>
              <w:adjustRightInd w:val="0"/>
              <w:spacing w:before="0" w:after="0" w:line="240" w:lineRule="auto"/>
              <w:ind w:left="440" w:leftChars="200" w:right="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采纳情况说明</w:t>
            </w:r>
          </w:p>
        </w:tc>
        <w:tc>
          <w:tcPr>
            <w:tcW w:w="1263"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b/>
                <w:bCs/>
                <w:color w:val="auto"/>
                <w:w w:val="100"/>
                <w:kern w:val="0"/>
                <w:sz w:val="21"/>
                <w:szCs w:val="21"/>
                <w:lang w:val="en-US" w:eastAsia="zh-CN" w:bidi="zh-CN"/>
              </w:rPr>
            </w:pPr>
            <w:r>
              <w:rPr>
                <w:rFonts w:hint="default" w:ascii="Times New Roman" w:hAnsi="Times New Roman" w:eastAsia="仿宋" w:cs="Times New Roman"/>
                <w:b/>
                <w:bCs/>
                <w:color w:val="auto"/>
                <w:w w:val="100"/>
                <w:kern w:val="0"/>
                <w:sz w:val="21"/>
                <w:szCs w:val="21"/>
                <w:lang w:val="en-US" w:eastAsia="zh-CN" w:bidi="zh-CN"/>
              </w:rPr>
              <w:t>是否采纳</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1</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环境风险物质理化特性的宣传不够，多数职工不明确其对环境的危害</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组织专题学习，将环境风险物质的理化特性全面透彻讲解</w:t>
            </w:r>
          </w:p>
        </w:tc>
        <w:tc>
          <w:tcPr>
            <w:tcW w:w="1263" w:type="dxa"/>
            <w:tcBorders>
              <w:tl2br w:val="nil"/>
              <w:tr2bl w:val="nil"/>
            </w:tcBorders>
            <w:noWrap w:val="0"/>
            <w:vAlign w:val="center"/>
          </w:tcPr>
          <w:p>
            <w:pPr>
              <w:widowControl w:val="0"/>
              <w:autoSpaceDE/>
              <w:autoSpaceDN/>
              <w:adjustRightInd w:val="0"/>
              <w:spacing w:before="0" w:after="0" w:line="240" w:lineRule="auto"/>
              <w:ind w:left="44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2</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应急物资存放地点及是否在有效使用期内，不明确</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加强应急预案的学习，定期对应急物资经行排查、摸底，并做好记录</w:t>
            </w:r>
          </w:p>
        </w:tc>
        <w:tc>
          <w:tcPr>
            <w:tcW w:w="1263" w:type="dxa"/>
            <w:tcBorders>
              <w:tl2br w:val="nil"/>
              <w:tr2bl w:val="nil"/>
            </w:tcBorders>
            <w:noWrap w:val="0"/>
            <w:vAlign w:val="center"/>
          </w:tcPr>
          <w:p>
            <w:pPr>
              <w:widowControl w:val="0"/>
              <w:autoSpaceDE/>
              <w:autoSpaceDN/>
              <w:adjustRightInd w:val="0"/>
              <w:spacing w:before="0" w:after="0" w:line="240" w:lineRule="auto"/>
              <w:ind w:left="44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3</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发生火灾事件，现场处置方案不熟悉</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加强应急预案的学习，进行应急预案演练</w:t>
            </w:r>
          </w:p>
        </w:tc>
        <w:tc>
          <w:tcPr>
            <w:tcW w:w="1263" w:type="dxa"/>
            <w:tcBorders>
              <w:tl2br w:val="nil"/>
              <w:tr2bl w:val="nil"/>
            </w:tcBorders>
            <w:noWrap w:val="0"/>
            <w:vAlign w:val="center"/>
          </w:tcPr>
          <w:p>
            <w:pPr>
              <w:widowControl w:val="0"/>
              <w:autoSpaceDE/>
              <w:autoSpaceDN/>
              <w:adjustRightInd w:val="0"/>
              <w:spacing w:before="0" w:after="0" w:line="240" w:lineRule="auto"/>
              <w:ind w:left="44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c>
          <w:tcPr>
            <w:tcW w:w="787" w:type="dxa"/>
            <w:tcBorders>
              <w:tl2br w:val="nil"/>
              <w:tr2bl w:val="nil"/>
            </w:tcBorders>
            <w:noWrap w:val="0"/>
            <w:vAlign w:val="center"/>
          </w:tcPr>
          <w:p>
            <w:pPr>
              <w:widowControl w:val="0"/>
              <w:autoSpaceDE/>
              <w:autoSpaceDN/>
              <w:adjustRightInd w:val="0"/>
              <w:spacing w:before="0" w:after="0" w:line="240" w:lineRule="auto"/>
              <w:ind w:left="0" w:leftChars="0" w:right="0" w:firstLine="210" w:firstLineChars="10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4</w:t>
            </w:r>
          </w:p>
        </w:tc>
        <w:tc>
          <w:tcPr>
            <w:tcW w:w="3348"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演练时各应急小组，对各自职责不够明确</w:t>
            </w:r>
          </w:p>
        </w:tc>
        <w:tc>
          <w:tcPr>
            <w:tcW w:w="3624" w:type="dxa"/>
            <w:tcBorders>
              <w:tl2br w:val="nil"/>
              <w:tr2bl w:val="nil"/>
            </w:tcBorders>
            <w:noWrap w:val="0"/>
            <w:vAlign w:val="center"/>
          </w:tcPr>
          <w:p>
            <w:pPr>
              <w:widowControl w:val="0"/>
              <w:autoSpaceDE/>
              <w:autoSpaceDN/>
              <w:adjustRightInd w:val="0"/>
              <w:spacing w:before="0" w:after="0" w:line="240" w:lineRule="auto"/>
              <w:ind w:left="0" w:leftChars="0" w:right="0" w:firstLine="0" w:firstLineChars="0"/>
              <w:jc w:val="center"/>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加强应急预案的学习和培训，使各应急小组成员能够明确自身职责</w:t>
            </w:r>
          </w:p>
        </w:tc>
        <w:tc>
          <w:tcPr>
            <w:tcW w:w="1263" w:type="dxa"/>
            <w:tcBorders>
              <w:tl2br w:val="nil"/>
              <w:tr2bl w:val="nil"/>
            </w:tcBorders>
            <w:noWrap w:val="0"/>
            <w:vAlign w:val="center"/>
          </w:tcPr>
          <w:p>
            <w:pPr>
              <w:widowControl w:val="0"/>
              <w:autoSpaceDE/>
              <w:autoSpaceDN/>
              <w:adjustRightInd w:val="0"/>
              <w:spacing w:before="0" w:after="0" w:line="240" w:lineRule="auto"/>
              <w:ind w:left="440" w:leftChars="200" w:right="0"/>
              <w:jc w:val="both"/>
              <w:rPr>
                <w:rFonts w:hint="default" w:ascii="Times New Roman" w:hAnsi="Times New Roman" w:eastAsia="仿宋" w:cs="Times New Roman"/>
                <w:color w:val="auto"/>
                <w:w w:val="100"/>
                <w:kern w:val="0"/>
                <w:sz w:val="21"/>
                <w:szCs w:val="21"/>
                <w:lang w:val="en-US" w:eastAsia="zh-CN" w:bidi="zh-CN"/>
              </w:rPr>
            </w:pPr>
            <w:r>
              <w:rPr>
                <w:rFonts w:hint="default" w:ascii="Times New Roman" w:hAnsi="Times New Roman" w:eastAsia="仿宋" w:cs="Times New Roman"/>
                <w:color w:val="auto"/>
                <w:w w:val="100"/>
                <w:kern w:val="0"/>
                <w:sz w:val="21"/>
                <w:szCs w:val="21"/>
                <w:lang w:val="en-US" w:eastAsia="zh-CN" w:bidi="zh-CN"/>
              </w:rPr>
              <w:t>是</w:t>
            </w:r>
          </w:p>
        </w:tc>
      </w:tr>
    </w:tbl>
    <w:p>
      <w:pPr>
        <w:keepNext w:val="0"/>
        <w:keepLines w:val="0"/>
        <w:pageBreakBefore w:val="0"/>
        <w:widowControl/>
        <w:numPr>
          <w:ilvl w:val="0"/>
          <w:numId w:val="0"/>
        </w:numPr>
        <w:kinsoku/>
        <w:wordWrap/>
        <w:overflowPunct/>
        <w:topLinePunct w:val="0"/>
        <w:autoSpaceDE/>
        <w:autoSpaceDN/>
        <w:bidi w:val="0"/>
        <w:adjustRightInd/>
        <w:snapToGrid/>
        <w:spacing w:before="0" w:line="360" w:lineRule="auto"/>
        <w:ind w:right="0" w:rightChars="0"/>
        <w:jc w:val="both"/>
        <w:textAlignment w:val="auto"/>
        <w:outlineLvl w:val="1"/>
        <w:rPr>
          <w:rFonts w:hint="default" w:ascii="Times New Roman" w:hAnsi="Times New Roman" w:cs="Times New Roman"/>
          <w:b/>
          <w:bCs/>
          <w:color w:val="auto"/>
          <w:position w:val="0"/>
          <w:sz w:val="30"/>
          <w:szCs w:val="30"/>
          <w:highlight w:val="none"/>
          <w:lang w:val="en-US" w:eastAsia="zh-CN"/>
        </w:rPr>
      </w:pPr>
      <w:bookmarkStart w:id="107" w:name="_Toc29127"/>
      <w:bookmarkStart w:id="108" w:name="_Toc6214"/>
      <w:bookmarkStart w:id="109" w:name="_Toc8664_WPSOffice_Level1"/>
      <w:bookmarkStart w:id="110" w:name="_Toc13212_WPSOffice_Level1"/>
      <w:r>
        <w:rPr>
          <w:rFonts w:hint="default" w:ascii="Times New Roman" w:hAnsi="Times New Roman" w:cs="Times New Roman"/>
          <w:b/>
          <w:bCs/>
          <w:color w:val="auto"/>
          <w:position w:val="0"/>
          <w:sz w:val="30"/>
          <w:szCs w:val="30"/>
          <w:highlight w:val="none"/>
          <w:lang w:val="en-US" w:eastAsia="zh-CN"/>
        </w:rPr>
        <w:t>4.2桌面推演</w:t>
      </w:r>
      <w:bookmarkEnd w:id="107"/>
      <w:bookmarkEnd w:id="108"/>
    </w:p>
    <w:p>
      <w:pPr>
        <w:topLinePunct/>
        <w:autoSpaceDE/>
        <w:autoSpaceDN/>
        <w:spacing w:line="360" w:lineRule="auto"/>
        <w:ind w:firstLine="560" w:firstLineChars="200"/>
        <w:rPr>
          <w:rFonts w:hint="default" w:ascii="Times New Roman" w:hAnsi="Times New Roman" w:eastAsia="仿宋" w:cs="Times New Roman"/>
          <w:color w:val="auto"/>
          <w:sz w:val="28"/>
          <w:szCs w:val="28"/>
          <w:lang w:eastAsia="zh-CN"/>
        </w:rPr>
      </w:pPr>
      <w:r>
        <w:rPr>
          <w:rFonts w:hint="default" w:ascii="Times New Roman" w:hAnsi="Times New Roman" w:eastAsia="仿宋" w:cs="Times New Roman"/>
          <w:color w:val="auto"/>
          <w:sz w:val="28"/>
          <w:szCs w:val="28"/>
          <w:lang w:eastAsia="zh-CN"/>
        </w:rPr>
        <w:t>本次应急预案编制完成后，应急救援组织机构根据预案设定可能发生的突发环境事件进行了桌面推演，在检验性的桌面推演过程中暴露了一些问题，根据问题应急预案组织机构主要负责人讨论出相应的解决措施，应急预案编制小组依据措施进一步对预案内容进行了相应修改，桌面推演成效显著。</w:t>
      </w:r>
    </w:p>
    <w:p>
      <w:pPr>
        <w:spacing w:line="0" w:lineRule="atLeast"/>
        <w:ind w:firstLine="482"/>
        <w:jc w:val="center"/>
        <w:rPr>
          <w:rFonts w:hint="default" w:ascii="Times New Roman" w:hAnsi="Times New Roman" w:cs="Times New Roman"/>
          <w:b/>
          <w:color w:val="auto"/>
          <w:sz w:val="24"/>
          <w:szCs w:val="24"/>
          <w:lang w:eastAsia="zh-CN"/>
        </w:rPr>
      </w:pPr>
      <w:r>
        <w:rPr>
          <w:rFonts w:hint="default" w:ascii="Times New Roman" w:hAnsi="Times New Roman" w:cs="Times New Roman"/>
          <w:b/>
          <w:color w:val="auto"/>
          <w:sz w:val="24"/>
          <w:szCs w:val="24"/>
          <w:lang w:eastAsia="zh-CN"/>
        </w:rPr>
        <w:t>表</w:t>
      </w:r>
      <w:r>
        <w:rPr>
          <w:rFonts w:hint="default" w:ascii="Times New Roman" w:hAnsi="Times New Roman" w:cs="Times New Roman"/>
          <w:b/>
          <w:color w:val="auto"/>
          <w:sz w:val="24"/>
          <w:szCs w:val="24"/>
          <w:lang w:val="en-US" w:eastAsia="zh-CN"/>
        </w:rPr>
        <w:t>4.2-1</w:t>
      </w:r>
      <w:r>
        <w:rPr>
          <w:rFonts w:hint="default" w:ascii="Times New Roman" w:hAnsi="Times New Roman" w:cs="Times New Roman"/>
          <w:b/>
          <w:color w:val="auto"/>
          <w:sz w:val="24"/>
          <w:szCs w:val="24"/>
          <w:lang w:eastAsia="zh-CN"/>
        </w:rPr>
        <w:t xml:space="preserve">  桌面推演主要问题总结一览表</w:t>
      </w:r>
    </w:p>
    <w:tbl>
      <w:tblPr>
        <w:tblStyle w:val="12"/>
        <w:tblW w:w="9079"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57" w:type="dxa"/>
          <w:bottom w:w="0" w:type="dxa"/>
          <w:right w:w="57" w:type="dxa"/>
        </w:tblCellMar>
      </w:tblPr>
      <w:tblGrid>
        <w:gridCol w:w="2323"/>
        <w:gridCol w:w="6756"/>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340" w:hRule="atLeast"/>
          <w:jc w:val="center"/>
        </w:trPr>
        <w:tc>
          <w:tcPr>
            <w:tcW w:w="2323" w:type="dxa"/>
            <w:tcBorders>
              <w:tl2br w:val="nil"/>
              <w:tr2bl w:val="nil"/>
            </w:tcBorders>
            <w:shd w:val="clear" w:color="auto" w:fill="auto"/>
            <w:vAlign w:val="center"/>
          </w:tcPr>
          <w:p>
            <w:pPr>
              <w:snapToGrid/>
              <w:spacing w:line="240" w:lineRule="auto"/>
              <w:ind w:firstLine="0" w:firstLineChars="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eastAsia="zh-CN"/>
              </w:rPr>
              <w:t>存在问题</w:t>
            </w:r>
          </w:p>
        </w:tc>
        <w:tc>
          <w:tcPr>
            <w:tcW w:w="6756" w:type="dxa"/>
            <w:tcBorders>
              <w:tl2br w:val="nil"/>
              <w:tr2bl w:val="nil"/>
            </w:tcBorders>
            <w:shd w:val="clear" w:color="auto" w:fill="auto"/>
            <w:vAlign w:val="center"/>
          </w:tcPr>
          <w:p>
            <w:pPr>
              <w:snapToGrid/>
              <w:spacing w:line="240" w:lineRule="auto"/>
              <w:ind w:firstLine="0" w:firstLineChars="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说明</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vAlign w:val="center"/>
          </w:tcPr>
          <w:p>
            <w:pPr>
              <w:snapToGrid/>
              <w:spacing w:line="240" w:lineRule="auto"/>
              <w:ind w:firstLine="0" w:firstLineChars="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应急组织机构人员响应不及时</w:t>
            </w:r>
          </w:p>
        </w:tc>
        <w:tc>
          <w:tcPr>
            <w:tcW w:w="6756" w:type="dxa"/>
            <w:tcBorders>
              <w:tl2br w:val="nil"/>
              <w:tr2bl w:val="nil"/>
            </w:tcBorders>
            <w:vAlign w:val="center"/>
          </w:tcPr>
          <w:p>
            <w:pPr>
              <w:snapToGrid/>
              <w:spacing w:line="240" w:lineRule="auto"/>
              <w:ind w:firstLine="0" w:firstLineChars="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对人员进行相关环保法律法规的培训和宣贯，制定奖罚制度，将突发环境事件应急预案的通知下发至各部门。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vAlign w:val="center"/>
          </w:tcPr>
          <w:p>
            <w:pPr>
              <w:snapToGrid/>
              <w:spacing w:line="240" w:lineRule="auto"/>
              <w:ind w:firstLine="0" w:firstLineChars="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现场处置措施不完善、不全面</w:t>
            </w:r>
          </w:p>
        </w:tc>
        <w:tc>
          <w:tcPr>
            <w:tcW w:w="6756" w:type="dxa"/>
            <w:tcBorders>
              <w:tl2br w:val="nil"/>
              <w:tr2bl w:val="nil"/>
            </w:tcBorders>
            <w:vAlign w:val="center"/>
          </w:tcPr>
          <w:p>
            <w:pPr>
              <w:snapToGrid/>
              <w:spacing w:line="240" w:lineRule="auto"/>
              <w:ind w:firstLine="0" w:firstLineChars="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经过和技术人员讨论，完善现场处置措施，对于典型事件形成体系文件。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2323" w:type="dxa"/>
            <w:tcBorders>
              <w:tl2br w:val="nil"/>
              <w:tr2bl w:val="nil"/>
            </w:tcBorders>
            <w:vAlign w:val="center"/>
          </w:tcPr>
          <w:p>
            <w:pPr>
              <w:snapToGrid/>
              <w:spacing w:line="24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应急物资位置不明确</w:t>
            </w:r>
          </w:p>
        </w:tc>
        <w:tc>
          <w:tcPr>
            <w:tcW w:w="6756" w:type="dxa"/>
            <w:tcBorders>
              <w:tl2br w:val="nil"/>
              <w:tr2bl w:val="nil"/>
            </w:tcBorders>
            <w:vAlign w:val="center"/>
          </w:tcPr>
          <w:p>
            <w:pPr>
              <w:snapToGrid/>
              <w:spacing w:line="24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应急物资进行规范化管理，需要在现场就近存放的就近存放，需要存放在备件库的，存放在备件库，日常加强培训。</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line="360" w:lineRule="auto"/>
        <w:ind w:right="0" w:rightChars="0"/>
        <w:jc w:val="both"/>
        <w:textAlignment w:val="auto"/>
        <w:outlineLvl w:val="1"/>
        <w:rPr>
          <w:rFonts w:hint="default" w:ascii="Times New Roman" w:hAnsi="Times New Roman" w:cs="Times New Roman"/>
          <w:b/>
          <w:bCs/>
          <w:color w:val="auto"/>
          <w:position w:val="0"/>
          <w:sz w:val="30"/>
          <w:szCs w:val="30"/>
          <w:highlight w:val="none"/>
          <w:lang w:val="en-US" w:eastAsia="zh-CN"/>
        </w:rPr>
      </w:pPr>
      <w:bookmarkStart w:id="111" w:name="_Toc10413"/>
      <w:bookmarkStart w:id="112" w:name="_Toc18158"/>
      <w:r>
        <w:rPr>
          <w:rFonts w:hint="default" w:ascii="Times New Roman" w:hAnsi="Times New Roman" w:cs="Times New Roman"/>
          <w:b/>
          <w:bCs/>
          <w:color w:val="auto"/>
          <w:position w:val="0"/>
          <w:sz w:val="30"/>
          <w:szCs w:val="30"/>
          <w:highlight w:val="none"/>
          <w:lang w:val="en-US" w:eastAsia="zh-CN"/>
        </w:rPr>
        <w:t>4.3外部评审</w:t>
      </w:r>
      <w:bookmarkEnd w:id="109"/>
      <w:bookmarkEnd w:id="110"/>
      <w:r>
        <w:rPr>
          <w:rFonts w:hint="default" w:ascii="Times New Roman" w:hAnsi="Times New Roman" w:cs="Times New Roman"/>
          <w:b/>
          <w:bCs/>
          <w:color w:val="auto"/>
          <w:position w:val="0"/>
          <w:sz w:val="30"/>
          <w:szCs w:val="30"/>
          <w:highlight w:val="none"/>
          <w:lang w:val="en-US" w:eastAsia="zh-CN"/>
        </w:rPr>
        <w:t>过程</w:t>
      </w:r>
      <w:bookmarkEnd w:id="111"/>
      <w:bookmarkEnd w:id="112"/>
    </w:p>
    <w:p>
      <w:pPr>
        <w:spacing w:line="360" w:lineRule="auto"/>
        <w:ind w:right="318"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20</w:t>
      </w:r>
      <w:r>
        <w:rPr>
          <w:rFonts w:hint="default" w:ascii="Times New Roman" w:hAnsi="Times New Roman" w:eastAsia="仿宋" w:cs="Times New Roman"/>
          <w:color w:val="auto"/>
          <w:sz w:val="28"/>
          <w:szCs w:val="28"/>
          <w:lang w:val="en-US" w:eastAsia="zh-CN"/>
        </w:rPr>
        <w:t>22</w:t>
      </w:r>
      <w:r>
        <w:rPr>
          <w:rFonts w:hint="default" w:ascii="Times New Roman" w:hAnsi="Times New Roman" w:eastAsia="仿宋" w:cs="Times New Roman"/>
          <w:color w:val="auto"/>
          <w:sz w:val="28"/>
          <w:szCs w:val="28"/>
        </w:rPr>
        <w:t>年</w:t>
      </w:r>
      <w:r>
        <w:rPr>
          <w:rFonts w:hint="default" w:ascii="Times New Roman" w:hAnsi="Times New Roman" w:eastAsia="仿宋" w:cs="Times New Roman"/>
          <w:color w:val="auto"/>
          <w:sz w:val="28"/>
          <w:szCs w:val="28"/>
          <w:lang w:val="en-US" w:eastAsia="zh-CN"/>
        </w:rPr>
        <w:t>0</w:t>
      </w:r>
      <w:r>
        <w:rPr>
          <w:rFonts w:hint="eastAsia" w:ascii="Times New Roman" w:hAnsi="Times New Roman" w:cs="Times New Roman"/>
          <w:color w:val="auto"/>
          <w:sz w:val="28"/>
          <w:szCs w:val="28"/>
          <w:lang w:val="en-US" w:eastAsia="zh-CN"/>
        </w:rPr>
        <w:t>9</w:t>
      </w:r>
      <w:r>
        <w:rPr>
          <w:rFonts w:hint="default" w:ascii="Times New Roman" w:hAnsi="Times New Roman" w:eastAsia="仿宋" w:cs="Times New Roman"/>
          <w:color w:val="auto"/>
          <w:sz w:val="28"/>
          <w:szCs w:val="28"/>
        </w:rPr>
        <w:t>月</w:t>
      </w:r>
      <w:r>
        <w:rPr>
          <w:rFonts w:hint="eastAsia" w:ascii="Times New Roman" w:hAnsi="Times New Roman" w:cs="Times New Roman"/>
          <w:color w:val="auto"/>
          <w:sz w:val="28"/>
          <w:szCs w:val="28"/>
          <w:lang w:val="en-US" w:eastAsia="zh-CN"/>
        </w:rPr>
        <w:t>05</w:t>
      </w:r>
      <w:r>
        <w:rPr>
          <w:rFonts w:hint="default" w:ascii="Times New Roman" w:hAnsi="Times New Roman" w:eastAsia="仿宋" w:cs="Times New Roman"/>
          <w:color w:val="auto"/>
          <w:sz w:val="28"/>
          <w:szCs w:val="28"/>
        </w:rPr>
        <w:t>日公司特邀</w:t>
      </w:r>
      <w:r>
        <w:rPr>
          <w:rFonts w:hint="default" w:ascii="Times New Roman" w:hAnsi="Times New Roman" w:eastAsia="仿宋" w:cs="Times New Roman"/>
          <w:color w:val="auto"/>
          <w:sz w:val="28"/>
          <w:szCs w:val="28"/>
          <w:lang w:val="en-US" w:eastAsia="zh-CN"/>
        </w:rPr>
        <w:t>3位专家</w:t>
      </w:r>
      <w:r>
        <w:rPr>
          <w:rFonts w:hint="default" w:ascii="Times New Roman" w:hAnsi="Times New Roman" w:eastAsia="仿宋" w:cs="Times New Roman"/>
          <w:color w:val="auto"/>
          <w:sz w:val="28"/>
          <w:szCs w:val="28"/>
        </w:rPr>
        <w:t>对本预案</w:t>
      </w:r>
      <w:r>
        <w:rPr>
          <w:rFonts w:hint="default" w:ascii="Times New Roman" w:hAnsi="Times New Roman" w:eastAsia="仿宋" w:cs="Times New Roman"/>
          <w:color w:val="auto"/>
          <w:sz w:val="28"/>
          <w:szCs w:val="28"/>
          <w:lang w:val="en-US" w:eastAsia="zh-CN"/>
        </w:rPr>
        <w:t>进行</w:t>
      </w:r>
      <w:r>
        <w:rPr>
          <w:rFonts w:hint="default" w:ascii="Times New Roman" w:hAnsi="Times New Roman" w:eastAsia="仿宋" w:cs="Times New Roman"/>
          <w:color w:val="auto"/>
          <w:sz w:val="28"/>
          <w:szCs w:val="28"/>
          <w:lang w:eastAsia="zh-CN"/>
        </w:rPr>
        <w:t>评审，</w:t>
      </w:r>
      <w:r>
        <w:rPr>
          <w:rFonts w:hint="default" w:ascii="Times New Roman" w:hAnsi="Times New Roman" w:eastAsia="仿宋" w:cs="Times New Roman"/>
          <w:color w:val="auto"/>
          <w:sz w:val="28"/>
          <w:szCs w:val="28"/>
          <w:lang w:val="en-US" w:eastAsia="zh-CN"/>
        </w:rPr>
        <w:t>评审方式为函审，</w:t>
      </w:r>
      <w:r>
        <w:rPr>
          <w:rFonts w:hint="default" w:ascii="Times New Roman" w:hAnsi="Times New Roman" w:eastAsia="仿宋" w:cs="Times New Roman"/>
          <w:color w:val="auto"/>
          <w:sz w:val="28"/>
          <w:szCs w:val="28"/>
        </w:rPr>
        <w:t>经每位专家认真评审后，形成评审意见。针对专家评审意见，公司预案编制小组认真分析采纳，对专家提出的报告存在问题一一进行修改完善，形成预案修改</w:t>
      </w:r>
      <w:r>
        <w:rPr>
          <w:rFonts w:hint="default" w:ascii="Times New Roman" w:hAnsi="Times New Roman" w:eastAsia="仿宋" w:cs="Times New Roman"/>
          <w:color w:val="auto"/>
          <w:sz w:val="28"/>
          <w:szCs w:val="28"/>
          <w:lang w:eastAsia="zh-CN"/>
        </w:rPr>
        <w:t>清单</w:t>
      </w:r>
      <w:r>
        <w:rPr>
          <w:rFonts w:hint="default" w:ascii="Times New Roman" w:hAnsi="Times New Roman" w:eastAsia="仿宋" w:cs="Times New Roman"/>
          <w:color w:val="auto"/>
          <w:sz w:val="28"/>
          <w:szCs w:val="28"/>
        </w:rPr>
        <w:t>。</w:t>
      </w:r>
    </w:p>
    <w:p>
      <w:pPr>
        <w:spacing w:line="360" w:lineRule="auto"/>
        <w:ind w:right="318"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最后在此对关心我</w:t>
      </w:r>
      <w:r>
        <w:rPr>
          <w:rFonts w:hint="default" w:ascii="Times New Roman" w:hAnsi="Times New Roman" w:eastAsia="仿宋" w:cs="Times New Roman"/>
          <w:color w:val="auto"/>
          <w:sz w:val="28"/>
          <w:szCs w:val="28"/>
          <w:lang w:eastAsia="zh-CN"/>
        </w:rPr>
        <w:t>公司</w:t>
      </w:r>
      <w:r>
        <w:rPr>
          <w:rFonts w:hint="default" w:ascii="Times New Roman" w:hAnsi="Times New Roman" w:eastAsia="仿宋" w:cs="Times New Roman"/>
          <w:color w:val="auto"/>
          <w:sz w:val="28"/>
          <w:szCs w:val="28"/>
          <w:lang w:val="en-US" w:eastAsia="zh-CN"/>
        </w:rPr>
        <w:t>生态</w:t>
      </w:r>
      <w:r>
        <w:rPr>
          <w:rFonts w:hint="default" w:ascii="Times New Roman" w:hAnsi="Times New Roman" w:eastAsia="仿宋" w:cs="Times New Roman"/>
          <w:color w:val="auto"/>
          <w:sz w:val="28"/>
          <w:szCs w:val="28"/>
        </w:rPr>
        <w:t>环境保护工作和在突发环境事件应急预案编制中提供支持的各位专家</w:t>
      </w:r>
      <w:r>
        <w:rPr>
          <w:rFonts w:hint="default" w:ascii="Times New Roman" w:hAnsi="Times New Roman" w:eastAsia="仿宋" w:cs="Times New Roman"/>
          <w:color w:val="auto"/>
          <w:sz w:val="28"/>
          <w:szCs w:val="28"/>
          <w:lang w:eastAsia="zh-CN"/>
        </w:rPr>
        <w:t>及周边企业代表</w:t>
      </w:r>
      <w:r>
        <w:rPr>
          <w:rFonts w:hint="default" w:ascii="Times New Roman" w:hAnsi="Times New Roman" w:eastAsia="仿宋" w:cs="Times New Roman"/>
          <w:color w:val="auto"/>
          <w:sz w:val="28"/>
          <w:szCs w:val="28"/>
        </w:rPr>
        <w:t>、</w:t>
      </w:r>
      <w:r>
        <w:rPr>
          <w:rFonts w:hint="default" w:ascii="Times New Roman" w:hAnsi="Times New Roman" w:eastAsia="仿宋" w:cs="Times New Roman"/>
          <w:color w:val="auto"/>
          <w:sz w:val="28"/>
          <w:szCs w:val="28"/>
          <w:lang w:val="en-US" w:eastAsia="zh-CN"/>
        </w:rPr>
        <w:t>西咸新区生态环境局（秦汉）工作部</w:t>
      </w:r>
      <w:r>
        <w:rPr>
          <w:rFonts w:hint="default" w:ascii="Times New Roman" w:hAnsi="Times New Roman" w:eastAsia="仿宋" w:cs="Times New Roman"/>
          <w:color w:val="auto"/>
          <w:sz w:val="28"/>
          <w:szCs w:val="28"/>
        </w:rPr>
        <w:t>表示衷心的感谢。</w:t>
      </w:r>
    </w:p>
    <w:p>
      <w:pPr>
        <w:pStyle w:val="2"/>
        <w:ind w:left="0" w:leftChars="0" w:firstLine="0" w:firstLineChars="0"/>
        <w:rPr>
          <w:rFonts w:hint="default"/>
          <w:lang w:val="en-US" w:eastAsia="zh-CN"/>
        </w:rPr>
      </w:pPr>
    </w:p>
    <w:p>
      <w:pPr>
        <w:pStyle w:val="2"/>
        <w:ind w:left="0" w:leftChars="0" w:firstLine="0" w:firstLineChars="0"/>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FFEA86"/>
    <w:multiLevelType w:val="singleLevel"/>
    <w:tmpl w:val="4CFFEA86"/>
    <w:lvl w:ilvl="0" w:tentative="0">
      <w:start w:val="1"/>
      <w:numFmt w:val="bullet"/>
      <w:pStyle w:val="7"/>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464A20D2"/>
    <w:rsid w:val="031F28AF"/>
    <w:rsid w:val="06DF4504"/>
    <w:rsid w:val="464A20D2"/>
    <w:rsid w:val="4A466417"/>
    <w:rsid w:val="5EDB6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3">
    <w:name w:val="heading 1"/>
    <w:basedOn w:val="1"/>
    <w:next w:val="1"/>
    <w:qFormat/>
    <w:uiPriority w:val="1"/>
    <w:pPr>
      <w:ind w:left="360" w:hanging="240"/>
      <w:outlineLvl w:val="0"/>
    </w:pPr>
    <w:rPr>
      <w:b/>
      <w:bCs/>
      <w:sz w:val="44"/>
      <w:szCs w:val="32"/>
    </w:rPr>
  </w:style>
  <w:style w:type="paragraph" w:styleId="4">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7"/>
    <w:qFormat/>
    <w:uiPriority w:val="1"/>
    <w:rPr>
      <w:rFonts w:ascii="仿宋" w:hAnsi="仿宋" w:eastAsia="仿宋" w:cs="仿宋"/>
      <w:sz w:val="28"/>
      <w:szCs w:val="28"/>
      <w:lang w:val="zh-CN" w:eastAsia="zh-CN" w:bidi="zh-CN"/>
    </w:rPr>
  </w:style>
  <w:style w:type="paragraph" w:styleId="7">
    <w:name w:val="List Bullet 5"/>
    <w:basedOn w:val="1"/>
    <w:qFormat/>
    <w:uiPriority w:val="0"/>
    <w:pPr>
      <w:numPr>
        <w:ilvl w:val="0"/>
        <w:numId w:val="1"/>
      </w:numPr>
    </w:p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Body Text First Indent"/>
    <w:basedOn w:val="6"/>
    <w:qFormat/>
    <w:uiPriority w:val="0"/>
    <w:pPr>
      <w:adjustRightInd/>
      <w:spacing w:after="120" w:line="240" w:lineRule="auto"/>
      <w:ind w:firstLine="420" w:firstLineChars="100"/>
    </w:pPr>
    <w:rPr>
      <w:kern w:val="2"/>
      <w:sz w:val="21"/>
    </w:rPr>
  </w:style>
  <w:style w:type="table" w:styleId="13">
    <w:name w:val="Table Grid"/>
    <w:basedOn w:val="1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表格内-C"/>
    <w:basedOn w:val="1"/>
    <w:qFormat/>
    <w:uiPriority w:val="0"/>
    <w:pPr>
      <w:widowControl/>
      <w:spacing w:line="240" w:lineRule="auto"/>
      <w:ind w:firstLine="0" w:firstLineChars="0"/>
      <w:contextualSpacing/>
      <w:jc w:val="center"/>
    </w:pPr>
    <w:rPr>
      <w:rFonts w:eastAsia="宋体" w:cs="Times New Roman"/>
      <w:kern w:val="2"/>
      <w:sz w:val="21"/>
      <w:szCs w:val="20"/>
      <w:lang w:eastAsia="zh-CN"/>
    </w:rPr>
  </w:style>
  <w:style w:type="paragraph" w:customStyle="1" w:styleId="16">
    <w:name w:val="样式 样式 样式 四号 左侧:  1.53 厘米 + 首行缩进:  2 字符 + 居中 左侧:  2 字符 首行缩进:  2..."/>
    <w:basedOn w:val="17"/>
    <w:qFormat/>
    <w:uiPriority w:val="0"/>
    <w:pPr>
      <w:autoSpaceDE/>
      <w:autoSpaceDN/>
      <w:adjustRightInd w:val="0"/>
      <w:ind w:left="200" w:leftChars="200"/>
      <w:jc w:val="center"/>
    </w:pPr>
    <w:rPr>
      <w:rFonts w:hint="default" w:ascii="Calibri" w:hAnsi="Calibri"/>
      <w:w w:val="90"/>
      <w:kern w:val="2"/>
      <w:sz w:val="28"/>
    </w:rPr>
  </w:style>
  <w:style w:type="paragraph" w:customStyle="1" w:styleId="17">
    <w:name w:val="样式 样式 四号 左侧:  1.53 厘米 + 首行缩进:  2 字符"/>
    <w:basedOn w:val="18"/>
    <w:qFormat/>
    <w:uiPriority w:val="0"/>
    <w:pPr>
      <w:ind w:left="200" w:leftChars="200"/>
    </w:pPr>
    <w:rPr>
      <w:szCs w:val="20"/>
    </w:rPr>
  </w:style>
  <w:style w:type="paragraph" w:customStyle="1" w:styleId="18">
    <w:name w:val="样式 四号 左侧:  1.53 厘米"/>
    <w:basedOn w:val="1"/>
    <w:qFormat/>
    <w:uiPriority w:val="0"/>
    <w:pPr>
      <w:adjustRightInd w:val="0"/>
    </w:pPr>
    <w:rPr>
      <w:w w:val="90"/>
      <w:sz w:val="28"/>
      <w:szCs w:val="28"/>
    </w:rPr>
  </w:style>
  <w:style w:type="paragraph" w:customStyle="1" w:styleId="19">
    <w:name w:val="WPSOffice手动目录 1"/>
    <w:uiPriority w:val="0"/>
    <w:pPr>
      <w:ind w:leftChars="0"/>
    </w:pPr>
    <w:rPr>
      <w:sz w:val="20"/>
      <w:szCs w:val="20"/>
    </w:rPr>
  </w:style>
  <w:style w:type="paragraph" w:customStyle="1" w:styleId="20">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6107</Words>
  <Characters>6496</Characters>
  <Lines>0</Lines>
  <Paragraphs>0</Paragraphs>
  <TotalTime>0</TotalTime>
  <ScaleCrop>false</ScaleCrop>
  <LinksUpToDate>false</LinksUpToDate>
  <CharactersWithSpaces>6547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2022-09-26T09:18:00Z</dcterms:created>
  <dc:creator>汉斯小木屋</dc:creator>
  <cp:lastModifiedBy>汉斯小木屋</cp:lastModifiedBy>
  <dcterms:modified xsi:type="dcterms:W3CDTF">2022-10-13T06:33:55Z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7F1111FFA6EB4D00948797655FE6B36D</vt:lpwstr>
  </property>
</Properties>
</file>