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7F2" w:rsidRDefault="005816F6">
      <w:pPr>
        <w:pBdr>
          <w:top w:val="none" w:sz="0" w:space="1" w:color="auto"/>
          <w:left w:val="none" w:sz="0" w:space="4" w:color="auto"/>
          <w:bottom w:val="none" w:sz="0" w:space="1" w:color="auto"/>
          <w:right w:val="none" w:sz="0" w:space="4" w:color="auto"/>
        </w:pBdr>
        <w:spacing w:line="560" w:lineRule="exact"/>
        <w:jc w:val="center"/>
        <w:rPr>
          <w:rFonts w:ascii="仿宋_GB2312" w:eastAsia="仿宋_GB2312" w:hAnsi="仿宋_GB2312" w:cs="仿宋_GB2312"/>
          <w:color w:val="000000" w:themeColor="text1"/>
          <w:sz w:val="44"/>
          <w:szCs w:val="44"/>
        </w:rPr>
      </w:pPr>
      <w:r>
        <w:rPr>
          <w:rFonts w:ascii="方正小标宋简体" w:eastAsia="方正小标宋简体" w:hAnsi="方正小标宋简体" w:cs="方正小标宋简体" w:hint="eastAsia"/>
          <w:color w:val="000000" w:themeColor="text1"/>
          <w:kern w:val="10"/>
          <w:sz w:val="44"/>
          <w:szCs w:val="44"/>
        </w:rPr>
        <w:t>西咸新区贯彻落实健康陕西行动的实施意见</w:t>
      </w:r>
    </w:p>
    <w:p w:rsidR="007307F2" w:rsidRDefault="007307F2">
      <w:pPr>
        <w:pBdr>
          <w:top w:val="none" w:sz="0" w:space="1" w:color="auto"/>
          <w:left w:val="none" w:sz="0" w:space="4" w:color="auto"/>
          <w:bottom w:val="none" w:sz="0" w:space="1" w:color="auto"/>
          <w:right w:val="none" w:sz="0" w:space="4" w:color="auto"/>
        </w:pBdr>
        <w:spacing w:line="560" w:lineRule="exact"/>
        <w:ind w:firstLineChars="200" w:firstLine="640"/>
        <w:rPr>
          <w:rFonts w:ascii="仿宋_GB2312" w:eastAsia="仿宋_GB2312" w:hAnsi="仿宋_GB2312" w:cs="仿宋_GB2312"/>
          <w:color w:val="000000" w:themeColor="text1"/>
          <w:sz w:val="32"/>
          <w:szCs w:val="32"/>
        </w:rPr>
      </w:pPr>
    </w:p>
    <w:p w:rsidR="007307F2" w:rsidRDefault="005816F6">
      <w:pPr>
        <w:pBdr>
          <w:top w:val="none" w:sz="0" w:space="1" w:color="auto"/>
          <w:left w:val="none" w:sz="0" w:space="4" w:color="auto"/>
          <w:bottom w:val="none" w:sz="0" w:space="1" w:color="auto"/>
          <w:right w:val="none" w:sz="0" w:space="4" w:color="auto"/>
        </w:pBd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为深入贯彻落实</w:t>
      </w:r>
      <w:r>
        <w:rPr>
          <w:rFonts w:ascii="仿宋_GB2312" w:eastAsia="仿宋_GB2312" w:hAnsi="仿宋_GB2312" w:cs="仿宋_GB2312" w:hint="eastAsia"/>
          <w:color w:val="000000" w:themeColor="text1"/>
          <w:sz w:val="32"/>
          <w:szCs w:val="32"/>
        </w:rPr>
        <w:t>《国务院关于实施健康中国行动的意见》（国发〔</w:t>
      </w:r>
      <w:r>
        <w:rPr>
          <w:rFonts w:ascii="宋体" w:hAnsi="宋体" w:cs="仿宋_GB2312" w:hint="eastAsia"/>
          <w:color w:val="000000" w:themeColor="text1"/>
          <w:sz w:val="32"/>
          <w:szCs w:val="32"/>
        </w:rPr>
        <w:t>2019</w:t>
      </w:r>
      <w:r>
        <w:rPr>
          <w:rFonts w:ascii="仿宋_GB2312" w:eastAsia="仿宋_GB2312" w:hAnsi="仿宋_GB2312" w:cs="仿宋_GB2312" w:hint="eastAsia"/>
          <w:color w:val="000000" w:themeColor="text1"/>
          <w:sz w:val="32"/>
          <w:szCs w:val="32"/>
        </w:rPr>
        <w:t>〕</w:t>
      </w:r>
      <w:r>
        <w:rPr>
          <w:rFonts w:ascii="宋体" w:hAnsi="宋体" w:cs="仿宋_GB2312" w:hint="eastAsia"/>
          <w:color w:val="000000" w:themeColor="text1"/>
          <w:sz w:val="32"/>
          <w:szCs w:val="32"/>
        </w:rPr>
        <w:t>13</w:t>
      </w:r>
      <w:r>
        <w:rPr>
          <w:rFonts w:ascii="仿宋_GB2312" w:eastAsia="仿宋_GB2312" w:hAnsi="仿宋_GB2312" w:cs="仿宋_GB2312" w:hint="eastAsia"/>
          <w:color w:val="000000" w:themeColor="text1"/>
          <w:sz w:val="32"/>
          <w:szCs w:val="32"/>
        </w:rPr>
        <w:t>号</w:t>
      </w:r>
      <w:r>
        <w:rPr>
          <w:rFonts w:ascii="仿宋_GB2312" w:eastAsia="仿宋_GB2312" w:hAnsi="仿宋_GB2312" w:cs="仿宋_GB2312" w:hint="eastAsia"/>
          <w:color w:val="000000" w:themeColor="text1"/>
          <w:sz w:val="32"/>
          <w:szCs w:val="32"/>
        </w:rPr>
        <w:t>）、</w:t>
      </w:r>
      <w:bookmarkStart w:id="0" w:name="bookmark4"/>
      <w:bookmarkStart w:id="1" w:name="bookmark5"/>
      <w:bookmarkStart w:id="2" w:name="bookmark3"/>
      <w:r>
        <w:rPr>
          <w:rFonts w:ascii="仿宋_GB2312" w:eastAsia="仿宋_GB2312" w:hAnsi="仿宋_GB2312" w:cs="仿宋_GB2312" w:hint="eastAsia"/>
          <w:color w:val="000000" w:themeColor="text1"/>
          <w:sz w:val="32"/>
          <w:szCs w:val="32"/>
        </w:rPr>
        <w:t>《陕西省人民政府关于推进健康陕西行动的实施意见</w:t>
      </w:r>
      <w:bookmarkEnd w:id="0"/>
      <w:bookmarkEnd w:id="1"/>
      <w:bookmarkEnd w:id="2"/>
      <w:r>
        <w:rPr>
          <w:rFonts w:ascii="仿宋_GB2312" w:eastAsia="仿宋_GB2312" w:hAnsi="仿宋_GB2312" w:cs="仿宋_GB2312" w:hint="eastAsia"/>
          <w:color w:val="000000" w:themeColor="text1"/>
          <w:sz w:val="32"/>
          <w:szCs w:val="32"/>
        </w:rPr>
        <w:t>》（</w:t>
      </w:r>
      <w:proofErr w:type="gramStart"/>
      <w:r>
        <w:rPr>
          <w:rFonts w:ascii="仿宋_GB2312" w:eastAsia="仿宋_GB2312" w:hAnsi="仿宋_GB2312" w:cs="仿宋_GB2312" w:hint="eastAsia"/>
          <w:color w:val="000000" w:themeColor="text1"/>
          <w:sz w:val="32"/>
          <w:szCs w:val="32"/>
        </w:rPr>
        <w:t>陕政发</w:t>
      </w:r>
      <w:proofErr w:type="gramEnd"/>
      <w:r>
        <w:rPr>
          <w:rFonts w:ascii="仿宋_GB2312" w:eastAsia="仿宋_GB2312" w:hAnsi="仿宋_GB2312" w:cs="仿宋_GB2312" w:hint="eastAsia"/>
          <w:color w:val="000000" w:themeColor="text1"/>
          <w:sz w:val="32"/>
          <w:szCs w:val="32"/>
        </w:rPr>
        <w:t>〔</w:t>
      </w:r>
      <w:r>
        <w:rPr>
          <w:rFonts w:ascii="宋体" w:hAnsi="宋体" w:cs="仿宋_GB2312" w:hint="eastAsia"/>
          <w:color w:val="000000" w:themeColor="text1"/>
          <w:sz w:val="32"/>
          <w:szCs w:val="32"/>
        </w:rPr>
        <w:t>2020</w:t>
      </w:r>
      <w:r>
        <w:rPr>
          <w:rFonts w:ascii="仿宋_GB2312" w:eastAsia="仿宋_GB2312" w:hAnsi="仿宋_GB2312" w:cs="仿宋_GB2312" w:hint="eastAsia"/>
          <w:color w:val="000000" w:themeColor="text1"/>
          <w:sz w:val="32"/>
          <w:szCs w:val="32"/>
        </w:rPr>
        <w:t>〕</w:t>
      </w:r>
      <w:r>
        <w:rPr>
          <w:rFonts w:ascii="宋体" w:hAnsi="宋体" w:cs="仿宋_GB2312" w:hint="eastAsia"/>
          <w:color w:val="000000" w:themeColor="text1"/>
          <w:sz w:val="32"/>
          <w:szCs w:val="32"/>
        </w:rPr>
        <w:t>7</w:t>
      </w:r>
      <w:r>
        <w:rPr>
          <w:rFonts w:ascii="仿宋_GB2312" w:eastAsia="仿宋_GB2312" w:hAnsi="仿宋_GB2312" w:cs="仿宋_GB2312" w:hint="eastAsia"/>
          <w:color w:val="000000" w:themeColor="text1"/>
          <w:sz w:val="32"/>
          <w:szCs w:val="32"/>
        </w:rPr>
        <w:t>号</w:t>
      </w:r>
      <w:r>
        <w:rPr>
          <w:rFonts w:ascii="仿宋_GB2312" w:eastAsia="仿宋_GB2312" w:hAnsi="仿宋_GB2312" w:cs="仿宋_GB2312" w:hint="eastAsia"/>
          <w:color w:val="000000" w:themeColor="text1"/>
          <w:sz w:val="32"/>
          <w:szCs w:val="32"/>
        </w:rPr>
        <w:t>）精神，</w:t>
      </w:r>
      <w:r>
        <w:rPr>
          <w:rFonts w:ascii="仿宋_GB2312" w:eastAsia="仿宋_GB2312" w:hAnsi="仿宋_GB2312" w:cs="仿宋_GB2312"/>
          <w:color w:val="000000" w:themeColor="text1"/>
          <w:sz w:val="32"/>
          <w:szCs w:val="32"/>
        </w:rPr>
        <w:t>全</w:t>
      </w:r>
      <w:r>
        <w:rPr>
          <w:rFonts w:ascii="仿宋_GB2312" w:eastAsia="仿宋_GB2312" w:hAnsi="仿宋_GB2312" w:cs="仿宋_GB2312"/>
          <w:color w:val="000000" w:themeColor="text1"/>
          <w:sz w:val="32"/>
          <w:szCs w:val="32"/>
        </w:rPr>
        <w:t>面提高人民健康水平，确保全面建成小康社会和实现</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两个一百年</w:t>
      </w:r>
      <w:r>
        <w:rPr>
          <w:rFonts w:ascii="仿宋_GB2312" w:eastAsia="仿宋_GB2312" w:hAnsi="仿宋_GB2312" w:cs="仿宋_GB2312"/>
          <w:color w:val="000000" w:themeColor="text1"/>
          <w:sz w:val="32"/>
          <w:szCs w:val="32"/>
        </w:rPr>
        <w:t>”</w:t>
      </w:r>
      <w:r>
        <w:rPr>
          <w:rFonts w:ascii="仿宋_GB2312" w:eastAsia="仿宋_GB2312" w:hAnsi="仿宋_GB2312" w:cs="仿宋_GB2312"/>
          <w:color w:val="000000" w:themeColor="text1"/>
          <w:sz w:val="32"/>
          <w:szCs w:val="32"/>
        </w:rPr>
        <w:t>的奋斗目标，根据全国和</w:t>
      </w:r>
      <w:r>
        <w:rPr>
          <w:rFonts w:ascii="仿宋_GB2312" w:eastAsia="仿宋_GB2312" w:hAnsi="仿宋_GB2312" w:cs="仿宋_GB2312" w:hint="eastAsia"/>
          <w:color w:val="000000" w:themeColor="text1"/>
          <w:sz w:val="32"/>
          <w:szCs w:val="32"/>
        </w:rPr>
        <w:t>省</w:t>
      </w:r>
      <w:r>
        <w:rPr>
          <w:rFonts w:ascii="仿宋_GB2312" w:eastAsia="仿宋_GB2312" w:hAnsi="仿宋_GB2312" w:cs="仿宋_GB2312"/>
          <w:color w:val="000000" w:themeColor="text1"/>
          <w:sz w:val="32"/>
          <w:szCs w:val="32"/>
        </w:rPr>
        <w:t>卫生与健康大会以及</w:t>
      </w:r>
      <w:r>
        <w:rPr>
          <w:rFonts w:ascii="仿宋_GB2312" w:eastAsia="仿宋_GB2312" w:hAnsi="仿宋_GB2312" w:cs="仿宋_GB2312" w:hint="eastAsia"/>
          <w:color w:val="000000" w:themeColor="text1"/>
          <w:sz w:val="32"/>
          <w:szCs w:val="32"/>
        </w:rPr>
        <w:t>全国推进</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健康中国</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行动电视电话会议</w:t>
      </w:r>
      <w:r>
        <w:rPr>
          <w:rFonts w:ascii="仿宋_GB2312" w:eastAsia="仿宋_GB2312" w:hAnsi="仿宋_GB2312" w:cs="仿宋_GB2312" w:hint="eastAsia"/>
          <w:color w:val="000000" w:themeColor="text1"/>
          <w:sz w:val="32"/>
          <w:szCs w:val="32"/>
        </w:rPr>
        <w:t>精神</w:t>
      </w:r>
      <w:r>
        <w:rPr>
          <w:rFonts w:ascii="仿宋_GB2312" w:eastAsia="仿宋_GB2312" w:hAnsi="仿宋_GB2312" w:cs="仿宋_GB2312"/>
          <w:color w:val="000000" w:themeColor="text1"/>
          <w:sz w:val="32"/>
          <w:szCs w:val="32"/>
        </w:rPr>
        <w:t>要求，结合</w:t>
      </w:r>
      <w:r>
        <w:rPr>
          <w:rFonts w:ascii="仿宋_GB2312" w:eastAsia="仿宋_GB2312" w:hAnsi="仿宋_GB2312" w:cs="仿宋_GB2312" w:hint="eastAsia"/>
          <w:color w:val="000000" w:themeColor="text1"/>
          <w:sz w:val="32"/>
          <w:szCs w:val="32"/>
        </w:rPr>
        <w:t>新区</w:t>
      </w:r>
      <w:r>
        <w:rPr>
          <w:rFonts w:ascii="仿宋_GB2312" w:eastAsia="仿宋_GB2312" w:hAnsi="仿宋_GB2312" w:cs="仿宋_GB2312"/>
          <w:color w:val="000000" w:themeColor="text1"/>
          <w:sz w:val="32"/>
          <w:szCs w:val="32"/>
        </w:rPr>
        <w:t>实际，制定如下实施意见。</w:t>
      </w:r>
    </w:p>
    <w:p w:rsidR="007307F2" w:rsidRDefault="005816F6">
      <w:pPr>
        <w:pBdr>
          <w:top w:val="none" w:sz="0" w:space="1" w:color="auto"/>
          <w:left w:val="none" w:sz="0" w:space="4" w:color="auto"/>
          <w:bottom w:val="none" w:sz="0" w:space="1" w:color="auto"/>
          <w:right w:val="none" w:sz="0" w:space="4" w:color="auto"/>
        </w:pBd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一、总体</w:t>
      </w:r>
      <w:r>
        <w:rPr>
          <w:rFonts w:ascii="黑体" w:eastAsia="黑体" w:hAnsi="黑体" w:cs="黑体" w:hint="eastAsia"/>
          <w:color w:val="000000" w:themeColor="text1"/>
          <w:sz w:val="32"/>
          <w:szCs w:val="32"/>
        </w:rPr>
        <w:t>目标</w:t>
      </w:r>
    </w:p>
    <w:p w:rsidR="007307F2" w:rsidRDefault="005816F6">
      <w:pPr>
        <w:pBdr>
          <w:top w:val="none" w:sz="0" w:space="1" w:color="auto"/>
          <w:left w:val="none" w:sz="0" w:space="4" w:color="auto"/>
          <w:bottom w:val="none" w:sz="0" w:space="1" w:color="auto"/>
          <w:right w:val="none" w:sz="0" w:space="4" w:color="auto"/>
        </w:pBd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到</w:t>
      </w:r>
      <w:r>
        <w:rPr>
          <w:rFonts w:ascii="宋体" w:hAnsi="宋体" w:cs="仿宋_GB2312" w:hint="eastAsia"/>
          <w:color w:val="000000" w:themeColor="text1"/>
          <w:sz w:val="32"/>
          <w:szCs w:val="32"/>
        </w:rPr>
        <w:t>2022</w:t>
      </w:r>
      <w:r>
        <w:rPr>
          <w:rFonts w:ascii="仿宋_GB2312" w:eastAsia="仿宋_GB2312" w:hAnsi="仿宋_GB2312" w:cs="仿宋_GB2312" w:hint="eastAsia"/>
          <w:color w:val="000000" w:themeColor="text1"/>
          <w:sz w:val="32"/>
          <w:szCs w:val="32"/>
        </w:rPr>
        <w:t>年，建立与</w:t>
      </w:r>
      <w:r>
        <w:rPr>
          <w:rFonts w:ascii="仿宋_GB2312" w:eastAsia="仿宋_GB2312" w:hAnsi="仿宋_GB2312" w:cs="仿宋_GB2312" w:hint="eastAsia"/>
          <w:color w:val="000000" w:themeColor="text1"/>
          <w:sz w:val="32"/>
          <w:szCs w:val="32"/>
        </w:rPr>
        <w:t>西咸新区</w:t>
      </w:r>
      <w:r>
        <w:rPr>
          <w:rFonts w:ascii="仿宋_GB2312" w:eastAsia="仿宋_GB2312" w:hAnsi="仿宋_GB2312" w:cs="仿宋_GB2312" w:hint="eastAsia"/>
          <w:color w:val="000000" w:themeColor="text1"/>
          <w:sz w:val="32"/>
          <w:szCs w:val="32"/>
        </w:rPr>
        <w:t>经济社会发展水平相适应、与城市功能定位相匹配、以</w:t>
      </w:r>
      <w:r>
        <w:rPr>
          <w:rFonts w:ascii="仿宋_GB2312" w:eastAsia="仿宋_GB2312" w:hAnsi="仿宋_GB2312" w:cs="仿宋_GB2312" w:hint="eastAsia"/>
          <w:color w:val="000000" w:themeColor="text1"/>
          <w:sz w:val="32"/>
          <w:szCs w:val="32"/>
        </w:rPr>
        <w:t>群众</w:t>
      </w:r>
      <w:r>
        <w:rPr>
          <w:rFonts w:ascii="仿宋_GB2312" w:eastAsia="仿宋_GB2312" w:hAnsi="仿宋_GB2312" w:cs="仿宋_GB2312" w:hint="eastAsia"/>
          <w:color w:val="000000" w:themeColor="text1"/>
          <w:sz w:val="32"/>
          <w:szCs w:val="32"/>
        </w:rPr>
        <w:t>健康为中心的整合</w:t>
      </w:r>
      <w:proofErr w:type="gramStart"/>
      <w:r>
        <w:rPr>
          <w:rFonts w:ascii="仿宋_GB2312" w:eastAsia="仿宋_GB2312" w:hAnsi="仿宋_GB2312" w:cs="仿宋_GB2312" w:hint="eastAsia"/>
          <w:color w:val="000000" w:themeColor="text1"/>
          <w:sz w:val="32"/>
          <w:szCs w:val="32"/>
        </w:rPr>
        <w:t>型健康</w:t>
      </w:r>
      <w:proofErr w:type="gramEnd"/>
      <w:r>
        <w:rPr>
          <w:rFonts w:ascii="仿宋_GB2312" w:eastAsia="仿宋_GB2312" w:hAnsi="仿宋_GB2312" w:cs="仿宋_GB2312" w:hint="eastAsia"/>
          <w:color w:val="000000" w:themeColor="text1"/>
          <w:sz w:val="32"/>
          <w:szCs w:val="32"/>
        </w:rPr>
        <w:t>服务体系，全面普及健康</w:t>
      </w:r>
      <w:r>
        <w:rPr>
          <w:rFonts w:ascii="仿宋_GB2312" w:eastAsia="仿宋_GB2312" w:hAnsi="仿宋_GB2312" w:cs="仿宋_GB2312" w:hint="eastAsia"/>
          <w:color w:val="000000" w:themeColor="text1"/>
          <w:sz w:val="32"/>
          <w:szCs w:val="32"/>
        </w:rPr>
        <w:t>知识</w:t>
      </w:r>
      <w:r>
        <w:rPr>
          <w:rFonts w:ascii="仿宋_GB2312" w:eastAsia="仿宋_GB2312" w:hAnsi="仿宋_GB2312" w:cs="仿宋_GB2312" w:hint="eastAsia"/>
          <w:color w:val="000000" w:themeColor="text1"/>
          <w:sz w:val="32"/>
          <w:szCs w:val="32"/>
        </w:rPr>
        <w:t>，促进健康资源科学、均衡、合理分布，基本健康服务更加优质均衡，多层次健康保障体系进一步完善，绿色安全的健康环境基本形成。</w:t>
      </w:r>
    </w:p>
    <w:p w:rsidR="007307F2" w:rsidRDefault="005816F6">
      <w:pPr>
        <w:pBdr>
          <w:top w:val="none" w:sz="0" w:space="1" w:color="auto"/>
          <w:left w:val="none" w:sz="0" w:space="4" w:color="auto"/>
          <w:bottom w:val="none" w:sz="0" w:space="1" w:color="auto"/>
          <w:right w:val="none" w:sz="0" w:space="4" w:color="auto"/>
        </w:pBd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到</w:t>
      </w:r>
      <w:r>
        <w:rPr>
          <w:rFonts w:ascii="宋体" w:hAnsi="宋体" w:cs="仿宋_GB2312" w:hint="eastAsia"/>
          <w:color w:val="000000" w:themeColor="text1"/>
          <w:sz w:val="32"/>
          <w:szCs w:val="32"/>
        </w:rPr>
        <w:t>2030</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color w:val="000000" w:themeColor="text1"/>
          <w:sz w:val="32"/>
          <w:szCs w:val="32"/>
        </w:rPr>
        <w:t>全民健康保障体系</w:t>
      </w:r>
      <w:r>
        <w:rPr>
          <w:rFonts w:ascii="仿宋_GB2312" w:eastAsia="仿宋_GB2312" w:hAnsi="仿宋_GB2312" w:cs="仿宋_GB2312" w:hint="eastAsia"/>
          <w:color w:val="000000" w:themeColor="text1"/>
          <w:sz w:val="32"/>
          <w:szCs w:val="32"/>
        </w:rPr>
        <w:t>更加完善，健康生活方式全面普及，健康服务质量、保障能力和全民健康水平显著提高，</w:t>
      </w:r>
      <w:r>
        <w:rPr>
          <w:rFonts w:ascii="仿宋_GB2312" w:eastAsia="仿宋_GB2312" w:hAnsi="仿宋" w:hint="eastAsia"/>
          <w:color w:val="000000" w:themeColor="text1"/>
          <w:sz w:val="32"/>
          <w:szCs w:val="32"/>
        </w:rPr>
        <w:t>人人享有高质量的健康服务和高水平的健康保障</w:t>
      </w:r>
      <w:r>
        <w:rPr>
          <w:rFonts w:ascii="仿宋_GB2312" w:eastAsia="仿宋_GB2312" w:hAnsi="仿宋_GB2312" w:cs="仿宋_GB2312" w:hint="eastAsia"/>
          <w:color w:val="000000" w:themeColor="text1"/>
          <w:sz w:val="32"/>
          <w:szCs w:val="32"/>
        </w:rPr>
        <w:t>，人民更加健康长寿，环境更加健康优美，社会更加健康和谐，健康产业繁荣发展，</w:t>
      </w:r>
      <w:r>
        <w:rPr>
          <w:rFonts w:ascii="仿宋_GB2312" w:eastAsia="仿宋_GB2312" w:hAnsi="仿宋" w:hint="eastAsia"/>
          <w:color w:val="000000" w:themeColor="text1"/>
          <w:sz w:val="32"/>
          <w:szCs w:val="32"/>
        </w:rPr>
        <w:t>各项健康指标大幅提升</w:t>
      </w:r>
      <w:r>
        <w:rPr>
          <w:rFonts w:ascii="仿宋_GB2312" w:eastAsia="仿宋_GB2312" w:hAnsi="仿宋_GB2312" w:cs="仿宋_GB2312"/>
          <w:color w:val="000000" w:themeColor="text1"/>
          <w:sz w:val="32"/>
          <w:szCs w:val="32"/>
        </w:rPr>
        <w:t>。</w:t>
      </w:r>
    </w:p>
    <w:p w:rsidR="007307F2" w:rsidRDefault="005816F6">
      <w:pPr>
        <w:pBdr>
          <w:top w:val="none" w:sz="0" w:space="1" w:color="auto"/>
          <w:left w:val="none" w:sz="0" w:space="4" w:color="auto"/>
          <w:bottom w:val="none" w:sz="0" w:space="1" w:color="auto"/>
          <w:right w:val="none" w:sz="0" w:space="4" w:color="auto"/>
        </w:pBd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二、落实措施</w:t>
      </w:r>
    </w:p>
    <w:p w:rsidR="007307F2" w:rsidRDefault="005816F6">
      <w:pPr>
        <w:pBdr>
          <w:top w:val="none" w:sz="0" w:space="1" w:color="auto"/>
          <w:left w:val="none" w:sz="0" w:space="4" w:color="auto"/>
          <w:bottom w:val="none" w:sz="0" w:space="1" w:color="auto"/>
          <w:right w:val="none" w:sz="0" w:space="4" w:color="auto"/>
        </w:pBdr>
        <w:spacing w:line="56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color w:val="000000" w:themeColor="text1"/>
          <w:sz w:val="32"/>
          <w:szCs w:val="32"/>
        </w:rPr>
        <w:t>（一）</w:t>
      </w:r>
      <w:r>
        <w:rPr>
          <w:rFonts w:ascii="楷体_GB2312" w:eastAsia="楷体_GB2312" w:hAnsi="楷体_GB2312" w:cs="楷体_GB2312" w:hint="eastAsia"/>
          <w:color w:val="000000" w:themeColor="text1"/>
          <w:sz w:val="32"/>
          <w:szCs w:val="32"/>
        </w:rPr>
        <w:t>健康知识普及行动</w:t>
      </w:r>
      <w:r>
        <w:rPr>
          <w:rFonts w:ascii="楷体_GB2312" w:eastAsia="楷体_GB2312" w:hAnsi="楷体_GB2312" w:cs="楷体_GB2312" w:hint="eastAsia"/>
          <w:color w:val="000000" w:themeColor="text1"/>
          <w:sz w:val="32"/>
          <w:szCs w:val="32"/>
        </w:rPr>
        <w:t>。</w:t>
      </w:r>
      <w:r>
        <w:rPr>
          <w:rFonts w:ascii="仿宋_GB2312" w:eastAsia="仿宋_GB2312" w:hAnsi="仿宋_GB2312" w:cs="仿宋_GB2312" w:hint="eastAsia"/>
          <w:color w:val="000000" w:themeColor="text1"/>
          <w:sz w:val="32"/>
          <w:szCs w:val="32"/>
        </w:rPr>
        <w:t>在医疗卫生、教育、体育、宣传等机构、基层群众性自治组织和社会组织等场所提供健康教育资</w:t>
      </w:r>
      <w:r>
        <w:rPr>
          <w:rFonts w:ascii="仿宋_GB2312" w:eastAsia="仿宋_GB2312" w:hAnsi="仿宋_GB2312" w:cs="仿宋_GB2312" w:hint="eastAsia"/>
          <w:color w:val="000000" w:themeColor="text1"/>
          <w:sz w:val="32"/>
          <w:szCs w:val="32"/>
        </w:rPr>
        <w:lastRenderedPageBreak/>
        <w:t>料。开展健康巡讲及健康科普宣传活动，每年不少于</w:t>
      </w:r>
      <w:r>
        <w:rPr>
          <w:rFonts w:ascii="宋体" w:hAnsi="宋体"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次</w:t>
      </w:r>
      <w:r>
        <w:rPr>
          <w:rFonts w:ascii="仿宋_GB2312" w:eastAsia="仿宋_GB2312" w:hAnsi="仿宋_GB2312" w:cs="仿宋_GB2312" w:hint="eastAsia"/>
          <w:color w:val="000000" w:themeColor="text1"/>
          <w:sz w:val="32"/>
          <w:szCs w:val="32"/>
        </w:rPr>
        <w:t>。做好基本公共卫生服务健康教育项目。加强健康</w:t>
      </w:r>
      <w:r>
        <w:rPr>
          <w:rFonts w:ascii="仿宋_GB2312" w:eastAsia="仿宋_GB2312" w:hAnsi="仿宋_GB2312" w:cs="仿宋_GB2312" w:hint="eastAsia"/>
          <w:color w:val="000000" w:themeColor="text1"/>
          <w:sz w:val="32"/>
          <w:szCs w:val="32"/>
        </w:rPr>
        <w:t>教育指导监管</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动员社会力量参与健康知识</w:t>
      </w:r>
      <w:r>
        <w:rPr>
          <w:rFonts w:ascii="仿宋_GB2312" w:eastAsia="仿宋_GB2312" w:hAnsi="仿宋_GB2312" w:cs="仿宋_GB2312" w:hint="eastAsia"/>
          <w:color w:val="000000" w:themeColor="text1"/>
          <w:sz w:val="32"/>
          <w:szCs w:val="32"/>
        </w:rPr>
        <w:t>普及。鼓励健康适龄的公民定期参加无偿献血。完善</w:t>
      </w:r>
      <w:proofErr w:type="gramStart"/>
      <w:r>
        <w:rPr>
          <w:rFonts w:ascii="仿宋_GB2312" w:eastAsia="仿宋_GB2312" w:hAnsi="仿宋_GB2312" w:cs="仿宋_GB2312" w:hint="eastAsia"/>
          <w:color w:val="000000" w:themeColor="text1"/>
          <w:sz w:val="32"/>
          <w:szCs w:val="32"/>
        </w:rPr>
        <w:t>医</w:t>
      </w:r>
      <w:proofErr w:type="gramEnd"/>
      <w:r>
        <w:rPr>
          <w:rFonts w:ascii="仿宋_GB2312" w:eastAsia="仿宋_GB2312" w:hAnsi="仿宋_GB2312" w:cs="仿宋_GB2312" w:hint="eastAsia"/>
          <w:color w:val="000000" w:themeColor="text1"/>
          <w:sz w:val="32"/>
          <w:szCs w:val="32"/>
        </w:rPr>
        <w:t>保支付政策，鼓励基层医疗机构和家庭签约医生团队开展健康管理服务。</w:t>
      </w:r>
      <w:r>
        <w:rPr>
          <w:rFonts w:ascii="仿宋_GB2312" w:eastAsia="仿宋_GB2312" w:hAnsi="仿宋_GB2312" w:cs="仿宋_GB2312" w:hint="eastAsia"/>
          <w:color w:val="000000" w:themeColor="text1"/>
          <w:sz w:val="32"/>
          <w:szCs w:val="32"/>
        </w:rPr>
        <w:t>行动目标：到</w:t>
      </w:r>
      <w:r>
        <w:rPr>
          <w:rFonts w:ascii="宋体" w:hAnsi="宋体" w:cs="仿宋_GB2312" w:hint="eastAsia"/>
          <w:color w:val="000000" w:themeColor="text1"/>
          <w:sz w:val="32"/>
          <w:szCs w:val="32"/>
        </w:rPr>
        <w:t>2022</w:t>
      </w:r>
      <w:r>
        <w:rPr>
          <w:rFonts w:ascii="仿宋_GB2312" w:eastAsia="仿宋_GB2312" w:hAnsi="仿宋_GB2312" w:cs="仿宋_GB2312" w:hint="eastAsia"/>
          <w:color w:val="000000" w:themeColor="text1"/>
          <w:sz w:val="32"/>
          <w:szCs w:val="32"/>
        </w:rPr>
        <w:t>年和</w:t>
      </w:r>
      <w:r>
        <w:rPr>
          <w:rFonts w:ascii="宋体" w:hAnsi="宋体" w:cs="仿宋_GB2312" w:hint="eastAsia"/>
          <w:color w:val="000000" w:themeColor="text1"/>
          <w:sz w:val="32"/>
          <w:szCs w:val="32"/>
        </w:rPr>
        <w:t>2030</w:t>
      </w:r>
      <w:r>
        <w:rPr>
          <w:rFonts w:ascii="仿宋_GB2312" w:eastAsia="仿宋_GB2312" w:hAnsi="仿宋_GB2312" w:cs="仿宋_GB2312" w:hint="eastAsia"/>
          <w:color w:val="000000" w:themeColor="text1"/>
          <w:sz w:val="32"/>
          <w:szCs w:val="32"/>
        </w:rPr>
        <w:t>年，新区居民健康素养水平分别不低于</w:t>
      </w:r>
      <w:r>
        <w:rPr>
          <w:rFonts w:ascii="宋体" w:hAnsi="宋体" w:cs="仿宋_GB2312" w:hint="eastAsia"/>
          <w:color w:val="000000" w:themeColor="text1"/>
          <w:sz w:val="32"/>
          <w:szCs w:val="32"/>
        </w:rPr>
        <w:t>22</w:t>
      </w:r>
      <w:r>
        <w:rPr>
          <w:rFonts w:ascii="仿宋_GB2312" w:eastAsia="仿宋_GB2312" w:hAnsi="仿宋_GB2312" w:cs="仿宋_GB2312" w:hint="eastAsia"/>
          <w:color w:val="000000" w:themeColor="text1"/>
          <w:sz w:val="32"/>
          <w:szCs w:val="32"/>
        </w:rPr>
        <w:t>％和</w:t>
      </w:r>
      <w:r>
        <w:rPr>
          <w:rFonts w:ascii="宋体" w:hAnsi="宋体" w:cs="仿宋_GB2312" w:hint="eastAsia"/>
          <w:color w:val="000000" w:themeColor="text1"/>
          <w:sz w:val="32"/>
          <w:szCs w:val="32"/>
        </w:rPr>
        <w:t>30</w:t>
      </w:r>
      <w:r>
        <w:rPr>
          <w:rFonts w:ascii="仿宋_GB2312" w:eastAsia="仿宋_GB2312" w:hAnsi="仿宋_GB2312" w:cs="仿宋_GB2312" w:hint="eastAsia"/>
          <w:color w:val="000000" w:themeColor="text1"/>
          <w:sz w:val="32"/>
          <w:szCs w:val="32"/>
        </w:rPr>
        <w:t>％。</w:t>
      </w:r>
    </w:p>
    <w:p w:rsidR="007307F2" w:rsidRDefault="005816F6">
      <w:pPr>
        <w:pBdr>
          <w:top w:val="none" w:sz="0" w:space="1" w:color="auto"/>
          <w:left w:val="none" w:sz="0" w:space="4" w:color="auto"/>
          <w:bottom w:val="none" w:sz="0" w:space="1" w:color="auto"/>
          <w:right w:val="none" w:sz="0" w:space="4" w:color="auto"/>
        </w:pBdr>
        <w:spacing w:line="560"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（二）</w:t>
      </w:r>
      <w:r>
        <w:rPr>
          <w:rFonts w:ascii="楷体_GB2312" w:eastAsia="楷体_GB2312" w:hAnsi="楷体_GB2312" w:cs="楷体_GB2312" w:hint="eastAsia"/>
          <w:color w:val="000000" w:themeColor="text1"/>
          <w:sz w:val="32"/>
          <w:szCs w:val="32"/>
        </w:rPr>
        <w:t>合理膳食行动</w:t>
      </w:r>
      <w:r>
        <w:rPr>
          <w:rFonts w:ascii="楷体_GB2312" w:eastAsia="楷体_GB2312" w:hAnsi="楷体_GB2312" w:cs="楷体_GB2312" w:hint="eastAsia"/>
          <w:color w:val="000000" w:themeColor="text1"/>
          <w:sz w:val="32"/>
          <w:szCs w:val="32"/>
        </w:rPr>
        <w:t>。</w:t>
      </w:r>
      <w:r>
        <w:rPr>
          <w:rFonts w:ascii="仿宋_GB2312" w:eastAsia="仿宋_GB2312" w:hAnsi="仿宋_GB2312" w:cs="仿宋_GB2312" w:hint="eastAsia"/>
          <w:color w:val="000000" w:themeColor="text1"/>
          <w:sz w:val="32"/>
          <w:szCs w:val="32"/>
        </w:rPr>
        <w:t>落实《国民营养计划（</w:t>
      </w:r>
      <w:r>
        <w:rPr>
          <w:rFonts w:ascii="宋体" w:hAnsi="宋体" w:cs="仿宋_GB2312" w:hint="eastAsia"/>
          <w:color w:val="000000" w:themeColor="text1"/>
          <w:sz w:val="32"/>
          <w:szCs w:val="32"/>
        </w:rPr>
        <w:t>2017</w:t>
      </w:r>
      <w:r>
        <w:rPr>
          <w:rFonts w:ascii="仿宋_GB2312" w:eastAsia="仿宋_GB2312" w:hAnsi="仿宋_GB2312" w:cs="仿宋_GB2312" w:hint="eastAsia"/>
          <w:color w:val="000000" w:themeColor="text1"/>
          <w:sz w:val="32"/>
          <w:szCs w:val="32"/>
        </w:rPr>
        <w:t>—</w:t>
      </w:r>
      <w:r>
        <w:rPr>
          <w:rFonts w:ascii="宋体" w:hAnsi="宋体" w:cs="仿宋_GB2312" w:hint="eastAsia"/>
          <w:color w:val="000000" w:themeColor="text1"/>
          <w:sz w:val="32"/>
          <w:szCs w:val="32"/>
        </w:rPr>
        <w:t>2030</w:t>
      </w:r>
      <w:r>
        <w:rPr>
          <w:rFonts w:ascii="仿宋_GB2312" w:eastAsia="仿宋_GB2312" w:hAnsi="仿宋_GB2312" w:cs="仿宋_GB2312" w:hint="eastAsia"/>
          <w:color w:val="000000" w:themeColor="text1"/>
          <w:sz w:val="32"/>
          <w:szCs w:val="32"/>
        </w:rPr>
        <w:t>年）》，推进农村义务教育学生营养改善计划，开展健康食堂试点工作。在幼儿园、学校、养老机构、医院等集体供餐单位配备营养师，在社区配备营养指导员。对一般人群、特定人群（孕妇、学生、老年人等）和家庭开展有针对性的营养膳食宣传普及。</w:t>
      </w:r>
      <w:r>
        <w:rPr>
          <w:rFonts w:ascii="仿宋_GB2312" w:eastAsia="仿宋_GB2312" w:hAnsi="仿宋_GB2312" w:cs="仿宋_GB2312" w:hint="eastAsia"/>
          <w:color w:val="000000" w:themeColor="text1"/>
          <w:sz w:val="32"/>
          <w:szCs w:val="32"/>
        </w:rPr>
        <w:t>加强对预包装食品营养标签监督管理</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推进食品营养标准体系建设</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加强食品安全</w:t>
      </w:r>
      <w:r>
        <w:rPr>
          <w:rFonts w:ascii="仿宋_GB2312" w:eastAsia="仿宋_GB2312" w:hAnsi="仿宋_GB2312" w:cs="仿宋_GB2312" w:hint="eastAsia"/>
          <w:color w:val="000000" w:themeColor="text1"/>
          <w:sz w:val="32"/>
          <w:szCs w:val="32"/>
        </w:rPr>
        <w:t>监督</w:t>
      </w:r>
      <w:r>
        <w:rPr>
          <w:rFonts w:ascii="仿宋_GB2312" w:eastAsia="仿宋_GB2312" w:hAnsi="仿宋_GB2312" w:cs="仿宋_GB2312" w:hint="eastAsia"/>
          <w:color w:val="000000" w:themeColor="text1"/>
          <w:sz w:val="32"/>
          <w:szCs w:val="32"/>
        </w:rPr>
        <w:t>抽检工作</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鼓励全社会参与减盐、减油、</w:t>
      </w:r>
      <w:proofErr w:type="gramStart"/>
      <w:r>
        <w:rPr>
          <w:rFonts w:ascii="仿宋_GB2312" w:eastAsia="仿宋_GB2312" w:hAnsi="仿宋_GB2312" w:cs="仿宋_GB2312" w:hint="eastAsia"/>
          <w:color w:val="000000" w:themeColor="text1"/>
          <w:sz w:val="32"/>
          <w:szCs w:val="32"/>
        </w:rPr>
        <w:t>减糖</w:t>
      </w:r>
      <w:r>
        <w:rPr>
          <w:rFonts w:ascii="仿宋_GB2312" w:eastAsia="仿宋_GB2312" w:hAnsi="仿宋_GB2312" w:cs="仿宋_GB2312" w:hint="eastAsia"/>
          <w:color w:val="000000" w:themeColor="text1"/>
          <w:sz w:val="32"/>
          <w:szCs w:val="32"/>
        </w:rPr>
        <w:t>和</w:t>
      </w:r>
      <w:proofErr w:type="gramEnd"/>
      <w:r>
        <w:rPr>
          <w:rFonts w:ascii="仿宋_GB2312" w:eastAsia="仿宋_GB2312" w:hAnsi="仿宋_GB2312" w:cs="仿宋_GB2312" w:hint="eastAsia"/>
          <w:color w:val="000000" w:themeColor="text1"/>
          <w:sz w:val="32"/>
          <w:szCs w:val="32"/>
        </w:rPr>
        <w:t>限酒，</w:t>
      </w:r>
      <w:r>
        <w:rPr>
          <w:rFonts w:ascii="仿宋_GB2312" w:eastAsia="仿宋_GB2312" w:hAnsi="仿宋_GB2312" w:cs="仿宋_GB2312" w:hint="eastAsia"/>
          <w:color w:val="000000" w:themeColor="text1"/>
          <w:sz w:val="32"/>
          <w:szCs w:val="32"/>
        </w:rPr>
        <w:t>引导</w:t>
      </w:r>
      <w:r>
        <w:rPr>
          <w:rFonts w:ascii="仿宋_GB2312" w:eastAsia="仿宋_GB2312" w:hAnsi="仿宋_GB2312" w:cs="仿宋_GB2312" w:hint="eastAsia"/>
          <w:color w:val="000000" w:themeColor="text1"/>
          <w:sz w:val="32"/>
          <w:szCs w:val="32"/>
        </w:rPr>
        <w:t>群众</w:t>
      </w:r>
      <w:r>
        <w:rPr>
          <w:rFonts w:ascii="仿宋_GB2312" w:eastAsia="仿宋_GB2312" w:hAnsi="仿宋_GB2312" w:cs="仿宋_GB2312" w:hint="eastAsia"/>
          <w:color w:val="000000" w:themeColor="text1"/>
          <w:sz w:val="32"/>
          <w:szCs w:val="32"/>
        </w:rPr>
        <w:t>减少食用高盐高糖高脂食品。</w:t>
      </w:r>
      <w:r>
        <w:rPr>
          <w:rFonts w:ascii="仿宋_GB2312" w:eastAsia="仿宋_GB2312" w:hAnsi="仿宋_GB2312" w:cs="仿宋_GB2312" w:hint="eastAsia"/>
          <w:color w:val="000000" w:themeColor="text1"/>
          <w:sz w:val="32"/>
          <w:szCs w:val="32"/>
        </w:rPr>
        <w:t>行动目标：</w:t>
      </w:r>
      <w:r>
        <w:rPr>
          <w:rFonts w:ascii="仿宋_GB2312" w:eastAsia="仿宋_GB2312" w:hAnsi="仿宋_GB2312" w:cs="仿宋_GB2312" w:hint="eastAsia"/>
          <w:color w:val="000000" w:themeColor="text1"/>
          <w:sz w:val="32"/>
          <w:szCs w:val="32"/>
        </w:rPr>
        <w:t>到</w:t>
      </w:r>
      <w:r>
        <w:rPr>
          <w:rFonts w:ascii="宋体" w:hAnsi="宋体" w:cs="仿宋_GB2312" w:hint="eastAsia"/>
          <w:color w:val="000000" w:themeColor="text1"/>
          <w:sz w:val="32"/>
          <w:szCs w:val="32"/>
        </w:rPr>
        <w:t>2022</w:t>
      </w:r>
      <w:r>
        <w:rPr>
          <w:rFonts w:ascii="仿宋_GB2312" w:eastAsia="仿宋_GB2312" w:hAnsi="仿宋_GB2312" w:cs="仿宋_GB2312" w:hint="eastAsia"/>
          <w:color w:val="000000" w:themeColor="text1"/>
          <w:sz w:val="32"/>
          <w:szCs w:val="32"/>
        </w:rPr>
        <w:t>年和</w:t>
      </w:r>
      <w:r>
        <w:rPr>
          <w:rFonts w:ascii="宋体" w:hAnsi="宋体" w:cs="仿宋_GB2312" w:hint="eastAsia"/>
          <w:color w:val="000000" w:themeColor="text1"/>
          <w:sz w:val="32"/>
          <w:szCs w:val="32"/>
        </w:rPr>
        <w:t>2030</w:t>
      </w:r>
      <w:r>
        <w:rPr>
          <w:rFonts w:ascii="仿宋_GB2312" w:eastAsia="仿宋_GB2312" w:hAnsi="仿宋_GB2312" w:cs="仿宋_GB2312" w:hint="eastAsia"/>
          <w:color w:val="000000" w:themeColor="text1"/>
          <w:sz w:val="32"/>
          <w:szCs w:val="32"/>
        </w:rPr>
        <w:t>年，成人肥胖增长率持续减缓，</w:t>
      </w:r>
      <w:r>
        <w:rPr>
          <w:rFonts w:ascii="宋体" w:hAnsi="宋体"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岁以下儿童生长迟缓率分别低于</w:t>
      </w:r>
      <w:r>
        <w:rPr>
          <w:rFonts w:ascii="宋体" w:hAnsi="宋体" w:cs="仿宋_GB2312" w:hint="eastAsia"/>
          <w:color w:val="000000" w:themeColor="text1"/>
          <w:sz w:val="32"/>
          <w:szCs w:val="32"/>
        </w:rPr>
        <w:t>7</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和</w:t>
      </w:r>
      <w:r>
        <w:rPr>
          <w:rFonts w:ascii="宋体" w:hAnsi="宋体"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w:t>
      </w:r>
    </w:p>
    <w:p w:rsidR="007307F2" w:rsidRDefault="005816F6">
      <w:pPr>
        <w:pBdr>
          <w:top w:val="none" w:sz="0" w:space="1" w:color="auto"/>
          <w:left w:val="none" w:sz="0" w:space="4" w:color="auto"/>
          <w:bottom w:val="none" w:sz="0" w:space="1" w:color="auto"/>
          <w:right w:val="none" w:sz="0" w:space="4" w:color="auto"/>
        </w:pBdr>
        <w:spacing w:line="560"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（三）全民健身行动。</w:t>
      </w:r>
      <w:r>
        <w:rPr>
          <w:rFonts w:ascii="仿宋_GB2312" w:eastAsia="仿宋_GB2312" w:hAnsi="仿宋_GB2312" w:cs="仿宋_GB2312" w:hint="eastAsia"/>
          <w:color w:val="000000" w:themeColor="text1"/>
          <w:sz w:val="32"/>
          <w:szCs w:val="32"/>
        </w:rPr>
        <w:t>推进基本公共体育服务体系建设，统筹建设全民健身场地设施，建设一批健康公园、健康步道等全民健身场地设施，努力打造百姓身边“</w:t>
      </w:r>
      <w:r>
        <w:rPr>
          <w:rFonts w:ascii="宋体" w:hAnsi="宋体" w:cs="仿宋_GB2312" w:hint="eastAsia"/>
          <w:color w:val="000000" w:themeColor="text1"/>
          <w:sz w:val="32"/>
          <w:szCs w:val="32"/>
        </w:rPr>
        <w:t>15</w:t>
      </w:r>
      <w:r>
        <w:rPr>
          <w:rFonts w:ascii="仿宋_GB2312" w:eastAsia="仿宋_GB2312" w:hAnsi="仿宋_GB2312" w:cs="仿宋_GB2312" w:hint="eastAsia"/>
          <w:color w:val="000000" w:themeColor="text1"/>
          <w:sz w:val="32"/>
          <w:szCs w:val="32"/>
        </w:rPr>
        <w:t>分钟健身圈”</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提升乡村体育设施覆盖率。落实国家公共体育设施免费或低收费开放，确保公共体育场地设施和符合开放条件的企事业单位体育场地设施全部向社会开放。建设新区国民体质监测中心（站），依托各</w:t>
      </w:r>
      <w:r>
        <w:rPr>
          <w:rFonts w:ascii="仿宋_GB2312" w:eastAsia="仿宋_GB2312" w:hAnsi="仿宋_GB2312" w:cs="仿宋_GB2312" w:hint="eastAsia"/>
          <w:color w:val="000000" w:themeColor="text1"/>
          <w:sz w:val="32"/>
          <w:szCs w:val="32"/>
        </w:rPr>
        <w:lastRenderedPageBreak/>
        <w:t>级医疗机构大力普及体检和体质监测融合的健康检查方式，为不同个体提供针对性的运动健身方案或运动指导服务，形成体</w:t>
      </w:r>
      <w:proofErr w:type="gramStart"/>
      <w:r>
        <w:rPr>
          <w:rFonts w:ascii="仿宋_GB2312" w:eastAsia="仿宋_GB2312" w:hAnsi="仿宋_GB2312" w:cs="仿宋_GB2312" w:hint="eastAsia"/>
          <w:color w:val="000000" w:themeColor="text1"/>
          <w:sz w:val="32"/>
          <w:szCs w:val="32"/>
        </w:rPr>
        <w:t>医</w:t>
      </w:r>
      <w:proofErr w:type="gramEnd"/>
      <w:r>
        <w:rPr>
          <w:rFonts w:ascii="仿宋_GB2312" w:eastAsia="仿宋_GB2312" w:hAnsi="仿宋_GB2312" w:cs="仿宋_GB2312" w:hint="eastAsia"/>
          <w:color w:val="000000" w:themeColor="text1"/>
          <w:sz w:val="32"/>
          <w:szCs w:val="32"/>
        </w:rPr>
        <w:t>结合的疾病管理和健康服务模式。</w:t>
      </w:r>
      <w:r>
        <w:rPr>
          <w:rFonts w:ascii="仿宋_GB2312" w:eastAsia="仿宋_GB2312" w:hAnsi="仿宋_GB2312" w:hint="eastAsia"/>
          <w:color w:val="000000" w:themeColor="text1"/>
          <w:sz w:val="32"/>
          <w:szCs w:val="32"/>
        </w:rPr>
        <w:t>落实工作场所工间操制度</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行动目标：到</w:t>
      </w:r>
      <w:r>
        <w:rPr>
          <w:rFonts w:ascii="宋体" w:hAnsi="宋体" w:cs="仿宋_GB2312" w:hint="eastAsia"/>
          <w:color w:val="000000" w:themeColor="text1"/>
          <w:sz w:val="32"/>
          <w:szCs w:val="32"/>
        </w:rPr>
        <w:t>2022</w:t>
      </w:r>
      <w:r>
        <w:rPr>
          <w:rFonts w:ascii="仿宋_GB2312" w:eastAsia="仿宋_GB2312" w:hAnsi="仿宋_GB2312" w:cs="仿宋_GB2312" w:hint="eastAsia"/>
          <w:color w:val="000000" w:themeColor="text1"/>
          <w:sz w:val="32"/>
          <w:szCs w:val="32"/>
        </w:rPr>
        <w:t>年和</w:t>
      </w:r>
      <w:r>
        <w:rPr>
          <w:rFonts w:ascii="宋体" w:hAnsi="宋体" w:cs="仿宋_GB2312" w:hint="eastAsia"/>
          <w:color w:val="000000" w:themeColor="text1"/>
          <w:sz w:val="32"/>
          <w:szCs w:val="32"/>
        </w:rPr>
        <w:t>2030</w:t>
      </w:r>
      <w:r>
        <w:rPr>
          <w:rFonts w:ascii="仿宋_GB2312" w:eastAsia="仿宋_GB2312" w:hAnsi="仿宋_GB2312" w:cs="仿宋_GB2312" w:hint="eastAsia"/>
          <w:color w:val="000000" w:themeColor="text1"/>
          <w:sz w:val="32"/>
          <w:szCs w:val="32"/>
        </w:rPr>
        <w:t>年，城乡居民达到《国民体质测定标准》合格以上人数比例分别不少于</w:t>
      </w:r>
      <w:r>
        <w:rPr>
          <w:rFonts w:ascii="宋体" w:hAnsi="宋体" w:cs="仿宋_GB2312" w:hint="eastAsia"/>
          <w:color w:val="000000" w:themeColor="text1"/>
          <w:sz w:val="32"/>
          <w:szCs w:val="32"/>
        </w:rPr>
        <w:t>90</w:t>
      </w:r>
      <w:r>
        <w:rPr>
          <w:rFonts w:ascii="仿宋_GB2312" w:eastAsia="仿宋_GB2312" w:hAnsi="仿宋_GB2312" w:cs="仿宋_GB2312" w:hint="eastAsia"/>
          <w:color w:val="000000" w:themeColor="text1"/>
          <w:sz w:val="32"/>
          <w:szCs w:val="32"/>
        </w:rPr>
        <w:t>.</w:t>
      </w:r>
      <w:r>
        <w:rPr>
          <w:rFonts w:ascii="宋体" w:hAnsi="宋体" w:cs="仿宋_GB2312" w:hint="eastAsia"/>
          <w:color w:val="000000" w:themeColor="text1"/>
          <w:sz w:val="32"/>
          <w:szCs w:val="32"/>
        </w:rPr>
        <w:t>86</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和</w:t>
      </w:r>
      <w:r>
        <w:rPr>
          <w:rFonts w:ascii="宋体" w:hAnsi="宋体" w:cs="仿宋_GB2312" w:hint="eastAsia"/>
          <w:color w:val="000000" w:themeColor="text1"/>
          <w:sz w:val="32"/>
          <w:szCs w:val="32"/>
        </w:rPr>
        <w:t>92</w:t>
      </w:r>
      <w:r>
        <w:rPr>
          <w:rFonts w:ascii="仿宋_GB2312" w:eastAsia="仿宋_GB2312" w:hAnsi="仿宋_GB2312" w:cs="仿宋_GB2312" w:hint="eastAsia"/>
          <w:color w:val="000000" w:themeColor="text1"/>
          <w:sz w:val="32"/>
          <w:szCs w:val="32"/>
        </w:rPr>
        <w:t>.</w:t>
      </w:r>
      <w:r>
        <w:rPr>
          <w:rFonts w:ascii="宋体" w:hAnsi="宋体" w:cs="仿宋_GB2312" w:hint="eastAsia"/>
          <w:color w:val="000000" w:themeColor="text1"/>
          <w:sz w:val="32"/>
          <w:szCs w:val="32"/>
        </w:rPr>
        <w:t>17</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，经常参加体育锻炼人数比例分别达到</w:t>
      </w:r>
      <w:r>
        <w:rPr>
          <w:rFonts w:ascii="宋体" w:hAnsi="宋体" w:cs="仿宋_GB2312" w:hint="eastAsia"/>
          <w:color w:val="000000" w:themeColor="text1"/>
          <w:sz w:val="32"/>
          <w:szCs w:val="32"/>
        </w:rPr>
        <w:t>42</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及以上和</w:t>
      </w:r>
      <w:r>
        <w:rPr>
          <w:rFonts w:ascii="宋体" w:hAnsi="宋体" w:cs="仿宋_GB2312" w:hint="eastAsia"/>
          <w:color w:val="000000" w:themeColor="text1"/>
          <w:sz w:val="32"/>
          <w:szCs w:val="32"/>
        </w:rPr>
        <w:t>43</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及以上。</w:t>
      </w:r>
    </w:p>
    <w:p w:rsidR="007307F2" w:rsidRDefault="005816F6">
      <w:pPr>
        <w:pBdr>
          <w:top w:val="none" w:sz="0" w:space="1" w:color="auto"/>
          <w:left w:val="none" w:sz="0" w:space="4" w:color="auto"/>
          <w:bottom w:val="none" w:sz="0" w:space="1" w:color="auto"/>
          <w:right w:val="none" w:sz="0" w:space="4" w:color="auto"/>
        </w:pBdr>
        <w:spacing w:line="560"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（四）控烟限酒行动。</w:t>
      </w:r>
      <w:r>
        <w:rPr>
          <w:rFonts w:ascii="仿宋_GB2312" w:eastAsia="仿宋_GB2312" w:hAnsi="仿宋_GB2312" w:cs="仿宋_GB2312" w:hint="eastAsia"/>
          <w:color w:val="000000" w:themeColor="text1"/>
          <w:sz w:val="32"/>
          <w:szCs w:val="32"/>
        </w:rPr>
        <w:t>利用卫生健康主题日开展控烟宣传，广泛传播吸烟危害及戒烟知识。禁止向未成年人销售烟草制品。</w:t>
      </w:r>
      <w:r>
        <w:rPr>
          <w:rFonts w:ascii="仿宋_GB2312" w:eastAsia="仿宋_GB2312" w:hAnsi="仿宋_GB2312" w:cs="仿宋_GB2312" w:hint="eastAsia"/>
          <w:color w:val="000000" w:themeColor="text1"/>
          <w:sz w:val="32"/>
          <w:szCs w:val="32"/>
        </w:rPr>
        <w:t>开展控烟健康教育进机关、进学校、进企业、进社区、进</w:t>
      </w:r>
      <w:r>
        <w:rPr>
          <w:rFonts w:ascii="仿宋_GB2312" w:eastAsia="仿宋_GB2312" w:hAnsi="仿宋_GB2312" w:cs="仿宋_GB2312" w:hint="eastAsia"/>
          <w:color w:val="000000" w:themeColor="text1"/>
          <w:sz w:val="32"/>
          <w:szCs w:val="32"/>
        </w:rPr>
        <w:t>医院等</w:t>
      </w:r>
      <w:r>
        <w:rPr>
          <w:rFonts w:ascii="仿宋_GB2312" w:eastAsia="仿宋_GB2312" w:hAnsi="仿宋_GB2312" w:cs="仿宋_GB2312" w:hint="eastAsia"/>
          <w:color w:val="000000" w:themeColor="text1"/>
          <w:sz w:val="32"/>
          <w:szCs w:val="32"/>
        </w:rPr>
        <w:t>活动</w:t>
      </w:r>
      <w:r>
        <w:rPr>
          <w:rFonts w:ascii="仿宋_GB2312" w:eastAsia="仿宋_GB2312" w:hAnsi="仿宋_GB2312" w:cs="仿宋_GB2312" w:hint="eastAsia"/>
          <w:color w:val="000000" w:themeColor="text1"/>
          <w:sz w:val="32"/>
          <w:szCs w:val="32"/>
        </w:rPr>
        <w:t>。扎实推进无烟党政机关、无烟医院、无烟学校、</w:t>
      </w:r>
      <w:r>
        <w:rPr>
          <w:rFonts w:ascii="仿宋_GB2312" w:eastAsia="仿宋_GB2312" w:hAnsi="仿宋_GB2312" w:cs="仿宋_GB2312" w:hint="eastAsia"/>
          <w:color w:val="000000" w:themeColor="text1"/>
          <w:sz w:val="32"/>
          <w:szCs w:val="32"/>
        </w:rPr>
        <w:t>无烟</w:t>
      </w:r>
      <w:r>
        <w:rPr>
          <w:rFonts w:ascii="仿宋_GB2312" w:eastAsia="仿宋_GB2312" w:hAnsi="仿宋_GB2312" w:cs="仿宋_GB2312" w:hint="eastAsia"/>
          <w:color w:val="000000" w:themeColor="text1"/>
          <w:sz w:val="32"/>
          <w:szCs w:val="32"/>
        </w:rPr>
        <w:t>企事业单位等建设，逐年提高建设比例。倡导领导干部、医务人员、教师等模范遵守公共场所禁烟规定，在全区范围内实现室内公共场所、室内工作场所和公共交通工具全面禁烟。加强</w:t>
      </w:r>
      <w:r>
        <w:rPr>
          <w:rFonts w:ascii="宋体" w:hAnsi="宋体" w:cs="仿宋_GB2312" w:hint="eastAsia"/>
          <w:color w:val="000000" w:themeColor="text1"/>
          <w:sz w:val="32"/>
          <w:szCs w:val="32"/>
        </w:rPr>
        <w:t>12320</w:t>
      </w:r>
      <w:r>
        <w:rPr>
          <w:rFonts w:ascii="仿宋_GB2312" w:eastAsia="仿宋_GB2312" w:hAnsi="仿宋_GB2312" w:cs="仿宋_GB2312" w:hint="eastAsia"/>
          <w:color w:val="000000" w:themeColor="text1"/>
          <w:sz w:val="32"/>
          <w:szCs w:val="32"/>
        </w:rPr>
        <w:t>热线戒烟干预宣传服务，构建多途径戒烟服务体系。倡导适度适量饮酒和文明饮酒，</w:t>
      </w:r>
      <w:proofErr w:type="gramStart"/>
      <w:r>
        <w:rPr>
          <w:rFonts w:ascii="仿宋_GB2312" w:eastAsia="仿宋_GB2312" w:hAnsi="仿宋_GB2312" w:cs="仿宋_GB2312" w:hint="eastAsia"/>
          <w:color w:val="000000" w:themeColor="text1"/>
          <w:sz w:val="32"/>
          <w:szCs w:val="32"/>
        </w:rPr>
        <w:t>不</w:t>
      </w:r>
      <w:proofErr w:type="gramEnd"/>
      <w:r>
        <w:rPr>
          <w:rFonts w:ascii="仿宋_GB2312" w:eastAsia="仿宋_GB2312" w:hAnsi="仿宋_GB2312" w:cs="仿宋_GB2312" w:hint="eastAsia"/>
          <w:color w:val="000000" w:themeColor="text1"/>
          <w:sz w:val="32"/>
          <w:szCs w:val="32"/>
        </w:rPr>
        <w:t>劝酒，不酗酒，提高人群的整体认知水平。</w:t>
      </w:r>
    </w:p>
    <w:p w:rsidR="007307F2" w:rsidRDefault="005816F6">
      <w:pPr>
        <w:pStyle w:val="a6"/>
        <w:pBdr>
          <w:top w:val="none" w:sz="0" w:space="1" w:color="auto"/>
          <w:left w:val="none" w:sz="0" w:space="4" w:color="auto"/>
          <w:bottom w:val="none" w:sz="0" w:space="1" w:color="auto"/>
          <w:right w:val="none" w:sz="0" w:space="4" w:color="auto"/>
        </w:pBdr>
        <w:adjustRightInd w:val="0"/>
        <w:snapToGrid w:val="0"/>
        <w:spacing w:before="0" w:beforeAutospacing="0" w:after="0" w:afterAutospacing="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行动目标：</w:t>
      </w:r>
      <w:r>
        <w:rPr>
          <w:rFonts w:ascii="仿宋_GB2312" w:eastAsia="仿宋_GB2312" w:hAnsi="仿宋_GB2312" w:cs="仿宋_GB2312" w:hint="eastAsia"/>
          <w:color w:val="000000" w:themeColor="text1"/>
          <w:sz w:val="32"/>
          <w:szCs w:val="32"/>
        </w:rPr>
        <w:t>到</w:t>
      </w:r>
      <w:r>
        <w:rPr>
          <w:rFonts w:ascii="宋体" w:hAnsi="宋体" w:cs="仿宋_GB2312" w:hint="eastAsia"/>
          <w:color w:val="000000" w:themeColor="text1"/>
          <w:sz w:val="32"/>
          <w:szCs w:val="32"/>
        </w:rPr>
        <w:t>2022</w:t>
      </w:r>
      <w:r>
        <w:rPr>
          <w:rFonts w:ascii="仿宋_GB2312" w:eastAsia="仿宋_GB2312" w:hAnsi="仿宋_GB2312" w:cs="仿宋_GB2312" w:hint="eastAsia"/>
          <w:color w:val="000000" w:themeColor="text1"/>
          <w:sz w:val="32"/>
          <w:szCs w:val="32"/>
        </w:rPr>
        <w:t>年和</w:t>
      </w:r>
      <w:r>
        <w:rPr>
          <w:rFonts w:ascii="宋体" w:hAnsi="宋体" w:cs="仿宋_GB2312" w:hint="eastAsia"/>
          <w:color w:val="000000" w:themeColor="text1"/>
          <w:sz w:val="32"/>
          <w:szCs w:val="32"/>
        </w:rPr>
        <w:t>2030</w:t>
      </w:r>
      <w:r>
        <w:rPr>
          <w:rFonts w:ascii="仿宋_GB2312" w:eastAsia="仿宋_GB2312" w:hAnsi="仿宋_GB2312" w:cs="仿宋_GB2312" w:hint="eastAsia"/>
          <w:color w:val="000000" w:themeColor="text1"/>
          <w:sz w:val="32"/>
          <w:szCs w:val="32"/>
        </w:rPr>
        <w:t>年，全面无烟法规保护的人口比例分别达到</w:t>
      </w:r>
      <w:r>
        <w:rPr>
          <w:rFonts w:ascii="宋体" w:hAnsi="宋体" w:cs="仿宋_GB2312" w:hint="eastAsia"/>
          <w:color w:val="000000" w:themeColor="text1"/>
          <w:sz w:val="32"/>
          <w:szCs w:val="32"/>
        </w:rPr>
        <w:t>30</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及以上和</w:t>
      </w:r>
      <w:r>
        <w:rPr>
          <w:rFonts w:ascii="宋体" w:hAnsi="宋体" w:cs="仿宋_GB2312" w:hint="eastAsia"/>
          <w:color w:val="000000" w:themeColor="text1"/>
          <w:sz w:val="32"/>
          <w:szCs w:val="32"/>
        </w:rPr>
        <w:t>80</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及以上。</w:t>
      </w:r>
    </w:p>
    <w:p w:rsidR="007307F2" w:rsidRDefault="005816F6">
      <w:pPr>
        <w:pStyle w:val="a6"/>
        <w:pBdr>
          <w:top w:val="none" w:sz="0" w:space="1" w:color="auto"/>
          <w:left w:val="none" w:sz="0" w:space="4" w:color="auto"/>
          <w:bottom w:val="none" w:sz="0" w:space="1" w:color="auto"/>
          <w:right w:val="none" w:sz="0" w:space="4" w:color="auto"/>
        </w:pBdr>
        <w:adjustRightInd w:val="0"/>
        <w:snapToGrid w:val="0"/>
        <w:spacing w:before="0" w:beforeAutospacing="0" w:after="0" w:afterAutospacing="0" w:line="560" w:lineRule="exact"/>
        <w:ind w:firstLineChars="200" w:firstLine="640"/>
        <w:jc w:val="both"/>
        <w:rPr>
          <w:rFonts w:ascii="仿宋_GB2312" w:eastAsia="仿宋_GB2312" w:hAnsi="仿宋_GB2312" w:cs="仿宋_GB2312"/>
          <w:color w:val="000000" w:themeColor="text1"/>
          <w:sz w:val="32"/>
          <w:szCs w:val="32"/>
        </w:rPr>
      </w:pPr>
      <w:r>
        <w:rPr>
          <w:rFonts w:ascii="楷体_GB2312" w:eastAsia="楷体_GB2312" w:hAnsi="楷体_GB2312" w:cs="楷体_GB2312" w:hint="eastAsia"/>
          <w:color w:val="000000" w:themeColor="text1"/>
          <w:kern w:val="2"/>
          <w:sz w:val="32"/>
          <w:szCs w:val="32"/>
        </w:rPr>
        <w:t>（五）心理健康促进行动。</w:t>
      </w:r>
      <w:r>
        <w:rPr>
          <w:rFonts w:ascii="仿宋_GB2312" w:eastAsia="仿宋_GB2312" w:hAnsi="仿宋_GB2312" w:cs="仿宋_GB2312" w:hint="eastAsia"/>
          <w:color w:val="000000" w:themeColor="text1"/>
          <w:sz w:val="32"/>
          <w:szCs w:val="32"/>
        </w:rPr>
        <w:t>开展心理健康科普宣传</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引导公众正确认识和应对常见精神障碍及心理行为问题。依托城乡社区综治中心等综合服务管理机构及设施建立</w:t>
      </w:r>
      <w:r>
        <w:rPr>
          <w:rFonts w:ascii="仿宋_GB2312" w:eastAsia="仿宋_GB2312" w:hAnsi="仿宋_GB2312" w:cs="仿宋_GB2312" w:hint="eastAsia"/>
          <w:color w:val="000000" w:themeColor="text1"/>
          <w:sz w:val="32"/>
          <w:szCs w:val="32"/>
        </w:rPr>
        <w:t>社区</w:t>
      </w:r>
      <w:r>
        <w:rPr>
          <w:rFonts w:ascii="仿宋_GB2312" w:eastAsia="仿宋_GB2312" w:hAnsi="仿宋_GB2312" w:cs="仿宋_GB2312" w:hint="eastAsia"/>
          <w:color w:val="000000" w:themeColor="text1"/>
          <w:sz w:val="32"/>
          <w:szCs w:val="32"/>
        </w:rPr>
        <w:t>心理咨询（辅导）室或社会工作室（站）</w:t>
      </w:r>
      <w:r>
        <w:rPr>
          <w:rFonts w:ascii="仿宋_GB2312" w:eastAsia="仿宋_GB2312" w:hAnsi="仿宋_GB2312" w:cs="仿宋_GB2312" w:hint="eastAsia"/>
          <w:color w:val="000000" w:themeColor="text1"/>
          <w:sz w:val="32"/>
          <w:szCs w:val="32"/>
        </w:rPr>
        <w:t>，在新区及各新城管委会设立心理咨询（辅导）室</w:t>
      </w:r>
      <w:r>
        <w:rPr>
          <w:rFonts w:ascii="仿宋_GB2312" w:eastAsia="仿宋_GB2312" w:hAnsi="仿宋_GB2312" w:cs="仿宋_GB2312" w:hint="eastAsia"/>
          <w:color w:val="000000" w:themeColor="text1"/>
          <w:sz w:val="32"/>
          <w:szCs w:val="32"/>
        </w:rPr>
        <w:t>，配备专兼职心理健康辅导人员或社会工作者</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建立精神</w:t>
      </w:r>
      <w:r>
        <w:rPr>
          <w:rFonts w:ascii="仿宋_GB2312" w:eastAsia="仿宋_GB2312" w:hAnsi="仿宋_GB2312" w:cs="仿宋_GB2312" w:hint="eastAsia"/>
          <w:color w:val="000000" w:themeColor="text1"/>
          <w:sz w:val="32"/>
          <w:szCs w:val="32"/>
        </w:rPr>
        <w:lastRenderedPageBreak/>
        <w:t>卫生综合管理机制，完善精神障碍社区康复服务</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多渠道开展严重精神障碍患者日常发现、登记、随访、危险性评估、服药指导等服务，动员社区组织、患者家属参与居家患者管理服务。</w:t>
      </w:r>
      <w:r>
        <w:rPr>
          <w:rFonts w:ascii="仿宋_GB2312" w:eastAsia="仿宋_GB2312" w:hAnsi="仿宋_GB2312" w:cs="仿宋_GB2312" w:hint="eastAsia"/>
          <w:color w:val="000000" w:themeColor="text1"/>
          <w:sz w:val="32"/>
          <w:szCs w:val="32"/>
        </w:rPr>
        <w:t>行动目标：</w:t>
      </w:r>
      <w:r>
        <w:rPr>
          <w:rFonts w:ascii="仿宋_GB2312" w:eastAsia="仿宋_GB2312" w:hAnsi="仿宋_GB2312" w:cs="仿宋_GB2312" w:hint="eastAsia"/>
          <w:color w:val="000000" w:themeColor="text1"/>
          <w:sz w:val="32"/>
          <w:szCs w:val="32"/>
        </w:rPr>
        <w:t>到</w:t>
      </w:r>
      <w:r>
        <w:rPr>
          <w:rFonts w:ascii="宋体" w:hAnsi="宋体" w:cs="仿宋_GB2312" w:hint="eastAsia"/>
          <w:color w:val="000000" w:themeColor="text1"/>
          <w:sz w:val="32"/>
          <w:szCs w:val="32"/>
        </w:rPr>
        <w:t>2022</w:t>
      </w:r>
      <w:r>
        <w:rPr>
          <w:rFonts w:ascii="仿宋_GB2312" w:eastAsia="仿宋_GB2312" w:hAnsi="仿宋_GB2312" w:cs="仿宋_GB2312" w:hint="eastAsia"/>
          <w:color w:val="000000" w:themeColor="text1"/>
          <w:sz w:val="32"/>
          <w:szCs w:val="32"/>
        </w:rPr>
        <w:t>年和</w:t>
      </w:r>
      <w:r>
        <w:rPr>
          <w:rFonts w:ascii="宋体" w:hAnsi="宋体" w:cs="仿宋_GB2312" w:hint="eastAsia"/>
          <w:color w:val="000000" w:themeColor="text1"/>
          <w:sz w:val="32"/>
          <w:szCs w:val="32"/>
        </w:rPr>
        <w:t>2030</w:t>
      </w:r>
      <w:r>
        <w:rPr>
          <w:rFonts w:ascii="仿宋_GB2312" w:eastAsia="仿宋_GB2312" w:hAnsi="仿宋_GB2312" w:cs="仿宋_GB2312" w:hint="eastAsia"/>
          <w:color w:val="000000" w:themeColor="text1"/>
          <w:sz w:val="32"/>
          <w:szCs w:val="32"/>
        </w:rPr>
        <w:t>年，居民心理健康素养水平提升到</w:t>
      </w:r>
      <w:r>
        <w:rPr>
          <w:rFonts w:ascii="宋体" w:hAnsi="宋体" w:cs="仿宋_GB2312" w:hint="eastAsia"/>
          <w:color w:val="000000" w:themeColor="text1"/>
          <w:sz w:val="32"/>
          <w:szCs w:val="32"/>
        </w:rPr>
        <w:t>20</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和</w:t>
      </w:r>
      <w:r>
        <w:rPr>
          <w:rFonts w:ascii="宋体" w:hAnsi="宋体" w:cs="仿宋_GB2312" w:hint="eastAsia"/>
          <w:color w:val="000000" w:themeColor="text1"/>
          <w:sz w:val="32"/>
          <w:szCs w:val="32"/>
        </w:rPr>
        <w:t>30</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，心理相关疾病发生的上升趋势减缓。</w:t>
      </w:r>
    </w:p>
    <w:p w:rsidR="007307F2" w:rsidRDefault="005816F6">
      <w:pPr>
        <w:pBdr>
          <w:top w:val="none" w:sz="0" w:space="1" w:color="auto"/>
          <w:left w:val="none" w:sz="0" w:space="4" w:color="auto"/>
          <w:bottom w:val="none" w:sz="0" w:space="1" w:color="auto"/>
          <w:right w:val="none" w:sz="0" w:space="4" w:color="auto"/>
        </w:pBdr>
        <w:spacing w:line="560" w:lineRule="exact"/>
        <w:ind w:firstLineChars="200" w:firstLine="640"/>
        <w:rPr>
          <w:rFonts w:ascii="仿宋_GB2312" w:eastAsia="仿宋_GB2312" w:hAnsi="仿宋_GB2312" w:cs="仿宋_GB2312"/>
          <w:color w:val="000000" w:themeColor="text1"/>
          <w:kern w:val="0"/>
          <w:sz w:val="32"/>
          <w:szCs w:val="32"/>
          <w:lang w:bidi="ar"/>
        </w:rPr>
      </w:pPr>
      <w:r>
        <w:rPr>
          <w:rFonts w:ascii="楷体_GB2312" w:eastAsia="楷体_GB2312" w:hAnsi="楷体_GB2312" w:cs="楷体_GB2312" w:hint="eastAsia"/>
          <w:color w:val="000000" w:themeColor="text1"/>
          <w:sz w:val="32"/>
          <w:szCs w:val="32"/>
        </w:rPr>
        <w:t>（六）健康环境促进行动。</w:t>
      </w:r>
      <w:r>
        <w:rPr>
          <w:rFonts w:ascii="仿宋_GB2312" w:eastAsia="仿宋_GB2312" w:hAnsi="仿宋_GB2312" w:cs="仿宋_GB2312" w:hint="eastAsia"/>
          <w:color w:val="000000" w:themeColor="text1"/>
          <w:kern w:val="0"/>
          <w:sz w:val="32"/>
          <w:szCs w:val="32"/>
          <w:lang w:bidi="ar"/>
        </w:rPr>
        <w:t>深入开展大气、水、土壤污染防治。按照《中国公民环境与健康素养》要求，开展公民环境与健康素养提升和科普宣传工作。加强与群众健康密切相关的饮用水、空气、土壤等环境健康影响监测与评价，普及环境健康知识，营造全社会关心、参与环境健康的良好氛围。加强交通安全隐患治理，减少交通伤害事件的发生。积极推进城市生活垃圾分类和农村生活垃圾清理。倡导简约适度、绿色健康的生活方式，指导公众做好健康防护。构建安全的食品环境。采取有效措施预防控制环境污染相关疾病、消费品质量安全事故等。以健康社区、健康企业、健康学校等健康细胞建设为载体</w:t>
      </w:r>
      <w:r>
        <w:rPr>
          <w:rFonts w:ascii="仿宋_GB2312" w:eastAsia="仿宋_GB2312" w:hAnsi="仿宋_GB2312" w:cs="仿宋_GB2312" w:hint="eastAsia"/>
          <w:color w:val="000000" w:themeColor="text1"/>
          <w:kern w:val="0"/>
          <w:sz w:val="32"/>
          <w:szCs w:val="32"/>
          <w:lang w:bidi="ar"/>
        </w:rPr>
        <w:t>推进健康城市和健康村镇建设，运用健康城市评价指标体系，定期组织开展第三方评估。</w:t>
      </w:r>
      <w:r>
        <w:rPr>
          <w:rFonts w:ascii="仿宋_GB2312" w:eastAsia="仿宋_GB2312" w:hAnsi="仿宋_GB2312" w:cs="仿宋_GB2312" w:hint="eastAsia"/>
          <w:color w:val="000000" w:themeColor="text1"/>
          <w:kern w:val="0"/>
          <w:sz w:val="32"/>
          <w:szCs w:val="32"/>
          <w:lang w:bidi="ar"/>
        </w:rPr>
        <w:t>行动目标：到</w:t>
      </w:r>
      <w:r>
        <w:rPr>
          <w:rFonts w:ascii="宋体" w:hAnsi="宋体" w:cs="仿宋_GB2312" w:hint="eastAsia"/>
          <w:color w:val="000000" w:themeColor="text1"/>
          <w:kern w:val="0"/>
          <w:sz w:val="32"/>
          <w:szCs w:val="32"/>
          <w:lang w:bidi="ar"/>
        </w:rPr>
        <w:t>2022</w:t>
      </w:r>
      <w:r>
        <w:rPr>
          <w:rFonts w:ascii="仿宋_GB2312" w:eastAsia="仿宋_GB2312" w:hAnsi="仿宋_GB2312" w:cs="仿宋_GB2312" w:hint="eastAsia"/>
          <w:color w:val="000000" w:themeColor="text1"/>
          <w:kern w:val="0"/>
          <w:sz w:val="32"/>
          <w:szCs w:val="32"/>
          <w:lang w:bidi="ar"/>
        </w:rPr>
        <w:t>年和</w:t>
      </w:r>
      <w:r>
        <w:rPr>
          <w:rFonts w:ascii="宋体" w:hAnsi="宋体" w:cs="仿宋_GB2312" w:hint="eastAsia"/>
          <w:color w:val="000000" w:themeColor="text1"/>
          <w:kern w:val="0"/>
          <w:sz w:val="32"/>
          <w:szCs w:val="32"/>
          <w:lang w:bidi="ar"/>
        </w:rPr>
        <w:t>2030</w:t>
      </w:r>
      <w:r>
        <w:rPr>
          <w:rFonts w:ascii="仿宋_GB2312" w:eastAsia="仿宋_GB2312" w:hAnsi="仿宋_GB2312" w:cs="仿宋_GB2312" w:hint="eastAsia"/>
          <w:color w:val="000000" w:themeColor="text1"/>
          <w:kern w:val="0"/>
          <w:sz w:val="32"/>
          <w:szCs w:val="32"/>
          <w:lang w:bidi="ar"/>
        </w:rPr>
        <w:t>年，居民饮用水水质达标并持续改善。</w:t>
      </w:r>
    </w:p>
    <w:p w:rsidR="007307F2" w:rsidRDefault="005816F6">
      <w:pPr>
        <w:pBdr>
          <w:top w:val="none" w:sz="0" w:space="1" w:color="auto"/>
          <w:left w:val="none" w:sz="0" w:space="4" w:color="auto"/>
          <w:bottom w:val="none" w:sz="0" w:space="1" w:color="auto"/>
          <w:right w:val="none" w:sz="0" w:space="4" w:color="auto"/>
        </w:pBdr>
        <w:spacing w:line="560" w:lineRule="exact"/>
        <w:ind w:firstLineChars="200" w:firstLine="640"/>
        <w:rPr>
          <w:rFonts w:ascii="仿宋_GB2312" w:eastAsia="仿宋_GB2312" w:hAnsi="仿宋_GB2312" w:cs="仿宋_GB2312"/>
          <w:color w:val="000000" w:themeColor="text1"/>
          <w:kern w:val="0"/>
          <w:sz w:val="32"/>
          <w:szCs w:val="32"/>
          <w:lang w:bidi="ar"/>
        </w:rPr>
      </w:pPr>
      <w:r>
        <w:rPr>
          <w:rFonts w:ascii="楷体_GB2312" w:eastAsia="楷体_GB2312" w:hAnsi="楷体_GB2312" w:cs="楷体_GB2312" w:hint="eastAsia"/>
          <w:color w:val="000000" w:themeColor="text1"/>
          <w:sz w:val="32"/>
          <w:szCs w:val="32"/>
        </w:rPr>
        <w:t>（七）</w:t>
      </w:r>
      <w:r>
        <w:rPr>
          <w:rFonts w:ascii="楷体_GB2312" w:eastAsia="楷体_GB2312" w:hAnsi="楷体_GB2312" w:cs="楷体_GB2312" w:hint="eastAsia"/>
          <w:color w:val="000000" w:themeColor="text1"/>
          <w:sz w:val="32"/>
          <w:szCs w:val="32"/>
        </w:rPr>
        <w:t>中医药健康促进行动。</w:t>
      </w:r>
      <w:r>
        <w:rPr>
          <w:rFonts w:ascii="仿宋_GB2312" w:eastAsia="仿宋_GB2312" w:hAnsi="仿宋_GB2312" w:cs="仿宋_GB2312" w:hint="eastAsia"/>
          <w:color w:val="000000" w:themeColor="text1"/>
          <w:kern w:val="0"/>
          <w:sz w:val="32"/>
          <w:szCs w:val="32"/>
          <w:lang w:bidi="ar"/>
        </w:rPr>
        <w:t>进一步完善提升新区、新城、乡镇、村四级中医药管理体系和服务网络建设，实现乡镇卫生院中医馆全覆盖。陕西中医药大学第二附属医院（新院区）要切实发挥好作为</w:t>
      </w:r>
      <w:proofErr w:type="gramStart"/>
      <w:r>
        <w:rPr>
          <w:rFonts w:ascii="仿宋_GB2312" w:eastAsia="仿宋_GB2312" w:hAnsi="仿宋_GB2312" w:cs="仿宋_GB2312" w:hint="eastAsia"/>
          <w:color w:val="000000" w:themeColor="text1"/>
          <w:kern w:val="0"/>
          <w:sz w:val="32"/>
          <w:szCs w:val="32"/>
          <w:lang w:bidi="ar"/>
        </w:rPr>
        <w:t>西咸新区中心</w:t>
      </w:r>
      <w:proofErr w:type="gramEnd"/>
      <w:r>
        <w:rPr>
          <w:rFonts w:ascii="仿宋_GB2312" w:eastAsia="仿宋_GB2312" w:hAnsi="仿宋_GB2312" w:cs="仿宋_GB2312" w:hint="eastAsia"/>
          <w:color w:val="000000" w:themeColor="text1"/>
          <w:kern w:val="0"/>
          <w:sz w:val="32"/>
          <w:szCs w:val="32"/>
          <w:lang w:bidi="ar"/>
        </w:rPr>
        <w:t>医院的龙头带动作用，加强对全区基层</w:t>
      </w:r>
      <w:r>
        <w:rPr>
          <w:rFonts w:ascii="仿宋_GB2312" w:eastAsia="仿宋_GB2312" w:hAnsi="仿宋_GB2312" w:cs="仿宋_GB2312" w:hint="eastAsia"/>
          <w:color w:val="000000" w:themeColor="text1"/>
          <w:kern w:val="0"/>
          <w:sz w:val="32"/>
          <w:szCs w:val="32"/>
          <w:lang w:bidi="ar"/>
        </w:rPr>
        <w:lastRenderedPageBreak/>
        <w:t>医疗机构的业务指导工作。深化中医药特色技术方法在常见病、多发病和慢性病防治领域及重点人群中的推广应用。规范养生保健服务。推动中医药健康旅游、</w:t>
      </w:r>
      <w:proofErr w:type="gramStart"/>
      <w:r>
        <w:rPr>
          <w:rFonts w:ascii="仿宋_GB2312" w:eastAsia="仿宋_GB2312" w:hAnsi="仿宋_GB2312" w:cs="仿宋_GB2312" w:hint="eastAsia"/>
          <w:color w:val="000000" w:themeColor="text1"/>
          <w:kern w:val="0"/>
          <w:sz w:val="32"/>
          <w:szCs w:val="32"/>
          <w:lang w:bidi="ar"/>
        </w:rPr>
        <w:t>医</w:t>
      </w:r>
      <w:proofErr w:type="gramEnd"/>
      <w:r>
        <w:rPr>
          <w:rFonts w:ascii="仿宋_GB2312" w:eastAsia="仿宋_GB2312" w:hAnsi="仿宋_GB2312" w:cs="仿宋_GB2312" w:hint="eastAsia"/>
          <w:color w:val="000000" w:themeColor="text1"/>
          <w:kern w:val="0"/>
          <w:sz w:val="32"/>
          <w:szCs w:val="32"/>
          <w:lang w:bidi="ar"/>
        </w:rPr>
        <w:t>养结合发展，打造一批中医药健康旅游示范基地和特色小镇。</w:t>
      </w:r>
    </w:p>
    <w:p w:rsidR="00255E85" w:rsidRDefault="005816F6">
      <w:pPr>
        <w:pBdr>
          <w:top w:val="none" w:sz="0" w:space="1" w:color="auto"/>
          <w:left w:val="none" w:sz="0" w:space="4" w:color="auto"/>
          <w:bottom w:val="none" w:sz="0" w:space="1" w:color="auto"/>
          <w:right w:val="none" w:sz="0" w:space="4" w:color="auto"/>
        </w:pBdr>
        <w:spacing w:line="560" w:lineRule="exact"/>
        <w:ind w:firstLineChars="200" w:firstLine="640"/>
        <w:rPr>
          <w:rFonts w:ascii="仿宋_GB2312" w:eastAsia="仿宋_GB2312" w:hAnsi="仿宋_GB2312" w:cs="仿宋_GB2312" w:hint="eastAsia"/>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行动目标：到</w:t>
      </w:r>
      <w:r>
        <w:rPr>
          <w:rFonts w:ascii="宋体" w:hAnsi="宋体" w:cs="仿宋_GB2312" w:hint="eastAsia"/>
          <w:color w:val="000000" w:themeColor="text1"/>
          <w:kern w:val="0"/>
          <w:sz w:val="32"/>
          <w:szCs w:val="32"/>
          <w:lang w:bidi="ar"/>
        </w:rPr>
        <w:t>2022</w:t>
      </w:r>
      <w:r>
        <w:rPr>
          <w:rFonts w:ascii="仿宋_GB2312" w:eastAsia="仿宋_GB2312" w:hAnsi="仿宋_GB2312" w:cs="仿宋_GB2312" w:hint="eastAsia"/>
          <w:color w:val="000000" w:themeColor="text1"/>
          <w:kern w:val="0"/>
          <w:sz w:val="32"/>
          <w:szCs w:val="32"/>
          <w:lang w:bidi="ar"/>
        </w:rPr>
        <w:t>年和</w:t>
      </w:r>
      <w:r>
        <w:rPr>
          <w:rFonts w:ascii="宋体" w:hAnsi="宋体" w:cs="仿宋_GB2312" w:hint="eastAsia"/>
          <w:color w:val="000000" w:themeColor="text1"/>
          <w:kern w:val="0"/>
          <w:sz w:val="32"/>
          <w:szCs w:val="32"/>
          <w:lang w:bidi="ar"/>
        </w:rPr>
        <w:t>2030</w:t>
      </w:r>
      <w:r>
        <w:rPr>
          <w:rFonts w:ascii="仿宋_GB2312" w:eastAsia="仿宋_GB2312" w:hAnsi="仿宋_GB2312" w:cs="仿宋_GB2312" w:hint="eastAsia"/>
          <w:color w:val="000000" w:themeColor="text1"/>
          <w:kern w:val="0"/>
          <w:sz w:val="32"/>
          <w:szCs w:val="32"/>
          <w:lang w:bidi="ar"/>
        </w:rPr>
        <w:t>年，</w:t>
      </w:r>
      <w:r>
        <w:rPr>
          <w:rFonts w:ascii="宋体" w:hAnsi="宋体" w:cs="仿宋_GB2312" w:hint="eastAsia"/>
          <w:color w:val="000000" w:themeColor="text1"/>
          <w:kern w:val="0"/>
          <w:sz w:val="32"/>
          <w:szCs w:val="32"/>
          <w:lang w:bidi="ar"/>
        </w:rPr>
        <w:t>100</w:t>
      </w:r>
      <w:r>
        <w:rPr>
          <w:rFonts w:ascii="仿宋_GB2312" w:eastAsia="仿宋_GB2312" w:hAnsi="仿宋_GB2312" w:cs="仿宋_GB2312" w:hint="eastAsia"/>
          <w:color w:val="000000" w:themeColor="text1"/>
          <w:kern w:val="0"/>
          <w:sz w:val="32"/>
          <w:szCs w:val="32"/>
          <w:lang w:bidi="ar"/>
        </w:rPr>
        <w:t>%</w:t>
      </w:r>
      <w:r>
        <w:rPr>
          <w:rFonts w:ascii="仿宋_GB2312" w:eastAsia="仿宋_GB2312" w:hAnsi="仿宋_GB2312" w:cs="仿宋_GB2312" w:hint="eastAsia"/>
          <w:color w:val="000000" w:themeColor="text1"/>
          <w:kern w:val="0"/>
          <w:sz w:val="32"/>
          <w:szCs w:val="32"/>
          <w:lang w:bidi="ar"/>
        </w:rPr>
        <w:t>的社区卫生服务站和</w:t>
      </w:r>
      <w:r>
        <w:rPr>
          <w:rFonts w:ascii="宋体" w:hAnsi="宋体" w:cs="仿宋_GB2312" w:hint="eastAsia"/>
          <w:color w:val="000000" w:themeColor="text1"/>
          <w:kern w:val="0"/>
          <w:sz w:val="32"/>
          <w:szCs w:val="32"/>
          <w:lang w:bidi="ar"/>
        </w:rPr>
        <w:t>80</w:t>
      </w:r>
      <w:r>
        <w:rPr>
          <w:rFonts w:ascii="仿宋_GB2312" w:eastAsia="仿宋_GB2312" w:hAnsi="仿宋_GB2312" w:cs="仿宋_GB2312" w:hint="eastAsia"/>
          <w:color w:val="000000" w:themeColor="text1"/>
          <w:kern w:val="0"/>
          <w:sz w:val="32"/>
          <w:szCs w:val="32"/>
          <w:lang w:bidi="ar"/>
        </w:rPr>
        <w:t>%</w:t>
      </w:r>
      <w:r>
        <w:rPr>
          <w:rFonts w:ascii="仿宋_GB2312" w:eastAsia="仿宋_GB2312" w:hAnsi="仿宋_GB2312" w:cs="仿宋_GB2312" w:hint="eastAsia"/>
          <w:color w:val="000000" w:themeColor="text1"/>
          <w:kern w:val="0"/>
          <w:sz w:val="32"/>
          <w:szCs w:val="32"/>
          <w:lang w:bidi="ar"/>
        </w:rPr>
        <w:t>以上的村卫生室具备提供中医药服务的条件。打造至少</w:t>
      </w:r>
      <w:r>
        <w:rPr>
          <w:rFonts w:ascii="宋体" w:hAnsi="宋体" w:cs="仿宋_GB2312" w:hint="eastAsia"/>
          <w:color w:val="000000" w:themeColor="text1"/>
          <w:kern w:val="0"/>
          <w:sz w:val="32"/>
          <w:szCs w:val="32"/>
          <w:lang w:bidi="ar"/>
        </w:rPr>
        <w:t>2</w:t>
      </w:r>
      <w:r>
        <w:rPr>
          <w:rFonts w:ascii="仿宋_GB2312" w:eastAsia="仿宋_GB2312" w:hAnsi="仿宋_GB2312" w:cs="仿宋_GB2312" w:hint="eastAsia"/>
          <w:color w:val="000000" w:themeColor="text1"/>
          <w:kern w:val="0"/>
          <w:sz w:val="32"/>
          <w:szCs w:val="32"/>
          <w:lang w:bidi="ar"/>
        </w:rPr>
        <w:t>-</w:t>
      </w:r>
      <w:r>
        <w:rPr>
          <w:rFonts w:ascii="宋体" w:hAnsi="宋体" w:cs="仿宋_GB2312" w:hint="eastAsia"/>
          <w:color w:val="000000" w:themeColor="text1"/>
          <w:kern w:val="0"/>
          <w:sz w:val="32"/>
          <w:szCs w:val="32"/>
          <w:lang w:bidi="ar"/>
        </w:rPr>
        <w:t>3</w:t>
      </w:r>
      <w:r>
        <w:rPr>
          <w:rFonts w:ascii="仿宋_GB2312" w:eastAsia="仿宋_GB2312" w:hAnsi="仿宋_GB2312" w:cs="仿宋_GB2312" w:hint="eastAsia"/>
          <w:color w:val="000000" w:themeColor="text1"/>
          <w:kern w:val="0"/>
          <w:sz w:val="32"/>
          <w:szCs w:val="32"/>
          <w:lang w:bidi="ar"/>
        </w:rPr>
        <w:t>个中医药健康旅游示范基地和特色小镇。</w:t>
      </w:r>
    </w:p>
    <w:p w:rsidR="007307F2" w:rsidRDefault="005816F6">
      <w:pPr>
        <w:pBdr>
          <w:top w:val="none" w:sz="0" w:space="1" w:color="auto"/>
          <w:left w:val="none" w:sz="0" w:space="4" w:color="auto"/>
          <w:bottom w:val="none" w:sz="0" w:space="1" w:color="auto"/>
          <w:right w:val="none" w:sz="0" w:space="4" w:color="auto"/>
        </w:pBdr>
        <w:spacing w:line="560" w:lineRule="exact"/>
        <w:ind w:firstLineChars="200" w:firstLine="640"/>
        <w:rPr>
          <w:rFonts w:ascii="楷体_GB2312" w:eastAsia="楷体_GB2312" w:hAnsi="楷体_GB2312" w:cs="楷体_GB2312"/>
          <w:color w:val="000000" w:themeColor="text1"/>
          <w:kern w:val="0"/>
          <w:sz w:val="32"/>
          <w:szCs w:val="32"/>
          <w:lang w:bidi="ar"/>
        </w:rPr>
      </w:pPr>
      <w:r>
        <w:rPr>
          <w:rFonts w:ascii="楷体_GB2312" w:eastAsia="楷体_GB2312" w:hAnsi="楷体_GB2312" w:cs="楷体_GB2312" w:hint="eastAsia"/>
          <w:color w:val="000000" w:themeColor="text1"/>
          <w:sz w:val="32"/>
          <w:szCs w:val="32"/>
        </w:rPr>
        <w:t>（八）</w:t>
      </w:r>
      <w:r>
        <w:rPr>
          <w:rFonts w:ascii="楷体_GB2312" w:eastAsia="楷体_GB2312" w:hAnsi="楷体_GB2312" w:cs="楷体_GB2312" w:hint="eastAsia"/>
          <w:color w:val="000000" w:themeColor="text1"/>
          <w:sz w:val="32"/>
          <w:szCs w:val="32"/>
        </w:rPr>
        <w:t>妇幼健康促进行动</w:t>
      </w:r>
      <w:r>
        <w:rPr>
          <w:rFonts w:ascii="楷体_GB2312" w:eastAsia="楷体_GB2312" w:hAnsi="楷体_GB2312" w:cs="楷体_GB2312" w:hint="eastAsia"/>
          <w:color w:val="000000" w:themeColor="text1"/>
          <w:sz w:val="32"/>
          <w:szCs w:val="32"/>
        </w:rPr>
        <w:t>。</w:t>
      </w:r>
      <w:r>
        <w:rPr>
          <w:rFonts w:ascii="仿宋_GB2312" w:eastAsia="仿宋_GB2312" w:hint="eastAsia"/>
          <w:color w:val="000000" w:themeColor="text1"/>
          <w:sz w:val="32"/>
          <w:szCs w:val="32"/>
        </w:rPr>
        <w:t>完善妇幼健康服务体系，实施妇幼健康和计划生育服务保障工程</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加强婚前、孕前、孕产期、新生儿期和儿童期保健工作，推广使用《母子健康手册》，大力普及妇幼健康科学知识，建设孕妇休息室、母婴室等设施。落实国家免费孕前优生健康检查，推动城乡居民全覆盖。全面开展新生儿疾病筛查</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加强筛查阳性病例的随访、确诊、治疗和干预</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做实</w:t>
      </w:r>
      <w:r>
        <w:rPr>
          <w:rFonts w:ascii="宋体" w:hAnsi="宋体" w:hint="eastAsia"/>
          <w:color w:val="000000" w:themeColor="text1"/>
          <w:sz w:val="32"/>
          <w:szCs w:val="32"/>
        </w:rPr>
        <w:t>0</w:t>
      </w:r>
      <w:r>
        <w:rPr>
          <w:rFonts w:ascii="仿宋_GB2312" w:eastAsia="仿宋_GB2312" w:hint="eastAsia"/>
          <w:color w:val="000000" w:themeColor="text1"/>
          <w:sz w:val="32"/>
          <w:szCs w:val="32"/>
        </w:rPr>
        <w:t>～</w:t>
      </w:r>
      <w:r>
        <w:rPr>
          <w:rFonts w:ascii="宋体" w:hAnsi="宋体" w:hint="eastAsia"/>
          <w:color w:val="000000" w:themeColor="text1"/>
          <w:sz w:val="32"/>
          <w:szCs w:val="32"/>
        </w:rPr>
        <w:t>6</w:t>
      </w:r>
      <w:r>
        <w:rPr>
          <w:rFonts w:ascii="仿宋_GB2312" w:eastAsia="仿宋_GB2312" w:hint="eastAsia"/>
          <w:color w:val="000000" w:themeColor="text1"/>
          <w:sz w:val="32"/>
          <w:szCs w:val="32"/>
        </w:rPr>
        <w:t>岁儿童健康管理</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规范开展新生儿访视，指导家长做好新生儿喂养、护理和疾病预防，推广中医药适宜技术应用。加强托幼机构卫生保健业务指导和监督工作。逐步扩大农村妇女“两癌”筛查项目覆盖面</w:t>
      </w:r>
      <w:r>
        <w:rPr>
          <w:rFonts w:ascii="仿宋_GB2312" w:eastAsia="仿宋_GB2312" w:hint="eastAsia"/>
          <w:color w:val="000000" w:themeColor="text1"/>
          <w:sz w:val="32"/>
          <w:szCs w:val="32"/>
        </w:rPr>
        <w:t>。实施婚姻登记与婚育健康教育</w:t>
      </w:r>
      <w:r>
        <w:rPr>
          <w:rFonts w:ascii="仿宋_GB2312" w:eastAsia="仿宋_GB2312" w:hint="eastAsia"/>
          <w:color w:val="000000" w:themeColor="text1"/>
          <w:sz w:val="32"/>
          <w:szCs w:val="32"/>
          <w:lang w:val="zh-CN"/>
        </w:rPr>
        <w:t>“一站式”</w:t>
      </w:r>
      <w:r>
        <w:rPr>
          <w:rFonts w:ascii="仿宋_GB2312" w:eastAsia="仿宋_GB2312" w:hint="eastAsia"/>
          <w:color w:val="000000" w:themeColor="text1"/>
          <w:sz w:val="32"/>
          <w:szCs w:val="32"/>
        </w:rPr>
        <w:t>服务。</w:t>
      </w:r>
    </w:p>
    <w:p w:rsidR="007307F2" w:rsidRDefault="005816F6">
      <w:pPr>
        <w:pBdr>
          <w:top w:val="none" w:sz="0" w:space="1" w:color="auto"/>
          <w:left w:val="none" w:sz="0" w:space="4" w:color="auto"/>
          <w:bottom w:val="none" w:sz="0" w:space="1" w:color="auto"/>
          <w:right w:val="none" w:sz="0" w:space="4" w:color="auto"/>
        </w:pBd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行动目标：到</w:t>
      </w:r>
      <w:r>
        <w:rPr>
          <w:rFonts w:ascii="宋体" w:hAnsi="宋体" w:hint="eastAsia"/>
          <w:color w:val="000000" w:themeColor="text1"/>
          <w:sz w:val="32"/>
          <w:szCs w:val="32"/>
        </w:rPr>
        <w:t>2022</w:t>
      </w:r>
      <w:r>
        <w:rPr>
          <w:rFonts w:ascii="仿宋_GB2312" w:eastAsia="仿宋_GB2312" w:hint="eastAsia"/>
          <w:color w:val="000000" w:themeColor="text1"/>
          <w:sz w:val="32"/>
          <w:szCs w:val="32"/>
        </w:rPr>
        <w:t>年和</w:t>
      </w:r>
      <w:r>
        <w:rPr>
          <w:rFonts w:ascii="宋体" w:hAnsi="宋体" w:hint="eastAsia"/>
          <w:color w:val="000000" w:themeColor="text1"/>
          <w:sz w:val="32"/>
          <w:szCs w:val="32"/>
        </w:rPr>
        <w:t>2030</w:t>
      </w:r>
      <w:r>
        <w:rPr>
          <w:rFonts w:ascii="仿宋_GB2312" w:eastAsia="仿宋_GB2312" w:hint="eastAsia"/>
          <w:color w:val="000000" w:themeColor="text1"/>
          <w:sz w:val="32"/>
          <w:szCs w:val="32"/>
        </w:rPr>
        <w:t>年，婴儿死亡率分别控制在</w:t>
      </w:r>
      <w:r>
        <w:rPr>
          <w:rFonts w:ascii="宋体" w:hAnsi="宋体" w:hint="eastAsia"/>
          <w:color w:val="000000" w:themeColor="text1"/>
          <w:sz w:val="32"/>
          <w:szCs w:val="32"/>
        </w:rPr>
        <w:t>5</w:t>
      </w:r>
      <w:r>
        <w:rPr>
          <w:rFonts w:ascii="仿宋_GB2312" w:eastAsia="仿宋_GB2312" w:hint="eastAsia"/>
          <w:color w:val="000000" w:themeColor="text1"/>
          <w:sz w:val="32"/>
          <w:szCs w:val="32"/>
        </w:rPr>
        <w:t>‰及以下和</w:t>
      </w:r>
      <w:r>
        <w:rPr>
          <w:rFonts w:ascii="宋体" w:hAnsi="宋体" w:hint="eastAsia"/>
          <w:color w:val="000000" w:themeColor="text1"/>
          <w:sz w:val="32"/>
          <w:szCs w:val="32"/>
        </w:rPr>
        <w:t>4</w:t>
      </w:r>
      <w:r>
        <w:rPr>
          <w:rFonts w:ascii="仿宋_GB2312" w:eastAsia="仿宋_GB2312" w:hint="eastAsia"/>
          <w:color w:val="000000" w:themeColor="text1"/>
          <w:sz w:val="32"/>
          <w:szCs w:val="32"/>
        </w:rPr>
        <w:t>‰及以下，孕产妇死亡率分别下降到</w:t>
      </w:r>
      <w:r>
        <w:rPr>
          <w:rFonts w:ascii="宋体" w:hAnsi="宋体" w:hint="eastAsia"/>
          <w:color w:val="000000" w:themeColor="text1"/>
          <w:sz w:val="32"/>
          <w:szCs w:val="32"/>
        </w:rPr>
        <w:t>18</w:t>
      </w:r>
      <w:r>
        <w:rPr>
          <w:rFonts w:ascii="仿宋_GB2312" w:eastAsia="仿宋_GB2312" w:hint="eastAsia"/>
          <w:color w:val="000000" w:themeColor="text1"/>
          <w:sz w:val="32"/>
          <w:szCs w:val="32"/>
        </w:rPr>
        <w:t>/</w:t>
      </w:r>
      <w:r>
        <w:rPr>
          <w:rFonts w:ascii="宋体" w:hAnsi="宋体" w:hint="eastAsia"/>
          <w:color w:val="000000" w:themeColor="text1"/>
          <w:sz w:val="32"/>
          <w:szCs w:val="32"/>
        </w:rPr>
        <w:t>10</w:t>
      </w:r>
      <w:r>
        <w:rPr>
          <w:rFonts w:ascii="仿宋_GB2312" w:eastAsia="仿宋_GB2312" w:hint="eastAsia"/>
          <w:color w:val="000000" w:themeColor="text1"/>
          <w:sz w:val="32"/>
          <w:szCs w:val="32"/>
        </w:rPr>
        <w:t>万及以下和</w:t>
      </w:r>
      <w:r>
        <w:rPr>
          <w:rFonts w:ascii="宋体" w:hAnsi="宋体" w:hint="eastAsia"/>
          <w:color w:val="000000" w:themeColor="text1"/>
          <w:sz w:val="32"/>
          <w:szCs w:val="32"/>
        </w:rPr>
        <w:t>12</w:t>
      </w:r>
      <w:r>
        <w:rPr>
          <w:rFonts w:ascii="仿宋_GB2312" w:eastAsia="仿宋_GB2312" w:hint="eastAsia"/>
          <w:color w:val="000000" w:themeColor="text1"/>
          <w:sz w:val="32"/>
          <w:szCs w:val="32"/>
        </w:rPr>
        <w:t>/</w:t>
      </w:r>
      <w:r>
        <w:rPr>
          <w:rFonts w:ascii="宋体" w:hAnsi="宋体" w:hint="eastAsia"/>
          <w:color w:val="000000" w:themeColor="text1"/>
          <w:sz w:val="32"/>
          <w:szCs w:val="32"/>
        </w:rPr>
        <w:t>10</w:t>
      </w:r>
      <w:r>
        <w:rPr>
          <w:rFonts w:ascii="仿宋_GB2312" w:eastAsia="仿宋_GB2312" w:hint="eastAsia"/>
          <w:color w:val="000000" w:themeColor="text1"/>
          <w:sz w:val="32"/>
          <w:szCs w:val="32"/>
        </w:rPr>
        <w:t>万及以下。</w:t>
      </w:r>
    </w:p>
    <w:p w:rsidR="007307F2" w:rsidRDefault="005816F6">
      <w:pPr>
        <w:pBdr>
          <w:top w:val="none" w:sz="0" w:space="1" w:color="auto"/>
          <w:left w:val="none" w:sz="0" w:space="4" w:color="auto"/>
          <w:bottom w:val="none" w:sz="0" w:space="1" w:color="auto"/>
          <w:right w:val="none" w:sz="0" w:space="4" w:color="auto"/>
        </w:pBdr>
        <w:spacing w:line="560"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（九）</w:t>
      </w:r>
      <w:r>
        <w:rPr>
          <w:rFonts w:ascii="楷体_GB2312" w:eastAsia="楷体_GB2312" w:hAnsi="楷体_GB2312" w:cs="楷体_GB2312" w:hint="eastAsia"/>
          <w:color w:val="000000" w:themeColor="text1"/>
          <w:sz w:val="32"/>
          <w:szCs w:val="32"/>
        </w:rPr>
        <w:t>青少年</w:t>
      </w:r>
      <w:r>
        <w:rPr>
          <w:rFonts w:ascii="楷体_GB2312" w:eastAsia="楷体_GB2312" w:hAnsi="楷体_GB2312" w:cs="楷体_GB2312" w:hint="eastAsia"/>
          <w:color w:val="000000" w:themeColor="text1"/>
          <w:sz w:val="32"/>
          <w:szCs w:val="32"/>
        </w:rPr>
        <w:t>健康促进行动</w:t>
      </w:r>
      <w:r>
        <w:rPr>
          <w:rFonts w:ascii="楷体_GB2312" w:eastAsia="楷体_GB2312" w:hAnsi="楷体_GB2312" w:cs="楷体_GB2312" w:hint="eastAsia"/>
          <w:color w:val="000000" w:themeColor="text1"/>
          <w:sz w:val="32"/>
          <w:szCs w:val="32"/>
        </w:rPr>
        <w:t>。</w:t>
      </w:r>
      <w:r>
        <w:rPr>
          <w:rFonts w:ascii="仿宋_GB2312" w:eastAsia="仿宋_GB2312" w:hAnsi="仿宋_GB2312" w:cs="仿宋_GB2312" w:hint="eastAsia"/>
          <w:color w:val="000000" w:themeColor="text1"/>
          <w:sz w:val="32"/>
          <w:szCs w:val="32"/>
        </w:rPr>
        <w:t>按照</w:t>
      </w:r>
      <w:r>
        <w:rPr>
          <w:rFonts w:ascii="仿宋_GB2312" w:eastAsia="仿宋_GB2312" w:hAnsi="仿宋_GB2312" w:cs="仿宋_GB2312" w:hint="eastAsia"/>
          <w:color w:val="000000" w:themeColor="text1"/>
          <w:sz w:val="32"/>
          <w:szCs w:val="32"/>
        </w:rPr>
        <w:t>健康学校标准，开展健康</w:t>
      </w:r>
      <w:r>
        <w:rPr>
          <w:rFonts w:ascii="仿宋_GB2312" w:eastAsia="仿宋_GB2312" w:hAnsi="仿宋_GB2312" w:cs="仿宋_GB2312" w:hint="eastAsia"/>
          <w:color w:val="000000" w:themeColor="text1"/>
          <w:sz w:val="32"/>
          <w:szCs w:val="32"/>
        </w:rPr>
        <w:lastRenderedPageBreak/>
        <w:t>学校建设。加强中小学卫生保健机构建设，强化人员和设备配备。保障师生在校用餐食品安全和营养健康，加强义务教育学校食堂建设。按照采光和照明国家有关标准要求，对学校、托幼机构和校外培训机构教室（教学场所）以“双随机”方式进行抽检、记录并公布。积极引导学生进行户外活动或体育锻炼</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确保学生每天在校外接触自然光的时间达到</w:t>
      </w:r>
      <w:r>
        <w:rPr>
          <w:rFonts w:ascii="宋体" w:hAnsi="宋体"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小时以上。积极引导学生科学使用电子产品</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切实减轻孩子过重学业负担。强化学校体育课和体育锻炼</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开齐开足体育与健康课程</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学生体质健康状况纳入学校绩效考核，将体育纳入初中学业水平测试。</w:t>
      </w:r>
      <w:r>
        <w:rPr>
          <w:rFonts w:ascii="仿宋_GB2312" w:eastAsia="仿宋_GB2312" w:hint="eastAsia"/>
          <w:color w:val="000000" w:themeColor="text1"/>
          <w:sz w:val="32"/>
          <w:szCs w:val="32"/>
        </w:rPr>
        <w:t>行动目标：</w:t>
      </w:r>
      <w:r>
        <w:rPr>
          <w:rFonts w:ascii="仿宋_GB2312" w:eastAsia="仿宋_GB2312" w:hAnsi="仿宋_GB2312" w:cs="仿宋_GB2312" w:hint="eastAsia"/>
          <w:color w:val="000000" w:themeColor="text1"/>
          <w:sz w:val="32"/>
          <w:szCs w:val="32"/>
        </w:rPr>
        <w:t>到</w:t>
      </w:r>
      <w:r>
        <w:rPr>
          <w:rFonts w:ascii="宋体" w:hAnsi="宋体" w:cs="仿宋_GB2312" w:hint="eastAsia"/>
          <w:color w:val="000000" w:themeColor="text1"/>
          <w:sz w:val="32"/>
          <w:szCs w:val="32"/>
        </w:rPr>
        <w:t>2022</w:t>
      </w:r>
      <w:r>
        <w:rPr>
          <w:rFonts w:ascii="仿宋_GB2312" w:eastAsia="仿宋_GB2312" w:hAnsi="仿宋_GB2312" w:cs="仿宋_GB2312" w:hint="eastAsia"/>
          <w:color w:val="000000" w:themeColor="text1"/>
          <w:sz w:val="32"/>
          <w:szCs w:val="32"/>
        </w:rPr>
        <w:t>年和</w:t>
      </w:r>
      <w:r>
        <w:rPr>
          <w:rFonts w:ascii="宋体" w:hAnsi="宋体" w:cs="仿宋_GB2312" w:hint="eastAsia"/>
          <w:color w:val="000000" w:themeColor="text1"/>
          <w:sz w:val="32"/>
          <w:szCs w:val="32"/>
        </w:rPr>
        <w:t>2030</w:t>
      </w:r>
      <w:r>
        <w:rPr>
          <w:rFonts w:ascii="仿宋_GB2312" w:eastAsia="仿宋_GB2312" w:hAnsi="仿宋_GB2312" w:cs="仿宋_GB2312" w:hint="eastAsia"/>
          <w:color w:val="000000" w:themeColor="text1"/>
          <w:sz w:val="32"/>
          <w:szCs w:val="32"/>
        </w:rPr>
        <w:t>年，学生体质健康达标优良率分别达到</w:t>
      </w:r>
      <w:r>
        <w:rPr>
          <w:rFonts w:ascii="宋体" w:hAnsi="宋体" w:cs="仿宋_GB2312" w:hint="eastAsia"/>
          <w:color w:val="000000" w:themeColor="text1"/>
          <w:sz w:val="32"/>
          <w:szCs w:val="32"/>
        </w:rPr>
        <w:t>50</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及以上和</w:t>
      </w:r>
      <w:r>
        <w:rPr>
          <w:rFonts w:ascii="宋体" w:hAnsi="宋体" w:cs="仿宋_GB2312" w:hint="eastAsia"/>
          <w:color w:val="000000" w:themeColor="text1"/>
          <w:sz w:val="32"/>
          <w:szCs w:val="32"/>
        </w:rPr>
        <w:t>60</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及以上，儿童青少年总体近视率力争每年降低</w:t>
      </w:r>
      <w:r>
        <w:rPr>
          <w:rFonts w:ascii="宋体" w:hAnsi="宋体"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个百分点以上</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新发近视率明显下降。</w:t>
      </w:r>
    </w:p>
    <w:p w:rsidR="007307F2" w:rsidRDefault="005816F6">
      <w:pPr>
        <w:pBdr>
          <w:top w:val="none" w:sz="0" w:space="1" w:color="auto"/>
          <w:left w:val="none" w:sz="0" w:space="4" w:color="auto"/>
          <w:bottom w:val="none" w:sz="0" w:space="1" w:color="auto"/>
          <w:right w:val="none" w:sz="0" w:space="4" w:color="auto"/>
        </w:pBdr>
        <w:spacing w:line="56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color w:val="000000" w:themeColor="text1"/>
          <w:sz w:val="32"/>
          <w:szCs w:val="32"/>
        </w:rPr>
        <w:t>（十）</w:t>
      </w:r>
      <w:r>
        <w:rPr>
          <w:rFonts w:ascii="楷体_GB2312" w:eastAsia="楷体_GB2312" w:hAnsi="楷体_GB2312" w:cs="楷体_GB2312" w:hint="eastAsia"/>
          <w:color w:val="000000" w:themeColor="text1"/>
          <w:sz w:val="32"/>
          <w:szCs w:val="32"/>
        </w:rPr>
        <w:t>职业健康保护行动</w:t>
      </w:r>
      <w:r>
        <w:rPr>
          <w:rFonts w:ascii="楷体_GB2312" w:eastAsia="楷体_GB2312" w:hAnsi="楷体_GB2312" w:cs="楷体_GB2312" w:hint="eastAsia"/>
          <w:color w:val="000000" w:themeColor="text1"/>
          <w:sz w:val="32"/>
          <w:szCs w:val="32"/>
        </w:rPr>
        <w:t>。</w:t>
      </w:r>
      <w:r>
        <w:rPr>
          <w:rFonts w:ascii="仿宋_GB2312" w:eastAsia="仿宋_GB2312" w:hAnsi="仿宋_GB2312" w:cs="仿宋_GB2312" w:hint="eastAsia"/>
          <w:color w:val="000000" w:themeColor="text1"/>
          <w:sz w:val="32"/>
          <w:szCs w:val="32"/>
        </w:rPr>
        <w:t>针对各类职业人群积极倡导健康工作方式</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加大监督检查力度</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强化用人单位职业病防治主体责任和政府监管责任的落实</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做好职业病危害的预防和控制。加强培训教育，提高劳动者职业健康素养。加强建设项目职业病防护设施</w:t>
      </w:r>
      <w:r>
        <w:rPr>
          <w:rFonts w:ascii="仿宋_GB2312" w:eastAsia="仿宋_GB2312" w:hAnsi="仿宋_GB2312" w:cs="仿宋_GB2312" w:hint="eastAsia"/>
          <w:color w:val="000000" w:themeColor="text1"/>
          <w:sz w:val="32"/>
          <w:szCs w:val="32"/>
          <w:lang w:val="zh-CN"/>
        </w:rPr>
        <w:t>“三</w:t>
      </w:r>
      <w:r>
        <w:rPr>
          <w:rFonts w:ascii="仿宋_GB2312" w:eastAsia="仿宋_GB2312" w:hAnsi="仿宋_GB2312" w:cs="仿宋_GB2312" w:hint="eastAsia"/>
          <w:color w:val="000000" w:themeColor="text1"/>
          <w:sz w:val="32"/>
          <w:szCs w:val="32"/>
        </w:rPr>
        <w:t>同时”管理，加强劳动者职业健康监护，加强职业病危害项目申报，加强职业病危害因素检测、监测与评价。规范用工管理，扩大工伤保险覆盖面。加强农民工尘肺病患者的救治救助，对未参加工伤保险的，按规定通过医疗保险、医疗救助等保障其医疗合法权益。</w:t>
      </w:r>
    </w:p>
    <w:p w:rsidR="007307F2" w:rsidRDefault="005816F6">
      <w:pPr>
        <w:pBdr>
          <w:top w:val="none" w:sz="0" w:space="1" w:color="auto"/>
          <w:left w:val="none" w:sz="0" w:space="4" w:color="auto"/>
          <w:bottom w:val="none" w:sz="0" w:space="1" w:color="auto"/>
          <w:right w:val="none" w:sz="0" w:space="4" w:color="auto"/>
        </w:pBdr>
        <w:tabs>
          <w:tab w:val="left" w:pos="0"/>
          <w:tab w:val="left" w:pos="6271"/>
        </w:tabs>
        <w:adjustRightInd w:val="0"/>
        <w:snapToGrid w:val="0"/>
        <w:spacing w:line="560" w:lineRule="exact"/>
        <w:ind w:firstLineChars="200" w:firstLine="640"/>
        <w:contextualSpacing/>
        <w:outlineLvl w:val="0"/>
        <w:rPr>
          <w:rFonts w:ascii="楷体_GB2312" w:eastAsia="楷体_GB2312" w:hAnsi="楷体_GB2312" w:cs="楷体_GB2312"/>
          <w:color w:val="000000" w:themeColor="text1"/>
          <w:sz w:val="32"/>
          <w:szCs w:val="32"/>
        </w:rPr>
      </w:pPr>
      <w:r>
        <w:rPr>
          <w:rFonts w:ascii="仿宋_GB2312" w:eastAsia="仿宋_GB2312" w:hint="eastAsia"/>
          <w:color w:val="000000" w:themeColor="text1"/>
          <w:sz w:val="32"/>
          <w:szCs w:val="32"/>
        </w:rPr>
        <w:t>行动目标：</w:t>
      </w:r>
      <w:r>
        <w:rPr>
          <w:rFonts w:ascii="仿宋_GB2312" w:eastAsia="仿宋_GB2312" w:hAnsi="仿宋_GB2312" w:cs="仿宋_GB2312" w:hint="eastAsia"/>
          <w:color w:val="000000" w:themeColor="text1"/>
          <w:sz w:val="32"/>
          <w:szCs w:val="32"/>
        </w:rPr>
        <w:t>到</w:t>
      </w:r>
      <w:r>
        <w:rPr>
          <w:rFonts w:ascii="宋体" w:hAnsi="宋体" w:cs="仿宋_GB2312" w:hint="eastAsia"/>
          <w:color w:val="000000" w:themeColor="text1"/>
          <w:sz w:val="32"/>
          <w:szCs w:val="32"/>
        </w:rPr>
        <w:t>2022</w:t>
      </w:r>
      <w:r>
        <w:rPr>
          <w:rFonts w:ascii="仿宋_GB2312" w:eastAsia="仿宋_GB2312" w:hAnsi="仿宋_GB2312" w:cs="仿宋_GB2312" w:hint="eastAsia"/>
          <w:color w:val="000000" w:themeColor="text1"/>
          <w:sz w:val="32"/>
          <w:szCs w:val="32"/>
        </w:rPr>
        <w:t>年和</w:t>
      </w:r>
      <w:r>
        <w:rPr>
          <w:rFonts w:ascii="宋体" w:hAnsi="宋体" w:cs="仿宋_GB2312" w:hint="eastAsia"/>
          <w:color w:val="000000" w:themeColor="text1"/>
          <w:sz w:val="32"/>
          <w:szCs w:val="32"/>
        </w:rPr>
        <w:t>2030</w:t>
      </w:r>
      <w:r>
        <w:rPr>
          <w:rFonts w:ascii="仿宋_GB2312" w:eastAsia="仿宋_GB2312" w:hAnsi="仿宋_GB2312" w:cs="仿宋_GB2312" w:hint="eastAsia"/>
          <w:color w:val="000000" w:themeColor="text1"/>
          <w:sz w:val="32"/>
          <w:szCs w:val="32"/>
        </w:rPr>
        <w:t>年，接尘工龄不足</w:t>
      </w:r>
      <w:r>
        <w:rPr>
          <w:rFonts w:ascii="宋体" w:hAnsi="宋体"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年的劳动</w:t>
      </w:r>
      <w:r>
        <w:rPr>
          <w:rFonts w:ascii="仿宋_GB2312" w:eastAsia="仿宋_GB2312" w:hAnsi="仿宋_GB2312" w:cs="仿宋_GB2312" w:hint="eastAsia"/>
          <w:color w:val="000000" w:themeColor="text1"/>
          <w:sz w:val="32"/>
          <w:szCs w:val="32"/>
        </w:rPr>
        <w:lastRenderedPageBreak/>
        <w:t>者新发尘肺病报告例数占年度</w:t>
      </w:r>
      <w:proofErr w:type="gramStart"/>
      <w:r>
        <w:rPr>
          <w:rFonts w:ascii="仿宋_GB2312" w:eastAsia="仿宋_GB2312" w:hAnsi="仿宋_GB2312" w:cs="仿宋_GB2312" w:hint="eastAsia"/>
          <w:color w:val="000000" w:themeColor="text1"/>
          <w:sz w:val="32"/>
          <w:szCs w:val="32"/>
        </w:rPr>
        <w:t>报告总</w:t>
      </w:r>
      <w:proofErr w:type="gramEnd"/>
      <w:r>
        <w:rPr>
          <w:rFonts w:ascii="仿宋_GB2312" w:eastAsia="仿宋_GB2312" w:hAnsi="仿宋_GB2312" w:cs="仿宋_GB2312" w:hint="eastAsia"/>
          <w:color w:val="000000" w:themeColor="text1"/>
          <w:sz w:val="32"/>
          <w:szCs w:val="32"/>
        </w:rPr>
        <w:t>例数的比例实现明显下降，并持续下降。</w:t>
      </w:r>
    </w:p>
    <w:p w:rsidR="007307F2" w:rsidRDefault="005816F6">
      <w:pPr>
        <w:pBdr>
          <w:top w:val="none" w:sz="0" w:space="1" w:color="auto"/>
          <w:left w:val="none" w:sz="0" w:space="4" w:color="auto"/>
          <w:bottom w:val="none" w:sz="0" w:space="1" w:color="auto"/>
          <w:right w:val="none" w:sz="0" w:space="4" w:color="auto"/>
        </w:pBdr>
        <w:tabs>
          <w:tab w:val="left" w:pos="0"/>
          <w:tab w:val="left" w:pos="6271"/>
        </w:tabs>
        <w:adjustRightInd w:val="0"/>
        <w:snapToGrid w:val="0"/>
        <w:spacing w:line="560" w:lineRule="exact"/>
        <w:ind w:firstLineChars="200" w:firstLine="640"/>
        <w:contextualSpacing/>
        <w:outlineLvl w:val="0"/>
        <w:rPr>
          <w:rFonts w:ascii="仿宋_GB2312" w:eastAsia="仿宋_GB2312" w:hAnsi="黑体"/>
          <w:color w:val="000000" w:themeColor="text1"/>
          <w:sz w:val="32"/>
          <w:szCs w:val="32"/>
        </w:rPr>
      </w:pPr>
      <w:r>
        <w:rPr>
          <w:rFonts w:ascii="楷体_GB2312" w:eastAsia="楷体_GB2312" w:hAnsi="楷体_GB2312" w:cs="楷体_GB2312" w:hint="eastAsia"/>
          <w:color w:val="000000" w:themeColor="text1"/>
          <w:sz w:val="32"/>
          <w:szCs w:val="32"/>
        </w:rPr>
        <w:t>（十一）</w:t>
      </w:r>
      <w:r>
        <w:rPr>
          <w:rFonts w:ascii="楷体_GB2312" w:eastAsia="楷体_GB2312" w:hAnsi="楷体_GB2312" w:cs="楷体_GB2312" w:hint="eastAsia"/>
          <w:color w:val="000000" w:themeColor="text1"/>
          <w:sz w:val="32"/>
          <w:szCs w:val="32"/>
        </w:rPr>
        <w:t>老年健康促进行动</w:t>
      </w:r>
      <w:r>
        <w:rPr>
          <w:rFonts w:ascii="楷体_GB2312" w:eastAsia="楷体_GB2312" w:hAnsi="楷体_GB2312" w:cs="楷体_GB2312" w:hint="eastAsia"/>
          <w:color w:val="000000" w:themeColor="text1"/>
          <w:sz w:val="32"/>
          <w:szCs w:val="32"/>
        </w:rPr>
        <w:t>。</w:t>
      </w:r>
      <w:r>
        <w:rPr>
          <w:rFonts w:ascii="仿宋_GB2312" w:eastAsia="仿宋_GB2312" w:hAnsi="仿宋_GB2312" w:cs="仿宋_GB2312" w:hint="eastAsia"/>
          <w:color w:val="000000" w:themeColor="text1"/>
          <w:sz w:val="32"/>
          <w:szCs w:val="32"/>
        </w:rPr>
        <w:t>开展老年健康教育活动</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提升老年人群健康素养。实施老年人心理健康预防和干预计划，为贫困、空巢、失能、失智、计划生育特殊家庭和高龄独居老年人提供日常关怀和心理支持服务。强化基层医疗卫生服务网络功能，发挥家庭医生（团队）作用，为老年人提供综合、连续、协同、规范的基本医疗和公共卫生服务。为</w:t>
      </w:r>
      <w:r>
        <w:rPr>
          <w:rFonts w:ascii="宋体" w:hAnsi="宋体" w:cs="仿宋_GB2312" w:hint="eastAsia"/>
          <w:color w:val="000000" w:themeColor="text1"/>
          <w:sz w:val="32"/>
          <w:szCs w:val="32"/>
        </w:rPr>
        <w:t>65</w:t>
      </w:r>
      <w:r>
        <w:rPr>
          <w:rFonts w:ascii="仿宋_GB2312" w:eastAsia="仿宋_GB2312" w:hAnsi="仿宋_GB2312" w:cs="仿宋_GB2312" w:hint="eastAsia"/>
          <w:color w:val="000000" w:themeColor="text1"/>
          <w:sz w:val="32"/>
          <w:szCs w:val="32"/>
        </w:rPr>
        <w:t>岁及以上老年人免费建立健康档案，每年免费提供健康体检。鼓励养老机构与周边的医疗卫生机构开展多种形式的合作，支持社会为老年人提供健康和养老服务</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积极开展“医养结合”。探索和实践长期护理保险制度</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发展老年健康产业。推动老年宜居环境</w:t>
      </w:r>
      <w:r>
        <w:rPr>
          <w:rFonts w:ascii="仿宋_GB2312" w:eastAsia="仿宋_GB2312" w:hAnsi="仿宋_GB2312" w:cs="仿宋_GB2312" w:hint="eastAsia"/>
          <w:color w:val="000000" w:themeColor="text1"/>
          <w:sz w:val="32"/>
          <w:szCs w:val="32"/>
        </w:rPr>
        <w:t>建设。</w:t>
      </w:r>
      <w:r>
        <w:rPr>
          <w:rFonts w:ascii="仿宋_GB2312" w:eastAsia="仿宋_GB2312" w:hint="eastAsia"/>
          <w:color w:val="000000" w:themeColor="text1"/>
          <w:sz w:val="32"/>
          <w:szCs w:val="32"/>
        </w:rPr>
        <w:t>行动目标：</w:t>
      </w:r>
      <w:r>
        <w:rPr>
          <w:rFonts w:ascii="仿宋_GB2312" w:eastAsia="仿宋_GB2312" w:hAnsi="黑体" w:hint="eastAsia"/>
          <w:color w:val="000000" w:themeColor="text1"/>
          <w:sz w:val="32"/>
          <w:szCs w:val="32"/>
        </w:rPr>
        <w:t>到</w:t>
      </w:r>
      <w:r>
        <w:rPr>
          <w:rFonts w:ascii="宋体" w:hAnsi="宋体" w:hint="eastAsia"/>
          <w:color w:val="000000" w:themeColor="text1"/>
          <w:sz w:val="32"/>
          <w:szCs w:val="32"/>
        </w:rPr>
        <w:t>2022</w:t>
      </w:r>
      <w:r>
        <w:rPr>
          <w:rFonts w:ascii="仿宋_GB2312" w:eastAsia="仿宋_GB2312" w:hAnsi="黑体" w:hint="eastAsia"/>
          <w:color w:val="000000" w:themeColor="text1"/>
          <w:sz w:val="32"/>
          <w:szCs w:val="32"/>
        </w:rPr>
        <w:t>年和</w:t>
      </w:r>
      <w:r>
        <w:rPr>
          <w:rFonts w:ascii="宋体" w:hAnsi="宋体" w:hint="eastAsia"/>
          <w:color w:val="000000" w:themeColor="text1"/>
          <w:sz w:val="32"/>
          <w:szCs w:val="32"/>
        </w:rPr>
        <w:t>2030</w:t>
      </w:r>
      <w:r>
        <w:rPr>
          <w:rFonts w:ascii="仿宋_GB2312" w:eastAsia="仿宋_GB2312" w:hAnsi="黑体" w:hint="eastAsia"/>
          <w:color w:val="000000" w:themeColor="text1"/>
          <w:sz w:val="32"/>
          <w:szCs w:val="32"/>
        </w:rPr>
        <w:t>年，</w:t>
      </w:r>
      <w:r>
        <w:rPr>
          <w:rFonts w:ascii="宋体" w:hAnsi="宋体" w:hint="eastAsia"/>
          <w:color w:val="000000" w:themeColor="text1"/>
          <w:sz w:val="32"/>
          <w:szCs w:val="32"/>
        </w:rPr>
        <w:t>65</w:t>
      </w:r>
      <w:r>
        <w:rPr>
          <w:rFonts w:ascii="仿宋_GB2312" w:eastAsia="仿宋_GB2312" w:hAnsi="黑体" w:hint="eastAsia"/>
          <w:color w:val="000000" w:themeColor="text1"/>
          <w:sz w:val="32"/>
          <w:szCs w:val="32"/>
        </w:rPr>
        <w:t>至</w:t>
      </w:r>
      <w:r>
        <w:rPr>
          <w:rFonts w:ascii="宋体" w:hAnsi="宋体" w:hint="eastAsia"/>
          <w:color w:val="000000" w:themeColor="text1"/>
          <w:sz w:val="32"/>
          <w:szCs w:val="32"/>
        </w:rPr>
        <w:t>74</w:t>
      </w:r>
      <w:r>
        <w:rPr>
          <w:rFonts w:ascii="仿宋_GB2312" w:eastAsia="仿宋_GB2312" w:hAnsi="黑体" w:hint="eastAsia"/>
          <w:color w:val="000000" w:themeColor="text1"/>
          <w:sz w:val="32"/>
          <w:szCs w:val="32"/>
        </w:rPr>
        <w:t>岁老年人失能发生率下降</w:t>
      </w:r>
      <w:r>
        <w:rPr>
          <w:rFonts w:ascii="宋体" w:hAnsi="宋体" w:hint="eastAsia"/>
          <w:color w:val="000000" w:themeColor="text1"/>
          <w:sz w:val="32"/>
          <w:szCs w:val="32"/>
        </w:rPr>
        <w:t>1</w:t>
      </w:r>
      <w:r>
        <w:rPr>
          <w:rFonts w:ascii="仿宋_GB2312" w:eastAsia="仿宋_GB2312" w:hAnsi="黑体" w:hint="eastAsia"/>
          <w:color w:val="000000" w:themeColor="text1"/>
          <w:sz w:val="32"/>
          <w:szCs w:val="32"/>
        </w:rPr>
        <w:t>%</w:t>
      </w:r>
      <w:r>
        <w:rPr>
          <w:rFonts w:ascii="仿宋_GB2312" w:eastAsia="仿宋_GB2312" w:hAnsi="黑体" w:hint="eastAsia"/>
          <w:color w:val="000000" w:themeColor="text1"/>
          <w:sz w:val="32"/>
          <w:szCs w:val="32"/>
        </w:rPr>
        <w:t>，</w:t>
      </w:r>
      <w:r>
        <w:rPr>
          <w:rFonts w:ascii="宋体" w:hAnsi="宋体" w:hint="eastAsia"/>
          <w:color w:val="000000" w:themeColor="text1"/>
          <w:sz w:val="32"/>
          <w:szCs w:val="32"/>
        </w:rPr>
        <w:t>65</w:t>
      </w:r>
      <w:r>
        <w:rPr>
          <w:rFonts w:ascii="仿宋_GB2312" w:eastAsia="仿宋_GB2312" w:hAnsi="黑体" w:hint="eastAsia"/>
          <w:color w:val="000000" w:themeColor="text1"/>
          <w:sz w:val="32"/>
          <w:szCs w:val="32"/>
        </w:rPr>
        <w:t>岁及以上人群老年期痴呆患病率增速下降</w:t>
      </w:r>
      <w:r>
        <w:rPr>
          <w:rFonts w:ascii="宋体" w:hAnsi="宋体" w:hint="eastAsia"/>
          <w:color w:val="000000" w:themeColor="text1"/>
          <w:sz w:val="32"/>
          <w:szCs w:val="32"/>
        </w:rPr>
        <w:t>1</w:t>
      </w:r>
      <w:r>
        <w:rPr>
          <w:rFonts w:ascii="仿宋_GB2312" w:eastAsia="仿宋_GB2312" w:hAnsi="黑体" w:hint="eastAsia"/>
          <w:color w:val="000000" w:themeColor="text1"/>
          <w:sz w:val="32"/>
          <w:szCs w:val="32"/>
        </w:rPr>
        <w:t>%</w:t>
      </w:r>
      <w:r>
        <w:rPr>
          <w:rFonts w:ascii="仿宋_GB2312" w:eastAsia="仿宋_GB2312" w:hAnsi="黑体" w:hint="eastAsia"/>
          <w:color w:val="000000" w:themeColor="text1"/>
          <w:sz w:val="32"/>
          <w:szCs w:val="32"/>
        </w:rPr>
        <w:t>。</w:t>
      </w:r>
    </w:p>
    <w:p w:rsidR="007307F2" w:rsidRDefault="005816F6">
      <w:pPr>
        <w:pBdr>
          <w:top w:val="none" w:sz="0" w:space="1" w:color="auto"/>
          <w:left w:val="none" w:sz="0" w:space="4" w:color="auto"/>
          <w:bottom w:val="none" w:sz="0" w:space="1" w:color="auto"/>
          <w:right w:val="none" w:sz="0" w:space="4" w:color="auto"/>
        </w:pBdr>
        <w:tabs>
          <w:tab w:val="left" w:pos="0"/>
          <w:tab w:val="left" w:pos="6271"/>
        </w:tabs>
        <w:adjustRightInd w:val="0"/>
        <w:snapToGrid w:val="0"/>
        <w:spacing w:line="560" w:lineRule="exact"/>
        <w:ind w:firstLineChars="200" w:firstLine="640"/>
        <w:contextualSpacing/>
        <w:outlineLvl w:val="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（十二）残疾预防健康行动。</w:t>
      </w:r>
      <w:r>
        <w:rPr>
          <w:rFonts w:ascii="仿宋_GB2312" w:eastAsia="仿宋_GB2312" w:hAnsi="仿宋_GB2312" w:cs="仿宋_GB2312" w:hint="eastAsia"/>
          <w:color w:val="000000" w:themeColor="text1"/>
          <w:sz w:val="32"/>
          <w:szCs w:val="32"/>
        </w:rPr>
        <w:t>实施国家残疾预防和残疾人康复条例，落实国家残疾预防行动计划，开展全人群、全生命周期的残疾预防。推进社区康复</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合理配置残疾人康复资源。将残疾人纳入家庭医生签约服务范围。建立和完善残疾人康复服务体系，为残疾人提供综合性康复服务。实施孕前优生健康检查、免费产前筛查和新生儿疾病筛查，实施增补叶酸预防神经管缺陷项目，预防出生缺陷。完善婴幼儿照护服务，完善残疾儿童康复救助制度。开展先天性结构畸形和遗传代谢性疾病患儿救助。</w:t>
      </w:r>
      <w:r>
        <w:rPr>
          <w:rFonts w:ascii="仿宋_GB2312" w:eastAsia="仿宋_GB2312" w:hint="eastAsia"/>
          <w:color w:val="000000" w:themeColor="text1"/>
          <w:sz w:val="32"/>
          <w:szCs w:val="32"/>
        </w:rPr>
        <w:t>行动</w:t>
      </w:r>
      <w:r>
        <w:rPr>
          <w:rFonts w:ascii="仿宋_GB2312" w:eastAsia="仿宋_GB2312" w:hint="eastAsia"/>
          <w:color w:val="000000" w:themeColor="text1"/>
          <w:sz w:val="32"/>
          <w:szCs w:val="32"/>
        </w:rPr>
        <w:lastRenderedPageBreak/>
        <w:t>目标：</w:t>
      </w:r>
      <w:r>
        <w:rPr>
          <w:rFonts w:ascii="仿宋_GB2312" w:eastAsia="仿宋_GB2312" w:hAnsi="仿宋_GB2312" w:cs="仿宋_GB2312" w:hint="eastAsia"/>
          <w:color w:val="000000" w:themeColor="text1"/>
          <w:sz w:val="32"/>
          <w:szCs w:val="32"/>
        </w:rPr>
        <w:t>到</w:t>
      </w:r>
      <w:r>
        <w:rPr>
          <w:rFonts w:ascii="宋体" w:hAnsi="宋体" w:cs="仿宋_GB2312" w:hint="eastAsia"/>
          <w:color w:val="000000" w:themeColor="text1"/>
          <w:sz w:val="32"/>
          <w:szCs w:val="32"/>
        </w:rPr>
        <w:t>2022</w:t>
      </w:r>
      <w:r>
        <w:rPr>
          <w:rFonts w:ascii="仿宋_GB2312" w:eastAsia="仿宋_GB2312" w:hAnsi="仿宋_GB2312" w:cs="仿宋_GB2312" w:hint="eastAsia"/>
          <w:color w:val="000000" w:themeColor="text1"/>
          <w:sz w:val="32"/>
          <w:szCs w:val="32"/>
        </w:rPr>
        <w:t>年，残疾预防和康复体系基本完善，有基本康复需求的残疾人家庭签约率达到</w:t>
      </w:r>
      <w:r>
        <w:rPr>
          <w:rFonts w:ascii="宋体" w:hAnsi="宋体" w:cs="仿宋_GB2312" w:hint="eastAsia"/>
          <w:color w:val="000000" w:themeColor="text1"/>
          <w:sz w:val="32"/>
          <w:szCs w:val="32"/>
        </w:rPr>
        <w:t>80</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二级以上医疗机构设置康复医学</w:t>
      </w:r>
      <w:proofErr w:type="gramStart"/>
      <w:r>
        <w:rPr>
          <w:rFonts w:ascii="仿宋_GB2312" w:eastAsia="仿宋_GB2312" w:hAnsi="仿宋_GB2312" w:cs="仿宋_GB2312" w:hint="eastAsia"/>
          <w:color w:val="000000" w:themeColor="text1"/>
          <w:sz w:val="32"/>
          <w:szCs w:val="32"/>
        </w:rPr>
        <w:t>科比例</w:t>
      </w:r>
      <w:proofErr w:type="gramEnd"/>
      <w:r>
        <w:rPr>
          <w:rFonts w:ascii="仿宋_GB2312" w:eastAsia="仿宋_GB2312" w:hAnsi="仿宋_GB2312" w:cs="仿宋_GB2312" w:hint="eastAsia"/>
          <w:color w:val="000000" w:themeColor="text1"/>
          <w:sz w:val="32"/>
          <w:szCs w:val="32"/>
        </w:rPr>
        <w:t>达到</w:t>
      </w:r>
      <w:r>
        <w:rPr>
          <w:rFonts w:ascii="宋体" w:hAnsi="宋体" w:cs="仿宋_GB2312" w:hint="eastAsia"/>
          <w:color w:val="000000" w:themeColor="text1"/>
          <w:sz w:val="32"/>
          <w:szCs w:val="32"/>
        </w:rPr>
        <w:t>90</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。到</w:t>
      </w:r>
      <w:r>
        <w:rPr>
          <w:rFonts w:ascii="宋体" w:hAnsi="宋体" w:cs="仿宋_GB2312" w:hint="eastAsia"/>
          <w:color w:val="000000" w:themeColor="text1"/>
          <w:sz w:val="32"/>
          <w:szCs w:val="32"/>
        </w:rPr>
        <w:t>2030</w:t>
      </w:r>
      <w:r>
        <w:rPr>
          <w:rFonts w:ascii="仿宋_GB2312" w:eastAsia="仿宋_GB2312" w:hAnsi="仿宋_GB2312" w:cs="仿宋_GB2312" w:hint="eastAsia"/>
          <w:color w:val="000000" w:themeColor="text1"/>
          <w:sz w:val="32"/>
          <w:szCs w:val="32"/>
        </w:rPr>
        <w:t>年，二级以上医疗机构设置康复医学</w:t>
      </w:r>
      <w:proofErr w:type="gramStart"/>
      <w:r>
        <w:rPr>
          <w:rFonts w:ascii="仿宋_GB2312" w:eastAsia="仿宋_GB2312" w:hAnsi="仿宋_GB2312" w:cs="仿宋_GB2312" w:hint="eastAsia"/>
          <w:color w:val="000000" w:themeColor="text1"/>
          <w:sz w:val="32"/>
          <w:szCs w:val="32"/>
        </w:rPr>
        <w:t>科比例</w:t>
      </w:r>
      <w:proofErr w:type="gramEnd"/>
      <w:r>
        <w:rPr>
          <w:rFonts w:ascii="仿宋_GB2312" w:eastAsia="仿宋_GB2312" w:hAnsi="仿宋_GB2312" w:cs="仿宋_GB2312" w:hint="eastAsia"/>
          <w:color w:val="000000" w:themeColor="text1"/>
          <w:sz w:val="32"/>
          <w:szCs w:val="32"/>
        </w:rPr>
        <w:t>达到</w:t>
      </w:r>
      <w:r>
        <w:rPr>
          <w:rFonts w:ascii="宋体" w:hAnsi="宋体" w:cs="仿宋_GB2312" w:hint="eastAsia"/>
          <w:color w:val="000000" w:themeColor="text1"/>
          <w:sz w:val="32"/>
          <w:szCs w:val="32"/>
        </w:rPr>
        <w:t>100</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w:t>
      </w:r>
    </w:p>
    <w:p w:rsidR="007307F2" w:rsidRDefault="005816F6">
      <w:pPr>
        <w:pBdr>
          <w:top w:val="none" w:sz="0" w:space="1" w:color="auto"/>
          <w:left w:val="none" w:sz="0" w:space="4" w:color="auto"/>
          <w:bottom w:val="none" w:sz="0" w:space="1" w:color="auto"/>
          <w:right w:val="none" w:sz="0" w:space="4" w:color="auto"/>
        </w:pBdr>
        <w:tabs>
          <w:tab w:val="left" w:pos="0"/>
          <w:tab w:val="left" w:pos="6271"/>
        </w:tabs>
        <w:adjustRightInd w:val="0"/>
        <w:snapToGrid w:val="0"/>
        <w:spacing w:line="560" w:lineRule="exact"/>
        <w:ind w:firstLineChars="200" w:firstLine="640"/>
        <w:contextualSpacing/>
        <w:outlineLvl w:val="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（十三）</w:t>
      </w:r>
      <w:r>
        <w:rPr>
          <w:rFonts w:ascii="楷体_GB2312" w:eastAsia="楷体_GB2312" w:hAnsi="楷体_GB2312" w:cs="楷体_GB2312" w:hint="eastAsia"/>
          <w:color w:val="000000" w:themeColor="text1"/>
          <w:sz w:val="32"/>
          <w:szCs w:val="32"/>
        </w:rPr>
        <w:t>重点慢性病防治行动。</w:t>
      </w:r>
    </w:p>
    <w:p w:rsidR="007307F2" w:rsidRDefault="005816F6">
      <w:pPr>
        <w:pBdr>
          <w:top w:val="none" w:sz="0" w:space="1" w:color="auto"/>
          <w:left w:val="none" w:sz="0" w:space="4" w:color="auto"/>
          <w:bottom w:val="none" w:sz="0" w:space="1" w:color="auto"/>
          <w:right w:val="none" w:sz="0" w:space="4" w:color="auto"/>
        </w:pBdr>
        <w:tabs>
          <w:tab w:val="left" w:pos="0"/>
          <w:tab w:val="left" w:pos="6271"/>
        </w:tabs>
        <w:adjustRightInd w:val="0"/>
        <w:snapToGrid w:val="0"/>
        <w:spacing w:line="560" w:lineRule="exact"/>
        <w:ind w:firstLineChars="200" w:firstLine="640"/>
        <w:contextualSpacing/>
        <w:outlineLvl w:val="0"/>
        <w:rPr>
          <w:rFonts w:ascii="仿宋_GB2312" w:eastAsia="仿宋_GB2312" w:hAnsi="仿宋_GB2312" w:cs="仿宋_GB2312"/>
          <w:bCs/>
          <w:color w:val="000000" w:themeColor="text1"/>
          <w:sz w:val="32"/>
          <w:szCs w:val="32"/>
        </w:rPr>
      </w:pPr>
      <w:r>
        <w:rPr>
          <w:rFonts w:ascii="宋体" w:hAnsi="宋体" w:cs="楷体_GB2312" w:hint="eastAsia"/>
          <w:color w:val="000000" w:themeColor="text1"/>
          <w:sz w:val="32"/>
          <w:szCs w:val="32"/>
        </w:rPr>
        <w:t>1</w:t>
      </w:r>
      <w:r>
        <w:rPr>
          <w:rFonts w:ascii="楷体_GB2312" w:eastAsia="楷体_GB2312" w:hAnsi="楷体_GB2312" w:cs="楷体_GB2312" w:hint="eastAsia"/>
          <w:color w:val="000000" w:themeColor="text1"/>
          <w:sz w:val="32"/>
          <w:szCs w:val="32"/>
        </w:rPr>
        <w:t>.</w:t>
      </w:r>
      <w:r>
        <w:rPr>
          <w:rFonts w:ascii="楷体_GB2312" w:eastAsia="楷体_GB2312" w:hAnsi="楷体_GB2312" w:cs="楷体_GB2312" w:hint="eastAsia"/>
          <w:color w:val="000000" w:themeColor="text1"/>
          <w:sz w:val="32"/>
          <w:szCs w:val="32"/>
        </w:rPr>
        <w:t>心脑血管疾病防治</w:t>
      </w:r>
      <w:r>
        <w:rPr>
          <w:rFonts w:ascii="楷体_GB2312" w:eastAsia="楷体_GB2312" w:hAnsi="楷体_GB2312" w:cs="楷体_GB2312" w:hint="eastAsia"/>
          <w:color w:val="000000" w:themeColor="text1"/>
          <w:sz w:val="32"/>
          <w:szCs w:val="32"/>
        </w:rPr>
        <w:t>。</w:t>
      </w:r>
      <w:r>
        <w:rPr>
          <w:rFonts w:ascii="仿宋_GB2312" w:eastAsia="仿宋_GB2312" w:hAnsi="仿宋_GB2312" w:cs="仿宋_GB2312" w:hint="eastAsia"/>
          <w:bCs/>
          <w:color w:val="000000" w:themeColor="text1"/>
          <w:sz w:val="32"/>
          <w:szCs w:val="32"/>
        </w:rPr>
        <w:t>开展慢性病及危险因素监测，落实心脑血管事件登记报告制度。引导居民学习掌握心脑血管防治常识及心肺复苏自救互救技能。完善公共场所急救设施设备配备标准。有针对性地开展宣传教育与健康干预</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color w:val="000000" w:themeColor="text1"/>
          <w:sz w:val="32"/>
          <w:szCs w:val="32"/>
        </w:rPr>
        <w:t>扩大高危人群筛查干预覆盖面</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color w:val="000000" w:themeColor="text1"/>
          <w:sz w:val="32"/>
          <w:szCs w:val="32"/>
        </w:rPr>
        <w:t>并进行规范化管理。全面实施</w:t>
      </w:r>
      <w:r>
        <w:rPr>
          <w:rFonts w:ascii="宋体" w:hAnsi="宋体" w:cs="仿宋_GB2312" w:hint="eastAsia"/>
          <w:bCs/>
          <w:color w:val="000000" w:themeColor="text1"/>
          <w:sz w:val="32"/>
          <w:szCs w:val="32"/>
        </w:rPr>
        <w:t>35</w:t>
      </w:r>
      <w:r>
        <w:rPr>
          <w:rFonts w:ascii="仿宋_GB2312" w:eastAsia="仿宋_GB2312" w:hAnsi="仿宋_GB2312" w:cs="仿宋_GB2312" w:hint="eastAsia"/>
          <w:bCs/>
          <w:color w:val="000000" w:themeColor="text1"/>
          <w:sz w:val="32"/>
          <w:szCs w:val="32"/>
        </w:rPr>
        <w:t>岁以上人群首诊测血压制度。做好高血压、糖尿病、血脂异常的规范化管理。实现院前急救与院内急诊的互联互通和有效衔接</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color w:val="000000" w:themeColor="text1"/>
          <w:sz w:val="32"/>
          <w:szCs w:val="32"/>
        </w:rPr>
        <w:t>提高救治成功率。</w:t>
      </w:r>
    </w:p>
    <w:p w:rsidR="007307F2" w:rsidRDefault="005816F6">
      <w:pPr>
        <w:pBdr>
          <w:top w:val="none" w:sz="0" w:space="1" w:color="auto"/>
          <w:left w:val="none" w:sz="0" w:space="4" w:color="auto"/>
          <w:bottom w:val="none" w:sz="0" w:space="1" w:color="auto"/>
          <w:right w:val="none" w:sz="0" w:space="4" w:color="auto"/>
        </w:pBdr>
        <w:tabs>
          <w:tab w:val="left" w:pos="0"/>
          <w:tab w:val="left" w:pos="6271"/>
        </w:tabs>
        <w:adjustRightInd w:val="0"/>
        <w:snapToGrid w:val="0"/>
        <w:spacing w:line="560" w:lineRule="exact"/>
        <w:ind w:firstLineChars="200" w:firstLine="640"/>
        <w:contextualSpacing/>
        <w:outlineLvl w:val="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行动目标：到</w:t>
      </w:r>
      <w:r>
        <w:rPr>
          <w:rFonts w:ascii="宋体" w:hAnsi="宋体" w:cs="仿宋_GB2312" w:hint="eastAsia"/>
          <w:bCs/>
          <w:color w:val="000000" w:themeColor="text1"/>
          <w:sz w:val="32"/>
          <w:szCs w:val="32"/>
        </w:rPr>
        <w:t>2022</w:t>
      </w:r>
      <w:r>
        <w:rPr>
          <w:rFonts w:ascii="仿宋_GB2312" w:eastAsia="仿宋_GB2312" w:hAnsi="仿宋_GB2312" w:cs="仿宋_GB2312" w:hint="eastAsia"/>
          <w:bCs/>
          <w:color w:val="000000" w:themeColor="text1"/>
          <w:sz w:val="32"/>
          <w:szCs w:val="32"/>
        </w:rPr>
        <w:t>年和</w:t>
      </w:r>
      <w:r>
        <w:rPr>
          <w:rFonts w:ascii="宋体" w:hAnsi="宋体" w:cs="仿宋_GB2312" w:hint="eastAsia"/>
          <w:bCs/>
          <w:color w:val="000000" w:themeColor="text1"/>
          <w:sz w:val="32"/>
          <w:szCs w:val="32"/>
        </w:rPr>
        <w:t>2030</w:t>
      </w:r>
      <w:r>
        <w:rPr>
          <w:rFonts w:ascii="仿宋_GB2312" w:eastAsia="仿宋_GB2312" w:hAnsi="仿宋_GB2312" w:cs="仿宋_GB2312" w:hint="eastAsia"/>
          <w:bCs/>
          <w:color w:val="000000" w:themeColor="text1"/>
          <w:sz w:val="32"/>
          <w:szCs w:val="32"/>
        </w:rPr>
        <w:t>年，心脑血管疾病死亡率分别下降到</w:t>
      </w:r>
      <w:r>
        <w:rPr>
          <w:rFonts w:ascii="宋体" w:hAnsi="宋体" w:cs="仿宋_GB2312" w:hint="eastAsia"/>
          <w:bCs/>
          <w:color w:val="000000" w:themeColor="text1"/>
          <w:sz w:val="32"/>
          <w:szCs w:val="32"/>
        </w:rPr>
        <w:t>291</w:t>
      </w:r>
      <w:r>
        <w:rPr>
          <w:rFonts w:ascii="仿宋_GB2312" w:eastAsia="仿宋_GB2312" w:hAnsi="仿宋_GB2312" w:cs="仿宋_GB2312" w:hint="eastAsia"/>
          <w:bCs/>
          <w:color w:val="000000" w:themeColor="text1"/>
          <w:sz w:val="32"/>
          <w:szCs w:val="32"/>
        </w:rPr>
        <w:t>.</w:t>
      </w:r>
      <w:r>
        <w:rPr>
          <w:rFonts w:ascii="宋体" w:hAnsi="宋体" w:cs="仿宋_GB2312" w:hint="eastAsia"/>
          <w:bCs/>
          <w:color w:val="000000" w:themeColor="text1"/>
          <w:sz w:val="32"/>
          <w:szCs w:val="32"/>
        </w:rPr>
        <w:t>7</w:t>
      </w:r>
      <w:r>
        <w:rPr>
          <w:rFonts w:ascii="仿宋_GB2312" w:eastAsia="仿宋_GB2312" w:hAnsi="仿宋_GB2312" w:cs="仿宋_GB2312" w:hint="eastAsia"/>
          <w:bCs/>
          <w:color w:val="000000" w:themeColor="text1"/>
          <w:sz w:val="32"/>
          <w:szCs w:val="32"/>
        </w:rPr>
        <w:t>/</w:t>
      </w:r>
      <w:r>
        <w:rPr>
          <w:rFonts w:ascii="宋体" w:hAnsi="宋体" w:cs="仿宋_GB2312" w:hint="eastAsia"/>
          <w:bCs/>
          <w:color w:val="000000" w:themeColor="text1"/>
          <w:sz w:val="32"/>
          <w:szCs w:val="32"/>
        </w:rPr>
        <w:t>10</w:t>
      </w:r>
      <w:r>
        <w:rPr>
          <w:rFonts w:ascii="仿宋_GB2312" w:eastAsia="仿宋_GB2312" w:hAnsi="仿宋_GB2312" w:cs="仿宋_GB2312" w:hint="eastAsia"/>
          <w:bCs/>
          <w:color w:val="000000" w:themeColor="text1"/>
          <w:sz w:val="32"/>
          <w:szCs w:val="32"/>
        </w:rPr>
        <w:t>万及以下和</w:t>
      </w:r>
      <w:r>
        <w:rPr>
          <w:rFonts w:ascii="宋体" w:hAnsi="宋体" w:cs="仿宋_GB2312" w:hint="eastAsia"/>
          <w:bCs/>
          <w:color w:val="000000" w:themeColor="text1"/>
          <w:sz w:val="32"/>
          <w:szCs w:val="32"/>
        </w:rPr>
        <w:t>265</w:t>
      </w:r>
      <w:r>
        <w:rPr>
          <w:rFonts w:ascii="仿宋_GB2312" w:eastAsia="仿宋_GB2312" w:hAnsi="仿宋_GB2312" w:cs="仿宋_GB2312" w:hint="eastAsia"/>
          <w:bCs/>
          <w:color w:val="000000" w:themeColor="text1"/>
          <w:sz w:val="32"/>
          <w:szCs w:val="32"/>
        </w:rPr>
        <w:t>.</w:t>
      </w:r>
      <w:r>
        <w:rPr>
          <w:rFonts w:ascii="宋体" w:hAnsi="宋体" w:cs="仿宋_GB2312" w:hint="eastAsia"/>
          <w:bCs/>
          <w:color w:val="000000" w:themeColor="text1"/>
          <w:sz w:val="32"/>
          <w:szCs w:val="32"/>
        </w:rPr>
        <w:t>2</w:t>
      </w:r>
      <w:r>
        <w:rPr>
          <w:rFonts w:ascii="仿宋_GB2312" w:eastAsia="仿宋_GB2312" w:hAnsi="仿宋_GB2312" w:cs="仿宋_GB2312" w:hint="eastAsia"/>
          <w:bCs/>
          <w:color w:val="000000" w:themeColor="text1"/>
          <w:sz w:val="32"/>
          <w:szCs w:val="32"/>
        </w:rPr>
        <w:t>/</w:t>
      </w:r>
      <w:r>
        <w:rPr>
          <w:rFonts w:ascii="宋体" w:hAnsi="宋体" w:cs="仿宋_GB2312" w:hint="eastAsia"/>
          <w:bCs/>
          <w:color w:val="000000" w:themeColor="text1"/>
          <w:sz w:val="32"/>
          <w:szCs w:val="32"/>
        </w:rPr>
        <w:t>10</w:t>
      </w:r>
      <w:r>
        <w:rPr>
          <w:rFonts w:ascii="仿宋_GB2312" w:eastAsia="仿宋_GB2312" w:hAnsi="仿宋_GB2312" w:cs="仿宋_GB2312" w:hint="eastAsia"/>
          <w:bCs/>
          <w:color w:val="000000" w:themeColor="text1"/>
          <w:sz w:val="32"/>
          <w:szCs w:val="32"/>
        </w:rPr>
        <w:t>万及以下。</w:t>
      </w:r>
    </w:p>
    <w:p w:rsidR="007307F2" w:rsidRDefault="005816F6">
      <w:pPr>
        <w:pBdr>
          <w:top w:val="none" w:sz="0" w:space="1" w:color="auto"/>
          <w:left w:val="none" w:sz="0" w:space="4" w:color="auto"/>
          <w:bottom w:val="none" w:sz="0" w:space="1" w:color="auto"/>
          <w:right w:val="none" w:sz="0" w:space="4" w:color="auto"/>
        </w:pBdr>
        <w:tabs>
          <w:tab w:val="left" w:pos="0"/>
          <w:tab w:val="left" w:pos="6271"/>
        </w:tabs>
        <w:adjustRightInd w:val="0"/>
        <w:snapToGrid w:val="0"/>
        <w:spacing w:line="560" w:lineRule="exact"/>
        <w:ind w:firstLineChars="200" w:firstLine="640"/>
        <w:contextualSpacing/>
        <w:outlineLvl w:val="0"/>
        <w:rPr>
          <w:rFonts w:ascii="楷体_GB2312" w:eastAsia="楷体_GB2312" w:hAnsi="楷体_GB2312" w:cs="楷体_GB2312"/>
          <w:color w:val="000000" w:themeColor="text1"/>
          <w:sz w:val="32"/>
          <w:szCs w:val="32"/>
        </w:rPr>
      </w:pPr>
      <w:r>
        <w:rPr>
          <w:rFonts w:ascii="宋体" w:hAnsi="宋体" w:cs="楷体_GB2312" w:hint="eastAsia"/>
          <w:bCs/>
          <w:color w:val="000000" w:themeColor="text1"/>
          <w:sz w:val="32"/>
          <w:szCs w:val="32"/>
        </w:rPr>
        <w:t>2</w:t>
      </w:r>
      <w:r>
        <w:rPr>
          <w:rFonts w:ascii="楷体_GB2312" w:eastAsia="楷体_GB2312" w:hAnsi="楷体_GB2312" w:cs="楷体_GB2312" w:hint="eastAsia"/>
          <w:bCs/>
          <w:color w:val="000000" w:themeColor="text1"/>
          <w:sz w:val="32"/>
          <w:szCs w:val="32"/>
        </w:rPr>
        <w:t>.</w:t>
      </w:r>
      <w:r>
        <w:rPr>
          <w:rFonts w:ascii="楷体_GB2312" w:eastAsia="楷体_GB2312" w:hAnsi="楷体_GB2312" w:cs="楷体_GB2312" w:hint="eastAsia"/>
          <w:bCs/>
          <w:color w:val="000000" w:themeColor="text1"/>
          <w:sz w:val="32"/>
          <w:szCs w:val="32"/>
        </w:rPr>
        <w:t>癌症防治。</w:t>
      </w:r>
      <w:r>
        <w:rPr>
          <w:rFonts w:ascii="仿宋_GB2312" w:eastAsia="仿宋_GB2312" w:hAnsi="仿宋_GB2312" w:cs="仿宋_GB2312" w:hint="eastAsia"/>
          <w:bCs/>
          <w:color w:val="000000" w:themeColor="text1"/>
          <w:sz w:val="32"/>
          <w:szCs w:val="32"/>
        </w:rPr>
        <w:t>广泛宣传抗癌防癌科普知识</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color w:val="000000" w:themeColor="text1"/>
          <w:sz w:val="32"/>
          <w:szCs w:val="32"/>
        </w:rPr>
        <w:t>提高全民防癌意识。推广应用常见癌症诊疗规范和临床路径，做好患者康复指导、疼痛管理、长期护理、营养和心理支持，提高癌症患者生存质量。开展癌症筛查、诊断、手术、化疗、放疗、介入等诊疗技术人员培训。推进诊疗新技术应用及管理。促进基本医疗保险、大病保险、医疗救助等制度间的互补联动和有效衔接，形成保障合力，切实降低癌症患者就医负担。完善</w:t>
      </w:r>
      <w:proofErr w:type="gramStart"/>
      <w:r>
        <w:rPr>
          <w:rFonts w:ascii="仿宋_GB2312" w:eastAsia="仿宋_GB2312" w:hAnsi="仿宋_GB2312" w:cs="仿宋_GB2312" w:hint="eastAsia"/>
          <w:bCs/>
          <w:color w:val="000000" w:themeColor="text1"/>
          <w:sz w:val="32"/>
          <w:szCs w:val="32"/>
        </w:rPr>
        <w:t>医</w:t>
      </w:r>
      <w:proofErr w:type="gramEnd"/>
      <w:r>
        <w:rPr>
          <w:rFonts w:ascii="仿宋_GB2312" w:eastAsia="仿宋_GB2312" w:hAnsi="仿宋_GB2312" w:cs="仿宋_GB2312" w:hint="eastAsia"/>
          <w:bCs/>
          <w:color w:val="000000" w:themeColor="text1"/>
          <w:sz w:val="32"/>
          <w:szCs w:val="32"/>
        </w:rPr>
        <w:t>保目录动态调整机制，按规定将符合条件的抗癌药物纳入</w:t>
      </w:r>
      <w:proofErr w:type="gramStart"/>
      <w:r>
        <w:rPr>
          <w:rFonts w:ascii="仿宋_GB2312" w:eastAsia="仿宋_GB2312" w:hAnsi="仿宋_GB2312" w:cs="仿宋_GB2312" w:hint="eastAsia"/>
          <w:bCs/>
          <w:color w:val="000000" w:themeColor="text1"/>
          <w:sz w:val="32"/>
          <w:szCs w:val="32"/>
        </w:rPr>
        <w:t>医</w:t>
      </w:r>
      <w:proofErr w:type="gramEnd"/>
      <w:r>
        <w:rPr>
          <w:rFonts w:ascii="仿宋_GB2312" w:eastAsia="仿宋_GB2312" w:hAnsi="仿宋_GB2312" w:cs="仿宋_GB2312" w:hint="eastAsia"/>
          <w:bCs/>
          <w:color w:val="000000" w:themeColor="text1"/>
          <w:sz w:val="32"/>
          <w:szCs w:val="32"/>
        </w:rPr>
        <w:t>保目录。继续开展农村贫困人口</w:t>
      </w:r>
      <w:r>
        <w:rPr>
          <w:rFonts w:ascii="仿宋_GB2312" w:eastAsia="仿宋_GB2312" w:hAnsi="仿宋_GB2312" w:cs="仿宋_GB2312" w:hint="eastAsia"/>
          <w:bCs/>
          <w:color w:val="000000" w:themeColor="text1"/>
          <w:sz w:val="32"/>
          <w:szCs w:val="32"/>
        </w:rPr>
        <w:lastRenderedPageBreak/>
        <w:t>大病专项救治。</w:t>
      </w:r>
    </w:p>
    <w:p w:rsidR="007307F2" w:rsidRDefault="005816F6">
      <w:pPr>
        <w:pBdr>
          <w:top w:val="none" w:sz="0" w:space="1" w:color="auto"/>
          <w:left w:val="none" w:sz="0" w:space="4" w:color="auto"/>
          <w:bottom w:val="none" w:sz="0" w:space="1" w:color="auto"/>
          <w:right w:val="none" w:sz="0" w:space="4" w:color="auto"/>
        </w:pBdr>
        <w:tabs>
          <w:tab w:val="left" w:pos="0"/>
          <w:tab w:val="left" w:pos="6271"/>
        </w:tabs>
        <w:adjustRightInd w:val="0"/>
        <w:snapToGrid w:val="0"/>
        <w:spacing w:line="560" w:lineRule="exact"/>
        <w:ind w:firstLine="660"/>
        <w:contextualSpacing/>
        <w:outlineLvl w:val="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行动目标：到</w:t>
      </w:r>
      <w:r>
        <w:rPr>
          <w:rFonts w:ascii="宋体" w:hAnsi="宋体" w:cs="仿宋_GB2312" w:hint="eastAsia"/>
          <w:bCs/>
          <w:color w:val="000000" w:themeColor="text1"/>
          <w:sz w:val="32"/>
          <w:szCs w:val="32"/>
        </w:rPr>
        <w:t>2022</w:t>
      </w:r>
      <w:r>
        <w:rPr>
          <w:rFonts w:ascii="仿宋_GB2312" w:eastAsia="仿宋_GB2312" w:hAnsi="仿宋_GB2312" w:cs="仿宋_GB2312" w:hint="eastAsia"/>
          <w:bCs/>
          <w:color w:val="000000" w:themeColor="text1"/>
          <w:sz w:val="32"/>
          <w:szCs w:val="32"/>
        </w:rPr>
        <w:t>年和</w:t>
      </w:r>
      <w:r>
        <w:rPr>
          <w:rFonts w:ascii="宋体" w:hAnsi="宋体" w:cs="仿宋_GB2312" w:hint="eastAsia"/>
          <w:bCs/>
          <w:color w:val="000000" w:themeColor="text1"/>
          <w:sz w:val="32"/>
          <w:szCs w:val="32"/>
        </w:rPr>
        <w:t>2030</w:t>
      </w:r>
      <w:r>
        <w:rPr>
          <w:rFonts w:ascii="仿宋_GB2312" w:eastAsia="仿宋_GB2312" w:hAnsi="仿宋_GB2312" w:cs="仿宋_GB2312" w:hint="eastAsia"/>
          <w:bCs/>
          <w:color w:val="000000" w:themeColor="text1"/>
          <w:sz w:val="32"/>
          <w:szCs w:val="32"/>
        </w:rPr>
        <w:t>年，总体癌症</w:t>
      </w:r>
      <w:r>
        <w:rPr>
          <w:rFonts w:ascii="宋体" w:hAnsi="宋体" w:cs="仿宋_GB2312" w:hint="eastAsia"/>
          <w:bCs/>
          <w:color w:val="000000" w:themeColor="text1"/>
          <w:sz w:val="32"/>
          <w:szCs w:val="32"/>
        </w:rPr>
        <w:t>5</w:t>
      </w:r>
      <w:r>
        <w:rPr>
          <w:rFonts w:ascii="仿宋_GB2312" w:eastAsia="仿宋_GB2312" w:hAnsi="仿宋_GB2312" w:cs="仿宋_GB2312" w:hint="eastAsia"/>
          <w:bCs/>
          <w:color w:val="000000" w:themeColor="text1"/>
          <w:sz w:val="32"/>
          <w:szCs w:val="32"/>
        </w:rPr>
        <w:t>年生存率分别不低于</w:t>
      </w:r>
      <w:r>
        <w:rPr>
          <w:rFonts w:ascii="宋体" w:hAnsi="宋体" w:cs="仿宋_GB2312" w:hint="eastAsia"/>
          <w:bCs/>
          <w:color w:val="000000" w:themeColor="text1"/>
          <w:sz w:val="32"/>
          <w:szCs w:val="32"/>
        </w:rPr>
        <w:t>43</w:t>
      </w:r>
      <w:r>
        <w:rPr>
          <w:rFonts w:ascii="仿宋_GB2312" w:eastAsia="仿宋_GB2312" w:hAnsi="仿宋_GB2312" w:cs="仿宋_GB2312" w:hint="eastAsia"/>
          <w:bCs/>
          <w:color w:val="000000" w:themeColor="text1"/>
          <w:sz w:val="32"/>
          <w:szCs w:val="32"/>
        </w:rPr>
        <w:t>.</w:t>
      </w:r>
      <w:r>
        <w:rPr>
          <w:rFonts w:ascii="宋体" w:hAnsi="宋体" w:cs="仿宋_GB2312" w:hint="eastAsia"/>
          <w:bCs/>
          <w:color w:val="000000" w:themeColor="text1"/>
          <w:sz w:val="32"/>
          <w:szCs w:val="32"/>
        </w:rPr>
        <w:t>3</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color w:val="000000" w:themeColor="text1"/>
          <w:sz w:val="32"/>
          <w:szCs w:val="32"/>
        </w:rPr>
        <w:t>和</w:t>
      </w:r>
      <w:r>
        <w:rPr>
          <w:rFonts w:ascii="宋体" w:hAnsi="宋体" w:cs="仿宋_GB2312" w:hint="eastAsia"/>
          <w:bCs/>
          <w:color w:val="000000" w:themeColor="text1"/>
          <w:sz w:val="32"/>
          <w:szCs w:val="32"/>
        </w:rPr>
        <w:t>46</w:t>
      </w:r>
      <w:r>
        <w:rPr>
          <w:rFonts w:ascii="仿宋_GB2312" w:eastAsia="仿宋_GB2312" w:hAnsi="仿宋_GB2312" w:cs="仿宋_GB2312" w:hint="eastAsia"/>
          <w:bCs/>
          <w:color w:val="000000" w:themeColor="text1"/>
          <w:sz w:val="32"/>
          <w:szCs w:val="32"/>
        </w:rPr>
        <w:t>.</w:t>
      </w:r>
      <w:r>
        <w:rPr>
          <w:rFonts w:ascii="宋体" w:hAnsi="宋体" w:cs="仿宋_GB2312" w:hint="eastAsia"/>
          <w:bCs/>
          <w:color w:val="000000" w:themeColor="text1"/>
          <w:sz w:val="32"/>
          <w:szCs w:val="32"/>
        </w:rPr>
        <w:t>6</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color w:val="000000" w:themeColor="text1"/>
          <w:sz w:val="32"/>
          <w:szCs w:val="32"/>
        </w:rPr>
        <w:t>。</w:t>
      </w:r>
    </w:p>
    <w:p w:rsidR="007307F2" w:rsidRDefault="005816F6">
      <w:pPr>
        <w:pBdr>
          <w:top w:val="none" w:sz="0" w:space="1" w:color="auto"/>
          <w:left w:val="none" w:sz="0" w:space="4" w:color="auto"/>
          <w:bottom w:val="none" w:sz="0" w:space="1" w:color="auto"/>
          <w:right w:val="none" w:sz="0" w:space="4" w:color="auto"/>
        </w:pBdr>
        <w:tabs>
          <w:tab w:val="left" w:pos="0"/>
          <w:tab w:val="left" w:pos="6271"/>
        </w:tabs>
        <w:adjustRightInd w:val="0"/>
        <w:snapToGrid w:val="0"/>
        <w:spacing w:line="560" w:lineRule="exact"/>
        <w:ind w:firstLine="660"/>
        <w:contextualSpacing/>
        <w:outlineLvl w:val="0"/>
        <w:rPr>
          <w:rFonts w:ascii="仿宋_GB2312" w:eastAsia="仿宋_GB2312" w:hAnsi="仿宋_GB2312" w:cs="仿宋_GB2312"/>
          <w:bCs/>
          <w:color w:val="000000" w:themeColor="text1"/>
          <w:sz w:val="32"/>
          <w:szCs w:val="32"/>
        </w:rPr>
      </w:pPr>
      <w:r>
        <w:rPr>
          <w:rFonts w:ascii="宋体" w:hAnsi="宋体" w:cs="楷体_GB2312" w:hint="eastAsia"/>
          <w:color w:val="000000" w:themeColor="text1"/>
          <w:kern w:val="0"/>
          <w:sz w:val="32"/>
          <w:szCs w:val="32"/>
          <w:lang w:bidi="ar"/>
        </w:rPr>
        <w:t>3</w:t>
      </w:r>
      <w:r>
        <w:rPr>
          <w:rFonts w:ascii="楷体_GB2312" w:eastAsia="楷体_GB2312" w:hAnsi="楷体_GB2312" w:cs="楷体_GB2312" w:hint="eastAsia"/>
          <w:color w:val="000000" w:themeColor="text1"/>
          <w:kern w:val="0"/>
          <w:sz w:val="32"/>
          <w:szCs w:val="32"/>
          <w:lang w:bidi="ar"/>
        </w:rPr>
        <w:t>.</w:t>
      </w:r>
      <w:r>
        <w:rPr>
          <w:rFonts w:ascii="楷体_GB2312" w:eastAsia="楷体_GB2312" w:hAnsi="楷体_GB2312" w:cs="楷体_GB2312" w:hint="eastAsia"/>
          <w:color w:val="000000" w:themeColor="text1"/>
          <w:kern w:val="0"/>
          <w:sz w:val="32"/>
          <w:szCs w:val="32"/>
          <w:lang w:bidi="ar"/>
        </w:rPr>
        <w:t>慢性呼吸系统疾病防治。</w:t>
      </w:r>
      <w:r>
        <w:rPr>
          <w:rFonts w:ascii="仿宋_GB2312" w:eastAsia="仿宋_GB2312" w:hAnsi="仿宋_GB2312" w:cs="仿宋_GB2312" w:hint="eastAsia"/>
          <w:bCs/>
          <w:color w:val="000000" w:themeColor="text1"/>
          <w:sz w:val="32"/>
          <w:szCs w:val="32"/>
        </w:rPr>
        <w:t>加强防治慢性呼吸系统疾病宣传。将肺功能检查纳入</w:t>
      </w:r>
      <w:r>
        <w:rPr>
          <w:rFonts w:ascii="宋体" w:hAnsi="宋体" w:cs="仿宋_GB2312" w:hint="eastAsia"/>
          <w:bCs/>
          <w:color w:val="000000" w:themeColor="text1"/>
          <w:sz w:val="32"/>
          <w:szCs w:val="32"/>
        </w:rPr>
        <w:t>40</w:t>
      </w:r>
      <w:r>
        <w:rPr>
          <w:rFonts w:ascii="仿宋_GB2312" w:eastAsia="仿宋_GB2312" w:hAnsi="仿宋_GB2312" w:cs="仿宋_GB2312" w:hint="eastAsia"/>
          <w:bCs/>
          <w:color w:val="000000" w:themeColor="text1"/>
          <w:sz w:val="32"/>
          <w:szCs w:val="32"/>
        </w:rPr>
        <w:t>岁及以上人群常规体检内容，做好基层专业人员培训。落实分级诊疗制度，为慢阻肺高危人群和患者提供筛查干预、诊断、治疗、随访管理、功能康复等全程防治管理服务，提高基层慢阻肺的早诊早治率和规范化管理率。着力提升基层慢性呼吸系统疾病防治能力和水平，加强基层医疗机构相关诊治设备（雾化吸入设施、氧疗设备、无创呼吸机等）和长期治疗管理用药的配备。</w:t>
      </w:r>
    </w:p>
    <w:p w:rsidR="007307F2" w:rsidRDefault="005816F6">
      <w:pPr>
        <w:pBdr>
          <w:top w:val="none" w:sz="0" w:space="1" w:color="auto"/>
          <w:left w:val="none" w:sz="0" w:space="4" w:color="auto"/>
          <w:bottom w:val="none" w:sz="0" w:space="1" w:color="auto"/>
          <w:right w:val="none" w:sz="0" w:space="4" w:color="auto"/>
        </w:pBdr>
        <w:tabs>
          <w:tab w:val="left" w:pos="0"/>
          <w:tab w:val="left" w:pos="6271"/>
        </w:tabs>
        <w:adjustRightInd w:val="0"/>
        <w:snapToGrid w:val="0"/>
        <w:spacing w:line="560" w:lineRule="exact"/>
        <w:ind w:firstLine="660"/>
        <w:contextualSpacing/>
        <w:outlineLvl w:val="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行动目标：到</w:t>
      </w:r>
      <w:r>
        <w:rPr>
          <w:rFonts w:ascii="宋体" w:hAnsi="宋体" w:cs="仿宋_GB2312" w:hint="eastAsia"/>
          <w:bCs/>
          <w:color w:val="000000" w:themeColor="text1"/>
          <w:sz w:val="32"/>
          <w:szCs w:val="32"/>
        </w:rPr>
        <w:t>2022</w:t>
      </w:r>
      <w:r>
        <w:rPr>
          <w:rFonts w:ascii="仿宋_GB2312" w:eastAsia="仿宋_GB2312" w:hAnsi="仿宋_GB2312" w:cs="仿宋_GB2312" w:hint="eastAsia"/>
          <w:bCs/>
          <w:color w:val="000000" w:themeColor="text1"/>
          <w:sz w:val="32"/>
          <w:szCs w:val="32"/>
        </w:rPr>
        <w:t>年和</w:t>
      </w:r>
      <w:r>
        <w:rPr>
          <w:rFonts w:ascii="宋体" w:hAnsi="宋体" w:cs="仿宋_GB2312" w:hint="eastAsia"/>
          <w:bCs/>
          <w:color w:val="000000" w:themeColor="text1"/>
          <w:sz w:val="32"/>
          <w:szCs w:val="32"/>
        </w:rPr>
        <w:t>2030</w:t>
      </w:r>
      <w:r>
        <w:rPr>
          <w:rFonts w:ascii="仿宋_GB2312" w:eastAsia="仿宋_GB2312" w:hAnsi="仿宋_GB2312" w:cs="仿宋_GB2312" w:hint="eastAsia"/>
          <w:bCs/>
          <w:color w:val="000000" w:themeColor="text1"/>
          <w:sz w:val="32"/>
          <w:szCs w:val="32"/>
        </w:rPr>
        <w:t>年，</w:t>
      </w:r>
      <w:r>
        <w:rPr>
          <w:rFonts w:ascii="宋体" w:hAnsi="宋体" w:cs="仿宋_GB2312" w:hint="eastAsia"/>
          <w:bCs/>
          <w:color w:val="000000" w:themeColor="text1"/>
          <w:sz w:val="32"/>
          <w:szCs w:val="32"/>
        </w:rPr>
        <w:t>70</w:t>
      </w:r>
      <w:r>
        <w:rPr>
          <w:rFonts w:ascii="仿宋_GB2312" w:eastAsia="仿宋_GB2312" w:hAnsi="仿宋_GB2312" w:cs="仿宋_GB2312" w:hint="eastAsia"/>
          <w:bCs/>
          <w:color w:val="000000" w:themeColor="text1"/>
          <w:sz w:val="32"/>
          <w:szCs w:val="32"/>
        </w:rPr>
        <w:t>岁及以下人群慢性呼吸系统疾病死亡率下降到</w:t>
      </w:r>
      <w:r>
        <w:rPr>
          <w:rFonts w:ascii="宋体" w:hAnsi="宋体" w:cs="仿宋_GB2312" w:hint="eastAsia"/>
          <w:bCs/>
          <w:color w:val="000000" w:themeColor="text1"/>
          <w:sz w:val="32"/>
          <w:szCs w:val="32"/>
        </w:rPr>
        <w:t>9</w:t>
      </w:r>
      <w:r>
        <w:rPr>
          <w:rFonts w:ascii="仿宋_GB2312" w:eastAsia="仿宋_GB2312" w:hAnsi="仿宋_GB2312" w:cs="仿宋_GB2312" w:hint="eastAsia"/>
          <w:bCs/>
          <w:color w:val="000000" w:themeColor="text1"/>
          <w:sz w:val="32"/>
          <w:szCs w:val="32"/>
        </w:rPr>
        <w:t>.</w:t>
      </w:r>
      <w:r>
        <w:rPr>
          <w:rFonts w:ascii="宋体" w:hAnsi="宋体" w:cs="仿宋_GB2312" w:hint="eastAsia"/>
          <w:bCs/>
          <w:color w:val="000000" w:themeColor="text1"/>
          <w:sz w:val="32"/>
          <w:szCs w:val="32"/>
        </w:rPr>
        <w:t>0</w:t>
      </w:r>
      <w:r>
        <w:rPr>
          <w:rFonts w:ascii="仿宋_GB2312" w:eastAsia="仿宋_GB2312" w:hAnsi="仿宋_GB2312" w:cs="仿宋_GB2312" w:hint="eastAsia"/>
          <w:bCs/>
          <w:color w:val="000000" w:themeColor="text1"/>
          <w:sz w:val="32"/>
          <w:szCs w:val="32"/>
        </w:rPr>
        <w:t>/</w:t>
      </w:r>
      <w:r>
        <w:rPr>
          <w:rFonts w:ascii="宋体" w:hAnsi="宋体" w:cs="仿宋_GB2312" w:hint="eastAsia"/>
          <w:bCs/>
          <w:color w:val="000000" w:themeColor="text1"/>
          <w:sz w:val="32"/>
          <w:szCs w:val="32"/>
        </w:rPr>
        <w:t>10</w:t>
      </w:r>
      <w:r>
        <w:rPr>
          <w:rFonts w:ascii="仿宋_GB2312" w:eastAsia="仿宋_GB2312" w:hAnsi="仿宋_GB2312" w:cs="仿宋_GB2312" w:hint="eastAsia"/>
          <w:bCs/>
          <w:color w:val="000000" w:themeColor="text1"/>
          <w:sz w:val="32"/>
          <w:szCs w:val="32"/>
        </w:rPr>
        <w:t>万及以下和</w:t>
      </w:r>
      <w:r>
        <w:rPr>
          <w:rFonts w:ascii="宋体" w:hAnsi="宋体" w:cs="仿宋_GB2312" w:hint="eastAsia"/>
          <w:bCs/>
          <w:color w:val="000000" w:themeColor="text1"/>
          <w:sz w:val="32"/>
          <w:szCs w:val="32"/>
        </w:rPr>
        <w:t>8</w:t>
      </w:r>
      <w:r>
        <w:rPr>
          <w:rFonts w:ascii="仿宋_GB2312" w:eastAsia="仿宋_GB2312" w:hAnsi="仿宋_GB2312" w:cs="仿宋_GB2312" w:hint="eastAsia"/>
          <w:bCs/>
          <w:color w:val="000000" w:themeColor="text1"/>
          <w:sz w:val="32"/>
          <w:szCs w:val="32"/>
        </w:rPr>
        <w:t>.</w:t>
      </w:r>
      <w:r>
        <w:rPr>
          <w:rFonts w:ascii="宋体" w:hAnsi="宋体" w:cs="仿宋_GB2312" w:hint="eastAsia"/>
          <w:bCs/>
          <w:color w:val="000000" w:themeColor="text1"/>
          <w:sz w:val="32"/>
          <w:szCs w:val="32"/>
        </w:rPr>
        <w:t>1</w:t>
      </w:r>
      <w:r>
        <w:rPr>
          <w:rFonts w:ascii="仿宋_GB2312" w:eastAsia="仿宋_GB2312" w:hAnsi="仿宋_GB2312" w:cs="仿宋_GB2312" w:hint="eastAsia"/>
          <w:bCs/>
          <w:color w:val="000000" w:themeColor="text1"/>
          <w:sz w:val="32"/>
          <w:szCs w:val="32"/>
        </w:rPr>
        <w:t>/</w:t>
      </w:r>
      <w:r>
        <w:rPr>
          <w:rFonts w:ascii="宋体" w:hAnsi="宋体" w:cs="仿宋_GB2312" w:hint="eastAsia"/>
          <w:bCs/>
          <w:color w:val="000000" w:themeColor="text1"/>
          <w:sz w:val="32"/>
          <w:szCs w:val="32"/>
        </w:rPr>
        <w:t>10</w:t>
      </w:r>
      <w:r>
        <w:rPr>
          <w:rFonts w:ascii="仿宋_GB2312" w:eastAsia="仿宋_GB2312" w:hAnsi="仿宋_GB2312" w:cs="仿宋_GB2312" w:hint="eastAsia"/>
          <w:bCs/>
          <w:color w:val="000000" w:themeColor="text1"/>
          <w:sz w:val="32"/>
          <w:szCs w:val="32"/>
        </w:rPr>
        <w:t>万及以下。</w:t>
      </w:r>
    </w:p>
    <w:p w:rsidR="007307F2" w:rsidRDefault="005816F6">
      <w:pPr>
        <w:pBdr>
          <w:top w:val="none" w:sz="0" w:space="1" w:color="auto"/>
          <w:left w:val="none" w:sz="0" w:space="4" w:color="auto"/>
          <w:bottom w:val="none" w:sz="0" w:space="1" w:color="auto"/>
          <w:right w:val="none" w:sz="0" w:space="4" w:color="auto"/>
        </w:pBdr>
        <w:tabs>
          <w:tab w:val="left" w:pos="0"/>
          <w:tab w:val="left" w:pos="6271"/>
        </w:tabs>
        <w:adjustRightInd w:val="0"/>
        <w:snapToGrid w:val="0"/>
        <w:spacing w:line="560" w:lineRule="exact"/>
        <w:ind w:firstLine="660"/>
        <w:contextualSpacing/>
        <w:outlineLvl w:val="0"/>
        <w:rPr>
          <w:rFonts w:ascii="仿宋_GB2312" w:eastAsia="仿宋_GB2312" w:hAnsi="仿宋_GB2312" w:cs="仿宋_GB2312"/>
          <w:bCs/>
          <w:color w:val="000000" w:themeColor="text1"/>
          <w:sz w:val="32"/>
          <w:szCs w:val="32"/>
        </w:rPr>
      </w:pPr>
      <w:r>
        <w:rPr>
          <w:rFonts w:ascii="宋体" w:hAnsi="宋体" w:cs="楷体_GB2312" w:hint="eastAsia"/>
          <w:color w:val="000000" w:themeColor="text1"/>
          <w:sz w:val="32"/>
          <w:szCs w:val="32"/>
        </w:rPr>
        <w:t>4</w:t>
      </w:r>
      <w:r>
        <w:rPr>
          <w:rFonts w:ascii="楷体_GB2312" w:eastAsia="楷体_GB2312" w:hAnsi="楷体_GB2312" w:cs="楷体_GB2312" w:hint="eastAsia"/>
          <w:color w:val="000000" w:themeColor="text1"/>
          <w:sz w:val="32"/>
          <w:szCs w:val="32"/>
        </w:rPr>
        <w:t>.</w:t>
      </w:r>
      <w:r>
        <w:rPr>
          <w:rFonts w:ascii="楷体_GB2312" w:eastAsia="楷体_GB2312" w:hAnsi="楷体_GB2312" w:cs="楷体_GB2312" w:hint="eastAsia"/>
          <w:color w:val="000000" w:themeColor="text1"/>
          <w:sz w:val="32"/>
          <w:szCs w:val="32"/>
        </w:rPr>
        <w:t>糖尿病防治</w:t>
      </w:r>
      <w:r>
        <w:rPr>
          <w:rFonts w:ascii="楷体_GB2312" w:eastAsia="楷体_GB2312" w:hAnsi="楷体_GB2312" w:cs="楷体_GB2312" w:hint="eastAsia"/>
          <w:color w:val="000000" w:themeColor="text1"/>
          <w:sz w:val="32"/>
          <w:szCs w:val="32"/>
        </w:rPr>
        <w:t>。</w:t>
      </w:r>
      <w:r>
        <w:rPr>
          <w:rFonts w:ascii="仿宋_GB2312" w:eastAsia="仿宋_GB2312" w:hAnsi="仿宋_GB2312" w:cs="仿宋_GB2312" w:hint="eastAsia"/>
          <w:bCs/>
          <w:color w:val="000000" w:themeColor="text1"/>
          <w:sz w:val="32"/>
          <w:szCs w:val="32"/>
        </w:rPr>
        <w:t>开展合理饮食与科学运动健康指导</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color w:val="000000" w:themeColor="text1"/>
          <w:sz w:val="32"/>
          <w:szCs w:val="32"/>
        </w:rPr>
        <w:t>通过有效干预</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color w:val="000000" w:themeColor="text1"/>
          <w:sz w:val="32"/>
          <w:szCs w:val="32"/>
        </w:rPr>
        <w:t>降低糖尿病前期人群发病风险。落实糖尿病分级诊疗服务技术规范</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color w:val="000000" w:themeColor="text1"/>
          <w:sz w:val="32"/>
          <w:szCs w:val="32"/>
        </w:rPr>
        <w:t>指导糖尿病患者加强自我健康管理与血糖监测。为辖区内</w:t>
      </w:r>
      <w:r>
        <w:rPr>
          <w:rFonts w:ascii="宋体" w:hAnsi="宋体" w:cs="仿宋_GB2312" w:hint="eastAsia"/>
          <w:bCs/>
          <w:color w:val="000000" w:themeColor="text1"/>
          <w:sz w:val="32"/>
          <w:szCs w:val="32"/>
        </w:rPr>
        <w:t>35</w:t>
      </w:r>
      <w:r>
        <w:rPr>
          <w:rFonts w:ascii="仿宋_GB2312" w:eastAsia="仿宋_GB2312" w:hAnsi="仿宋_GB2312" w:cs="仿宋_GB2312" w:hint="eastAsia"/>
          <w:bCs/>
          <w:color w:val="000000" w:themeColor="text1"/>
          <w:sz w:val="32"/>
          <w:szCs w:val="32"/>
        </w:rPr>
        <w:t>岁及以上常住居民中Ⅱ型糖尿病患者提供规范的健康管理服务，对Ⅱ型糖尿病高危人群进行针对性的健康教育。促进基层糖尿病及并发症筛查标准化，提高医务人员对糖尿病及其并发症的早期发现、规范化诊疗和治疗能力。探索各级医疗机构建立首诊测血糖制度。提高糖尿病及其并发症的早期发现、诊疗能力。</w:t>
      </w:r>
    </w:p>
    <w:p w:rsidR="007307F2" w:rsidRDefault="005816F6">
      <w:pPr>
        <w:pBdr>
          <w:top w:val="none" w:sz="0" w:space="1" w:color="auto"/>
          <w:left w:val="none" w:sz="0" w:space="4" w:color="auto"/>
          <w:bottom w:val="none" w:sz="0" w:space="1" w:color="auto"/>
          <w:right w:val="none" w:sz="0" w:space="4" w:color="auto"/>
        </w:pBdr>
        <w:tabs>
          <w:tab w:val="left" w:pos="0"/>
          <w:tab w:val="left" w:pos="6271"/>
        </w:tabs>
        <w:adjustRightInd w:val="0"/>
        <w:snapToGrid w:val="0"/>
        <w:spacing w:line="560" w:lineRule="exact"/>
        <w:ind w:firstLine="660"/>
        <w:contextualSpacing/>
        <w:outlineLvl w:val="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lastRenderedPageBreak/>
        <w:t>行动目标：到</w:t>
      </w:r>
      <w:r>
        <w:rPr>
          <w:rFonts w:ascii="宋体" w:hAnsi="宋体" w:cs="仿宋_GB2312" w:hint="eastAsia"/>
          <w:bCs/>
          <w:color w:val="000000" w:themeColor="text1"/>
          <w:sz w:val="32"/>
          <w:szCs w:val="32"/>
        </w:rPr>
        <w:t>2022</w:t>
      </w:r>
      <w:r>
        <w:rPr>
          <w:rFonts w:ascii="仿宋_GB2312" w:eastAsia="仿宋_GB2312" w:hAnsi="仿宋_GB2312" w:cs="仿宋_GB2312" w:hint="eastAsia"/>
          <w:bCs/>
          <w:color w:val="000000" w:themeColor="text1"/>
          <w:sz w:val="32"/>
          <w:szCs w:val="32"/>
        </w:rPr>
        <w:t>年和</w:t>
      </w:r>
      <w:r>
        <w:rPr>
          <w:rFonts w:ascii="宋体" w:hAnsi="宋体" w:cs="仿宋_GB2312" w:hint="eastAsia"/>
          <w:bCs/>
          <w:color w:val="000000" w:themeColor="text1"/>
          <w:sz w:val="32"/>
          <w:szCs w:val="32"/>
        </w:rPr>
        <w:t>2030</w:t>
      </w:r>
      <w:r>
        <w:rPr>
          <w:rFonts w:ascii="仿宋_GB2312" w:eastAsia="仿宋_GB2312" w:hAnsi="仿宋_GB2312" w:cs="仿宋_GB2312" w:hint="eastAsia"/>
          <w:bCs/>
          <w:color w:val="000000" w:themeColor="text1"/>
          <w:sz w:val="32"/>
          <w:szCs w:val="32"/>
        </w:rPr>
        <w:t>年，糖尿病患者规范管理率分别达到</w:t>
      </w:r>
      <w:r>
        <w:rPr>
          <w:rFonts w:ascii="宋体" w:hAnsi="宋体" w:cs="仿宋_GB2312" w:hint="eastAsia"/>
          <w:bCs/>
          <w:color w:val="000000" w:themeColor="text1"/>
          <w:sz w:val="32"/>
          <w:szCs w:val="32"/>
        </w:rPr>
        <w:t>60</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color w:val="000000" w:themeColor="text1"/>
          <w:sz w:val="32"/>
          <w:szCs w:val="32"/>
        </w:rPr>
        <w:t>及以上和</w:t>
      </w:r>
      <w:r>
        <w:rPr>
          <w:rFonts w:ascii="宋体" w:hAnsi="宋体" w:cs="仿宋_GB2312" w:hint="eastAsia"/>
          <w:bCs/>
          <w:color w:val="000000" w:themeColor="text1"/>
          <w:sz w:val="32"/>
          <w:szCs w:val="32"/>
        </w:rPr>
        <w:t>70</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color w:val="000000" w:themeColor="text1"/>
          <w:sz w:val="32"/>
          <w:szCs w:val="32"/>
        </w:rPr>
        <w:t>及以上。</w:t>
      </w:r>
    </w:p>
    <w:p w:rsidR="00255E85" w:rsidRDefault="005816F6">
      <w:pPr>
        <w:pBdr>
          <w:top w:val="none" w:sz="0" w:space="1" w:color="auto"/>
          <w:left w:val="none" w:sz="0" w:space="4" w:color="auto"/>
          <w:bottom w:val="none" w:sz="0" w:space="1" w:color="auto"/>
          <w:right w:val="none" w:sz="0" w:space="4" w:color="auto"/>
        </w:pBdr>
        <w:tabs>
          <w:tab w:val="left" w:pos="0"/>
          <w:tab w:val="left" w:pos="6271"/>
        </w:tabs>
        <w:adjustRightInd w:val="0"/>
        <w:snapToGrid w:val="0"/>
        <w:spacing w:line="560" w:lineRule="exact"/>
        <w:ind w:firstLine="660"/>
        <w:contextualSpacing/>
        <w:outlineLvl w:val="0"/>
        <w:rPr>
          <w:rFonts w:ascii="仿宋_GB2312" w:eastAsia="仿宋_GB2312" w:hAnsi="仿宋_GB2312" w:cs="仿宋_GB2312" w:hint="eastAsia"/>
          <w:bCs/>
          <w:color w:val="000000" w:themeColor="text1"/>
          <w:sz w:val="32"/>
          <w:szCs w:val="32"/>
        </w:rPr>
      </w:pPr>
      <w:r>
        <w:rPr>
          <w:rFonts w:ascii="宋体" w:hAnsi="宋体" w:cs="楷体_GB2312" w:hint="eastAsia"/>
          <w:color w:val="000000" w:themeColor="text1"/>
          <w:sz w:val="32"/>
          <w:szCs w:val="32"/>
        </w:rPr>
        <w:t>5</w:t>
      </w:r>
      <w:r>
        <w:rPr>
          <w:rFonts w:ascii="楷体_GB2312" w:eastAsia="楷体_GB2312" w:hAnsi="楷体_GB2312" w:cs="楷体_GB2312" w:hint="eastAsia"/>
          <w:color w:val="000000" w:themeColor="text1"/>
          <w:sz w:val="32"/>
          <w:szCs w:val="32"/>
        </w:rPr>
        <w:t>.</w:t>
      </w:r>
      <w:r>
        <w:rPr>
          <w:rFonts w:ascii="楷体_GB2312" w:eastAsia="楷体_GB2312" w:hAnsi="楷体_GB2312" w:cs="楷体_GB2312" w:hint="eastAsia"/>
          <w:color w:val="000000" w:themeColor="text1"/>
          <w:sz w:val="32"/>
          <w:szCs w:val="32"/>
        </w:rPr>
        <w:t>口腔疾病防治。</w:t>
      </w:r>
      <w:r>
        <w:rPr>
          <w:rFonts w:ascii="仿宋_GB2312" w:eastAsia="仿宋_GB2312" w:hAnsi="仿宋_GB2312" w:cs="仿宋_GB2312" w:hint="eastAsia"/>
          <w:bCs/>
          <w:color w:val="000000" w:themeColor="text1"/>
          <w:sz w:val="32"/>
          <w:szCs w:val="32"/>
        </w:rPr>
        <w:t>建立健全口腔卫生服务体系，推广口腔疾病防治适宜技术，有效提升口腔卫生服务能力。广泛开展口腔健康行为普及和口腔健康管理，开展口腔疾病高危行为干预，开展监测与评价，推进口腔健康工作。</w:t>
      </w:r>
    </w:p>
    <w:p w:rsidR="00255E85" w:rsidRDefault="005816F6">
      <w:pPr>
        <w:pBdr>
          <w:top w:val="none" w:sz="0" w:space="1" w:color="auto"/>
          <w:left w:val="none" w:sz="0" w:space="4" w:color="auto"/>
          <w:bottom w:val="none" w:sz="0" w:space="1" w:color="auto"/>
          <w:right w:val="none" w:sz="0" w:space="4" w:color="auto"/>
        </w:pBdr>
        <w:tabs>
          <w:tab w:val="left" w:pos="0"/>
          <w:tab w:val="left" w:pos="6271"/>
        </w:tabs>
        <w:adjustRightInd w:val="0"/>
        <w:snapToGrid w:val="0"/>
        <w:spacing w:line="560" w:lineRule="exact"/>
        <w:ind w:firstLine="660"/>
        <w:contextualSpacing/>
        <w:outlineLvl w:val="0"/>
        <w:rPr>
          <w:rFonts w:ascii="仿宋_GB2312" w:eastAsia="仿宋_GB2312" w:hAnsi="仿宋_GB2312" w:cs="仿宋_GB2312" w:hint="eastAsia"/>
          <w:bCs/>
          <w:color w:val="000000" w:themeColor="text1"/>
          <w:sz w:val="32"/>
          <w:szCs w:val="32"/>
        </w:rPr>
      </w:pPr>
      <w:r>
        <w:rPr>
          <w:rFonts w:ascii="楷体_GB2312" w:eastAsia="楷体_GB2312" w:hAnsi="楷体_GB2312" w:cs="楷体_GB2312" w:hint="eastAsia"/>
          <w:color w:val="000000" w:themeColor="text1"/>
          <w:sz w:val="32"/>
          <w:szCs w:val="32"/>
        </w:rPr>
        <w:t>（十四）传染病和地方病防控。</w:t>
      </w:r>
      <w:r>
        <w:rPr>
          <w:rFonts w:ascii="仿宋_GB2312" w:eastAsia="仿宋_GB2312" w:hAnsi="仿宋_GB2312" w:cs="仿宋_GB2312" w:hint="eastAsia"/>
          <w:bCs/>
          <w:color w:val="000000" w:themeColor="text1"/>
          <w:sz w:val="32"/>
          <w:szCs w:val="32"/>
        </w:rPr>
        <w:t>针对新冠肺炎疫情暴露出的传染病防控短板和不足，新区、新城要建立优化重大和新发传染病的应急响应、综合指挥、联防联控、救助治疗、舆情应对等防控管理机制。普及传染病防治知识</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color w:val="000000" w:themeColor="text1"/>
          <w:sz w:val="32"/>
          <w:szCs w:val="32"/>
        </w:rPr>
        <w:t>加大预防接种宣传力度。落实艾滋病、肝炎、结核病等重大传染病各项综合性防控措施。动员社会各界参与艾滋病防治工作，落实预防艾滋病、梅毒和乙肝母婴传播措施全覆盖，落实感染者救治救助政策。加大重点人群（学生、老年人、贫困人口等）的筛查力度，强化耐药筛查工作，及时发现结核病患者。实施结核病规范化治疗，提高诊疗水平。加强基层医疗卫生机构结核病患者全疗程健</w:t>
      </w:r>
      <w:r>
        <w:rPr>
          <w:rFonts w:ascii="仿宋_GB2312" w:eastAsia="仿宋_GB2312" w:hAnsi="仿宋_GB2312" w:cs="仿宋_GB2312" w:hint="eastAsia"/>
          <w:bCs/>
          <w:color w:val="000000" w:themeColor="text1"/>
          <w:sz w:val="32"/>
          <w:szCs w:val="32"/>
        </w:rPr>
        <w:t>康管理服务。完善犬只登记管理，加强对宠物饲养者责任约束，提升兽用狂犬病疫苗注射覆盖率。开展寄生虫病综合防控工作，加强环境卫生治理。</w:t>
      </w:r>
      <w:r>
        <w:rPr>
          <w:rFonts w:ascii="仿宋_GB2312" w:eastAsia="仿宋_GB2312" w:hAnsi="仿宋_GB2312" w:cs="仿宋_GB2312" w:hint="eastAsia"/>
          <w:bCs/>
          <w:color w:val="000000" w:themeColor="text1"/>
          <w:sz w:val="32"/>
          <w:szCs w:val="32"/>
        </w:rPr>
        <w:t>完成改水工程建设，做好饮用水水质监测，降低饮水型氟中毒发病率。</w:t>
      </w:r>
    </w:p>
    <w:p w:rsidR="007307F2" w:rsidRDefault="005816F6">
      <w:pPr>
        <w:pBdr>
          <w:top w:val="none" w:sz="0" w:space="1" w:color="auto"/>
          <w:left w:val="none" w:sz="0" w:space="4" w:color="auto"/>
          <w:bottom w:val="none" w:sz="0" w:space="1" w:color="auto"/>
          <w:right w:val="none" w:sz="0" w:space="4" w:color="auto"/>
        </w:pBdr>
        <w:tabs>
          <w:tab w:val="left" w:pos="0"/>
          <w:tab w:val="left" w:pos="6271"/>
        </w:tabs>
        <w:adjustRightInd w:val="0"/>
        <w:snapToGrid w:val="0"/>
        <w:spacing w:line="560" w:lineRule="exact"/>
        <w:ind w:firstLine="660"/>
        <w:contextualSpacing/>
        <w:outlineLvl w:val="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行动目标：到</w:t>
      </w:r>
      <w:r>
        <w:rPr>
          <w:rFonts w:ascii="宋体" w:hAnsi="宋体" w:cs="仿宋_GB2312" w:hint="eastAsia"/>
          <w:bCs/>
          <w:color w:val="000000" w:themeColor="text1"/>
          <w:sz w:val="32"/>
          <w:szCs w:val="32"/>
        </w:rPr>
        <w:t>2022</w:t>
      </w:r>
      <w:r>
        <w:rPr>
          <w:rFonts w:ascii="仿宋_GB2312" w:eastAsia="仿宋_GB2312" w:hAnsi="仿宋_GB2312" w:cs="仿宋_GB2312" w:hint="eastAsia"/>
          <w:bCs/>
          <w:color w:val="000000" w:themeColor="text1"/>
          <w:sz w:val="32"/>
          <w:szCs w:val="32"/>
        </w:rPr>
        <w:t>年和</w:t>
      </w:r>
      <w:r>
        <w:rPr>
          <w:rFonts w:ascii="宋体" w:hAnsi="宋体" w:cs="仿宋_GB2312" w:hint="eastAsia"/>
          <w:bCs/>
          <w:color w:val="000000" w:themeColor="text1"/>
          <w:sz w:val="32"/>
          <w:szCs w:val="32"/>
        </w:rPr>
        <w:t>2030</w:t>
      </w:r>
      <w:r>
        <w:rPr>
          <w:rFonts w:ascii="仿宋_GB2312" w:eastAsia="仿宋_GB2312" w:hAnsi="仿宋_GB2312" w:cs="仿宋_GB2312" w:hint="eastAsia"/>
          <w:bCs/>
          <w:color w:val="000000" w:themeColor="text1"/>
          <w:sz w:val="32"/>
          <w:szCs w:val="32"/>
        </w:rPr>
        <w:t>年，艾滋病全人群感染率分别控制在</w:t>
      </w:r>
      <w:r>
        <w:rPr>
          <w:rFonts w:ascii="宋体" w:hAnsi="宋体" w:cs="仿宋_GB2312" w:hint="eastAsia"/>
          <w:bCs/>
          <w:color w:val="000000" w:themeColor="text1"/>
          <w:sz w:val="32"/>
          <w:szCs w:val="32"/>
        </w:rPr>
        <w:t>0</w:t>
      </w:r>
      <w:r>
        <w:rPr>
          <w:rFonts w:ascii="仿宋_GB2312" w:eastAsia="仿宋_GB2312" w:hAnsi="仿宋_GB2312" w:cs="仿宋_GB2312" w:hint="eastAsia"/>
          <w:bCs/>
          <w:color w:val="000000" w:themeColor="text1"/>
          <w:sz w:val="32"/>
          <w:szCs w:val="32"/>
        </w:rPr>
        <w:t>.</w:t>
      </w:r>
      <w:r>
        <w:rPr>
          <w:rFonts w:ascii="宋体" w:hAnsi="宋体" w:cs="仿宋_GB2312" w:hint="eastAsia"/>
          <w:bCs/>
          <w:color w:val="000000" w:themeColor="text1"/>
          <w:sz w:val="32"/>
          <w:szCs w:val="32"/>
        </w:rPr>
        <w:t>15</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color w:val="000000" w:themeColor="text1"/>
          <w:sz w:val="32"/>
          <w:szCs w:val="32"/>
        </w:rPr>
        <w:t>以下和</w:t>
      </w:r>
      <w:r>
        <w:rPr>
          <w:rFonts w:ascii="宋体" w:hAnsi="宋体" w:cs="仿宋_GB2312" w:hint="eastAsia"/>
          <w:bCs/>
          <w:color w:val="000000" w:themeColor="text1"/>
          <w:sz w:val="32"/>
          <w:szCs w:val="32"/>
        </w:rPr>
        <w:t>0</w:t>
      </w:r>
      <w:r>
        <w:rPr>
          <w:rFonts w:ascii="仿宋_GB2312" w:eastAsia="仿宋_GB2312" w:hAnsi="仿宋_GB2312" w:cs="仿宋_GB2312" w:hint="eastAsia"/>
          <w:bCs/>
          <w:color w:val="000000" w:themeColor="text1"/>
          <w:sz w:val="32"/>
          <w:szCs w:val="32"/>
        </w:rPr>
        <w:t>.</w:t>
      </w:r>
      <w:r>
        <w:rPr>
          <w:rFonts w:ascii="宋体" w:hAnsi="宋体" w:cs="仿宋_GB2312" w:hint="eastAsia"/>
          <w:bCs/>
          <w:color w:val="000000" w:themeColor="text1"/>
          <w:sz w:val="32"/>
          <w:szCs w:val="32"/>
        </w:rPr>
        <w:t>2</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color w:val="000000" w:themeColor="text1"/>
          <w:sz w:val="32"/>
          <w:szCs w:val="32"/>
        </w:rPr>
        <w:t>以下，肺结核发病率下降到</w:t>
      </w:r>
      <w:r>
        <w:rPr>
          <w:rFonts w:ascii="宋体" w:hAnsi="宋体" w:cs="仿宋_GB2312" w:hint="eastAsia"/>
          <w:bCs/>
          <w:color w:val="000000" w:themeColor="text1"/>
          <w:sz w:val="32"/>
          <w:szCs w:val="32"/>
        </w:rPr>
        <w:t>55</w:t>
      </w:r>
      <w:r>
        <w:rPr>
          <w:rFonts w:ascii="仿宋_GB2312" w:eastAsia="仿宋_GB2312" w:hAnsi="仿宋_GB2312" w:cs="仿宋_GB2312" w:hint="eastAsia"/>
          <w:bCs/>
          <w:color w:val="000000" w:themeColor="text1"/>
          <w:sz w:val="32"/>
          <w:szCs w:val="32"/>
        </w:rPr>
        <w:t>/</w:t>
      </w:r>
      <w:r>
        <w:rPr>
          <w:rFonts w:ascii="宋体" w:hAnsi="宋体" w:cs="仿宋_GB2312" w:hint="eastAsia"/>
          <w:bCs/>
          <w:color w:val="000000" w:themeColor="text1"/>
          <w:sz w:val="32"/>
          <w:szCs w:val="32"/>
        </w:rPr>
        <w:t>10</w:t>
      </w:r>
      <w:r>
        <w:rPr>
          <w:rFonts w:ascii="仿宋_GB2312" w:eastAsia="仿宋_GB2312" w:hAnsi="仿宋_GB2312" w:cs="仿宋_GB2312" w:hint="eastAsia"/>
          <w:bCs/>
          <w:color w:val="000000" w:themeColor="text1"/>
          <w:sz w:val="32"/>
          <w:szCs w:val="32"/>
        </w:rPr>
        <w:t>万以</w:t>
      </w:r>
      <w:r>
        <w:rPr>
          <w:rFonts w:ascii="仿宋_GB2312" w:eastAsia="仿宋_GB2312" w:hAnsi="仿宋_GB2312" w:cs="仿宋_GB2312" w:hint="eastAsia"/>
          <w:bCs/>
          <w:color w:val="000000" w:themeColor="text1"/>
          <w:sz w:val="32"/>
          <w:szCs w:val="32"/>
        </w:rPr>
        <w:lastRenderedPageBreak/>
        <w:t>下，以乡（镇、街道）为单位，适龄儿童免疫规划疫苗接种率保持在</w:t>
      </w:r>
      <w:r>
        <w:rPr>
          <w:rFonts w:ascii="宋体" w:hAnsi="宋体" w:cs="仿宋_GB2312" w:hint="eastAsia"/>
          <w:bCs/>
          <w:color w:val="000000" w:themeColor="text1"/>
          <w:sz w:val="32"/>
          <w:szCs w:val="32"/>
        </w:rPr>
        <w:t>95</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color w:val="000000" w:themeColor="text1"/>
          <w:sz w:val="32"/>
          <w:szCs w:val="32"/>
        </w:rPr>
        <w:t>及以上，地方病危害持续消除。</w:t>
      </w:r>
    </w:p>
    <w:p w:rsidR="007307F2" w:rsidRDefault="005816F6">
      <w:pPr>
        <w:pBdr>
          <w:top w:val="none" w:sz="0" w:space="1" w:color="auto"/>
          <w:left w:val="none" w:sz="0" w:space="4" w:color="auto"/>
          <w:bottom w:val="none" w:sz="0" w:space="1" w:color="auto"/>
          <w:right w:val="none" w:sz="0" w:space="4" w:color="auto"/>
        </w:pBdr>
        <w:tabs>
          <w:tab w:val="left" w:pos="0"/>
          <w:tab w:val="left" w:pos="6271"/>
        </w:tabs>
        <w:adjustRightInd w:val="0"/>
        <w:snapToGrid w:val="0"/>
        <w:spacing w:line="560" w:lineRule="exact"/>
        <w:ind w:firstLine="660"/>
        <w:contextualSpacing/>
        <w:outlineLvl w:val="0"/>
        <w:rPr>
          <w:rFonts w:ascii="仿宋_GB2312" w:eastAsia="仿宋_GB2312" w:cs="仿宋_GB2312"/>
          <w:color w:val="000000" w:themeColor="text1"/>
          <w:sz w:val="32"/>
          <w:szCs w:val="32"/>
          <w:lang w:bidi="ar"/>
        </w:rPr>
      </w:pPr>
      <w:r>
        <w:rPr>
          <w:rFonts w:ascii="楷体_GB2312" w:eastAsia="楷体_GB2312" w:hAnsi="楷体_GB2312" w:cs="楷体_GB2312" w:hint="eastAsia"/>
          <w:color w:val="000000" w:themeColor="text1"/>
          <w:sz w:val="32"/>
          <w:szCs w:val="32"/>
        </w:rPr>
        <w:t>（十五）健康细胞示范建设行动。</w:t>
      </w:r>
      <w:r>
        <w:rPr>
          <w:rFonts w:ascii="仿宋_GB2312" w:eastAsia="仿宋_GB2312" w:hAnsi="仿宋_GB2312" w:cs="仿宋_GB2312" w:hint="eastAsia"/>
          <w:color w:val="000000" w:themeColor="text1"/>
          <w:sz w:val="32"/>
          <w:szCs w:val="32"/>
        </w:rPr>
        <w:t>强化</w:t>
      </w:r>
      <w:r>
        <w:rPr>
          <w:rFonts w:ascii="仿宋_GB2312" w:eastAsia="仿宋_GB2312" w:hAnsi="仿宋_GB2312" w:cs="仿宋_GB2312" w:hint="eastAsia"/>
          <w:color w:val="000000" w:themeColor="text1"/>
          <w:sz w:val="32"/>
          <w:szCs w:val="32"/>
        </w:rPr>
        <w:t>政府领导和行业部门协同，</w:t>
      </w:r>
      <w:r>
        <w:rPr>
          <w:rFonts w:ascii="仿宋_GB2312" w:eastAsia="仿宋_GB2312" w:hAnsi="仿宋_GB2312" w:cs="仿宋_GB2312" w:hint="eastAsia"/>
          <w:color w:val="000000" w:themeColor="text1"/>
          <w:sz w:val="32"/>
          <w:szCs w:val="32"/>
        </w:rPr>
        <w:t>动员</w:t>
      </w:r>
      <w:r>
        <w:rPr>
          <w:rFonts w:ascii="仿宋_GB2312" w:eastAsia="仿宋_GB2312" w:hAnsi="仿宋_GB2312" w:cs="仿宋_GB2312" w:hint="eastAsia"/>
          <w:color w:val="000000" w:themeColor="text1"/>
          <w:sz w:val="32"/>
          <w:szCs w:val="32"/>
        </w:rPr>
        <w:t>社会和群众</w:t>
      </w:r>
      <w:r>
        <w:rPr>
          <w:rFonts w:ascii="仿宋_GB2312" w:eastAsia="仿宋_GB2312" w:hAnsi="仿宋_GB2312" w:cs="仿宋_GB2312" w:hint="eastAsia"/>
          <w:color w:val="000000" w:themeColor="text1"/>
          <w:sz w:val="32"/>
          <w:szCs w:val="32"/>
        </w:rPr>
        <w:t>广泛</w:t>
      </w:r>
      <w:r>
        <w:rPr>
          <w:rFonts w:ascii="仿宋_GB2312" w:eastAsia="仿宋_GB2312" w:hAnsi="仿宋_GB2312" w:cs="仿宋_GB2312" w:hint="eastAsia"/>
          <w:color w:val="000000" w:themeColor="text1"/>
          <w:sz w:val="32"/>
          <w:szCs w:val="32"/>
        </w:rPr>
        <w:t>参与</w:t>
      </w:r>
      <w:r>
        <w:rPr>
          <w:rFonts w:ascii="仿宋_GB2312" w:eastAsia="仿宋_GB2312" w:hAnsi="仿宋_GB2312" w:cs="仿宋_GB2312" w:hint="eastAsia"/>
          <w:color w:val="000000" w:themeColor="text1"/>
          <w:sz w:val="32"/>
          <w:szCs w:val="32"/>
        </w:rPr>
        <w:t>，持续深化</w:t>
      </w:r>
      <w:r>
        <w:rPr>
          <w:rFonts w:ascii="宋体" w:hAnsi="宋体" w:cs="仿宋_GB2312" w:hint="eastAsia"/>
          <w:color w:val="000000" w:themeColor="text1"/>
          <w:sz w:val="32"/>
          <w:szCs w:val="32"/>
        </w:rPr>
        <w:t>8</w:t>
      </w:r>
      <w:r>
        <w:rPr>
          <w:rFonts w:ascii="仿宋_GB2312" w:eastAsia="仿宋_GB2312" w:hAnsi="仿宋_GB2312" w:cs="仿宋_GB2312" w:hint="eastAsia"/>
          <w:color w:val="000000" w:themeColor="text1"/>
          <w:sz w:val="32"/>
          <w:szCs w:val="32"/>
        </w:rPr>
        <w:t>类健康细胞示范建设。</w:t>
      </w:r>
      <w:r>
        <w:rPr>
          <w:rFonts w:ascii="仿宋_GB2312" w:eastAsia="仿宋_GB2312" w:hAnsi="仿宋_GB2312" w:cs="仿宋_GB2312" w:hint="eastAsia"/>
          <w:bCs/>
          <w:color w:val="000000" w:themeColor="text1"/>
          <w:sz w:val="32"/>
          <w:szCs w:val="32"/>
        </w:rPr>
        <w:t>开展</w:t>
      </w:r>
      <w:r>
        <w:rPr>
          <w:rFonts w:ascii="仿宋_GB2312" w:eastAsia="仿宋_GB2312" w:hAnsi="仿宋_GB2312" w:cs="仿宋_GB2312" w:hint="eastAsia"/>
          <w:bCs/>
          <w:color w:val="000000" w:themeColor="text1"/>
          <w:sz w:val="32"/>
          <w:szCs w:val="32"/>
        </w:rPr>
        <w:t>健康机关</w:t>
      </w:r>
      <w:r>
        <w:rPr>
          <w:rFonts w:ascii="仿宋_GB2312" w:eastAsia="仿宋_GB2312" w:hAnsi="仿宋_GB2312" w:cs="仿宋_GB2312" w:hint="eastAsia"/>
          <w:bCs/>
          <w:color w:val="000000" w:themeColor="text1"/>
          <w:sz w:val="32"/>
          <w:szCs w:val="32"/>
        </w:rPr>
        <w:t>示范建设，</w:t>
      </w:r>
      <w:r>
        <w:rPr>
          <w:rFonts w:ascii="仿宋_GB2312" w:eastAsia="仿宋_GB2312" w:hAnsi="仿宋_GB2312" w:cs="仿宋_GB2312" w:hint="eastAsia"/>
          <w:bCs/>
          <w:color w:val="000000" w:themeColor="text1"/>
          <w:sz w:val="32"/>
          <w:szCs w:val="32"/>
        </w:rPr>
        <w:t>整洁机关容貌和环境卫生</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color w:val="000000" w:themeColor="text1"/>
          <w:sz w:val="32"/>
          <w:szCs w:val="32"/>
        </w:rPr>
        <w:t>创建无烟机关</w:t>
      </w:r>
      <w:r>
        <w:rPr>
          <w:rFonts w:ascii="仿宋_GB2312" w:eastAsia="仿宋_GB2312" w:hAnsi="仿宋_GB2312" w:cs="仿宋_GB2312" w:hint="eastAsia"/>
          <w:bCs/>
          <w:color w:val="000000" w:themeColor="text1"/>
          <w:sz w:val="32"/>
          <w:szCs w:val="32"/>
        </w:rPr>
        <w:t>、强化体育健身活动，改善健康服务设施，推进“健康小屋”和“</w:t>
      </w:r>
      <w:r>
        <w:rPr>
          <w:rFonts w:ascii="仿宋_GB2312" w:eastAsia="仿宋_GB2312" w:hAnsi="仿宋_GB2312" w:cs="仿宋_GB2312" w:hint="eastAsia"/>
          <w:bCs/>
          <w:color w:val="000000" w:themeColor="text1"/>
          <w:sz w:val="32"/>
          <w:szCs w:val="32"/>
        </w:rPr>
        <w:t>健康食堂</w:t>
      </w:r>
      <w:r>
        <w:rPr>
          <w:rFonts w:ascii="仿宋_GB2312" w:eastAsia="仿宋_GB2312" w:hAnsi="仿宋_GB2312" w:cs="仿宋_GB2312" w:hint="eastAsia"/>
          <w:bCs/>
          <w:color w:val="000000" w:themeColor="text1"/>
          <w:sz w:val="32"/>
          <w:szCs w:val="32"/>
        </w:rPr>
        <w:t>”建设等。开展健康军营示范建设，加强军营环境设施建设，推进军营文化建设，定期组织体检，实施健康风险评价强化健康教育，宣讲健康知识。</w:t>
      </w:r>
      <w:r>
        <w:rPr>
          <w:rFonts w:ascii="仿宋_GB2312" w:eastAsia="仿宋_GB2312" w:hAnsi="仿宋_GB2312" w:cs="仿宋_GB2312" w:hint="eastAsia"/>
          <w:bCs/>
          <w:color w:val="000000" w:themeColor="text1"/>
          <w:sz w:val="32"/>
          <w:szCs w:val="32"/>
        </w:rPr>
        <w:t>开展</w:t>
      </w:r>
      <w:r>
        <w:rPr>
          <w:rFonts w:ascii="仿宋_GB2312" w:eastAsia="仿宋_GB2312" w:hAnsi="仿宋_GB2312" w:cs="仿宋_GB2312" w:hint="eastAsia"/>
          <w:bCs/>
          <w:color w:val="000000" w:themeColor="text1"/>
          <w:sz w:val="32"/>
          <w:szCs w:val="32"/>
        </w:rPr>
        <w:t>健康</w:t>
      </w:r>
      <w:r>
        <w:rPr>
          <w:rFonts w:ascii="仿宋_GB2312" w:eastAsia="仿宋_GB2312" w:hAnsi="仿宋_GB2312" w:cs="仿宋_GB2312" w:hint="eastAsia"/>
          <w:bCs/>
          <w:color w:val="000000" w:themeColor="text1"/>
          <w:sz w:val="32"/>
          <w:szCs w:val="32"/>
        </w:rPr>
        <w:t>社区示范建设，</w:t>
      </w:r>
      <w:r>
        <w:rPr>
          <w:rFonts w:ascii="仿宋_GB2312" w:eastAsia="仿宋_GB2312" w:hAnsi="仿宋_GB2312" w:cs="仿宋_GB2312" w:hint="eastAsia"/>
          <w:bCs/>
          <w:color w:val="000000" w:themeColor="text1"/>
          <w:sz w:val="32"/>
          <w:szCs w:val="32"/>
        </w:rPr>
        <w:t>加强社区环境卫生综合整治，</w:t>
      </w:r>
      <w:r>
        <w:rPr>
          <w:rFonts w:ascii="仿宋_GB2312" w:eastAsia="仿宋_GB2312" w:hAnsi="仿宋_GB2312" w:cs="仿宋_GB2312" w:hint="eastAsia"/>
          <w:bCs/>
          <w:color w:val="000000" w:themeColor="text1"/>
          <w:sz w:val="32"/>
          <w:szCs w:val="32"/>
        </w:rPr>
        <w:t>生活垃圾及时清运，提升基本公共卫生服务能力，</w:t>
      </w:r>
      <w:r>
        <w:rPr>
          <w:rFonts w:ascii="仿宋_GB2312" w:eastAsia="仿宋_GB2312" w:hAnsi="仿宋_GB2312" w:cs="仿宋_GB2312" w:hint="eastAsia"/>
          <w:bCs/>
          <w:color w:val="000000" w:themeColor="text1"/>
          <w:sz w:val="32"/>
          <w:szCs w:val="32"/>
        </w:rPr>
        <w:t>完善社区文化体育设施和健身场所</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color w:val="000000" w:themeColor="text1"/>
          <w:sz w:val="32"/>
          <w:szCs w:val="32"/>
        </w:rPr>
        <w:t>开展</w:t>
      </w:r>
      <w:r>
        <w:rPr>
          <w:rFonts w:ascii="仿宋_GB2312" w:eastAsia="仿宋_GB2312" w:hAnsi="仿宋_GB2312" w:cs="仿宋_GB2312" w:hint="eastAsia"/>
          <w:bCs/>
          <w:color w:val="000000" w:themeColor="text1"/>
          <w:sz w:val="32"/>
          <w:szCs w:val="32"/>
        </w:rPr>
        <w:t>健康</w:t>
      </w:r>
      <w:r>
        <w:rPr>
          <w:rFonts w:ascii="仿宋_GB2312" w:eastAsia="仿宋_GB2312" w:hAnsi="仿宋_GB2312" w:cs="仿宋_GB2312" w:hint="eastAsia"/>
          <w:bCs/>
          <w:color w:val="000000" w:themeColor="text1"/>
          <w:sz w:val="32"/>
          <w:szCs w:val="32"/>
        </w:rPr>
        <w:t>村庄示范建设，结合美丽乡村建设，扎实推进农村环境卫生整洁行动，保障农村饮水安全，加强农村生活</w:t>
      </w:r>
      <w:proofErr w:type="gramStart"/>
      <w:r>
        <w:rPr>
          <w:rFonts w:ascii="仿宋_GB2312" w:eastAsia="仿宋_GB2312" w:hAnsi="仿宋_GB2312" w:cs="仿宋_GB2312" w:hint="eastAsia"/>
          <w:bCs/>
          <w:color w:val="000000" w:themeColor="text1"/>
          <w:sz w:val="32"/>
          <w:szCs w:val="32"/>
        </w:rPr>
        <w:t>垃极处理</w:t>
      </w:r>
      <w:proofErr w:type="gramEnd"/>
      <w:r>
        <w:rPr>
          <w:rFonts w:ascii="仿宋_GB2312" w:eastAsia="仿宋_GB2312" w:hAnsi="仿宋_GB2312" w:cs="仿宋_GB2312" w:hint="eastAsia"/>
          <w:bCs/>
          <w:color w:val="000000" w:themeColor="text1"/>
          <w:sz w:val="32"/>
          <w:szCs w:val="32"/>
        </w:rPr>
        <w:t>和污水治理，加大农村改厕力度。</w:t>
      </w:r>
      <w:r>
        <w:rPr>
          <w:rFonts w:ascii="仿宋_GB2312" w:eastAsia="仿宋_GB2312" w:hAnsi="仿宋_GB2312" w:cs="仿宋_GB2312" w:hint="eastAsia"/>
          <w:bCs/>
          <w:color w:val="000000" w:themeColor="text1"/>
          <w:sz w:val="32"/>
          <w:szCs w:val="32"/>
        </w:rPr>
        <w:t>开展</w:t>
      </w:r>
      <w:r>
        <w:rPr>
          <w:rFonts w:ascii="仿宋_GB2312" w:eastAsia="仿宋_GB2312" w:hAnsi="仿宋_GB2312" w:cs="仿宋_GB2312" w:hint="eastAsia"/>
          <w:bCs/>
          <w:color w:val="000000" w:themeColor="text1"/>
          <w:sz w:val="32"/>
          <w:szCs w:val="32"/>
        </w:rPr>
        <w:t>健康</w:t>
      </w:r>
      <w:r>
        <w:rPr>
          <w:rFonts w:ascii="仿宋_GB2312" w:eastAsia="仿宋_GB2312" w:hAnsi="仿宋_GB2312" w:cs="仿宋_GB2312" w:hint="eastAsia"/>
          <w:bCs/>
          <w:color w:val="000000" w:themeColor="text1"/>
          <w:sz w:val="32"/>
          <w:szCs w:val="32"/>
        </w:rPr>
        <w:t>学校示范建设，完善教学生活设施配备，提升人文环境建设，提高校园健康服务能力，实施校园传染病、常见病、多发病、地方病预防和控制，开展预防近视、肥胖等行动，突出健康教育习惯养成。</w:t>
      </w:r>
      <w:r>
        <w:rPr>
          <w:rFonts w:ascii="仿宋_GB2312" w:eastAsia="仿宋_GB2312" w:hAnsi="仿宋_GB2312" w:cs="仿宋_GB2312" w:hint="eastAsia"/>
          <w:bCs/>
          <w:color w:val="000000" w:themeColor="text1"/>
          <w:sz w:val="32"/>
          <w:szCs w:val="32"/>
        </w:rPr>
        <w:t>开展</w:t>
      </w:r>
      <w:r>
        <w:rPr>
          <w:rFonts w:ascii="仿宋_GB2312" w:eastAsia="仿宋_GB2312" w:hAnsi="仿宋_GB2312" w:cs="仿宋_GB2312" w:hint="eastAsia"/>
          <w:bCs/>
          <w:color w:val="000000" w:themeColor="text1"/>
          <w:sz w:val="32"/>
          <w:szCs w:val="32"/>
        </w:rPr>
        <w:t>健康</w:t>
      </w:r>
      <w:r>
        <w:rPr>
          <w:rFonts w:ascii="仿宋_GB2312" w:eastAsia="仿宋_GB2312" w:hAnsi="仿宋_GB2312" w:cs="仿宋_GB2312" w:hint="eastAsia"/>
          <w:bCs/>
          <w:color w:val="000000" w:themeColor="text1"/>
          <w:sz w:val="32"/>
          <w:szCs w:val="32"/>
        </w:rPr>
        <w:t>医院示范建设，推进</w:t>
      </w:r>
      <w:proofErr w:type="gramStart"/>
      <w:r>
        <w:rPr>
          <w:rFonts w:ascii="仿宋_GB2312" w:eastAsia="仿宋_GB2312" w:hAnsi="仿宋_GB2312" w:cs="仿宋_GB2312" w:hint="eastAsia"/>
          <w:bCs/>
          <w:color w:val="000000" w:themeColor="text1"/>
          <w:sz w:val="32"/>
          <w:szCs w:val="32"/>
        </w:rPr>
        <w:t>医</w:t>
      </w:r>
      <w:proofErr w:type="gramEnd"/>
      <w:r>
        <w:rPr>
          <w:rFonts w:ascii="仿宋_GB2312" w:eastAsia="仿宋_GB2312" w:hAnsi="仿宋_GB2312" w:cs="仿宋_GB2312" w:hint="eastAsia"/>
          <w:bCs/>
          <w:color w:val="000000" w:themeColor="text1"/>
          <w:sz w:val="32"/>
          <w:szCs w:val="32"/>
        </w:rPr>
        <w:t>防结合，提供优质服务，提高患者就医体验，加强医院员工健康管理，</w:t>
      </w:r>
      <w:r>
        <w:rPr>
          <w:rFonts w:ascii="仿宋_GB2312" w:eastAsia="仿宋_GB2312" w:hAnsi="仿宋_GB2312" w:cs="仿宋_GB2312" w:hint="eastAsia"/>
          <w:bCs/>
          <w:color w:val="000000" w:themeColor="text1"/>
          <w:sz w:val="32"/>
          <w:szCs w:val="32"/>
        </w:rPr>
        <w:t>创建无烟医院，建设健康食堂，传播医院健康文化，传递健康理念。</w:t>
      </w:r>
      <w:r>
        <w:rPr>
          <w:rFonts w:ascii="仿宋_GB2312" w:eastAsia="仿宋_GB2312" w:hAnsi="仿宋_GB2312" w:cs="仿宋_GB2312" w:hint="eastAsia"/>
          <w:bCs/>
          <w:color w:val="000000" w:themeColor="text1"/>
          <w:sz w:val="32"/>
          <w:szCs w:val="32"/>
        </w:rPr>
        <w:t>开展</w:t>
      </w:r>
      <w:proofErr w:type="gramStart"/>
      <w:r>
        <w:rPr>
          <w:rFonts w:ascii="仿宋_GB2312" w:eastAsia="仿宋_GB2312" w:hAnsi="仿宋_GB2312" w:cs="仿宋_GB2312" w:hint="eastAsia"/>
          <w:bCs/>
          <w:color w:val="000000" w:themeColor="text1"/>
          <w:sz w:val="32"/>
          <w:szCs w:val="32"/>
        </w:rPr>
        <w:t>健康</w:t>
      </w:r>
      <w:r>
        <w:rPr>
          <w:rFonts w:ascii="仿宋_GB2312" w:eastAsia="仿宋_GB2312" w:hAnsi="仿宋_GB2312" w:cs="仿宋_GB2312" w:hint="eastAsia"/>
          <w:bCs/>
          <w:color w:val="000000" w:themeColor="text1"/>
          <w:sz w:val="32"/>
          <w:szCs w:val="32"/>
        </w:rPr>
        <w:t>企业</w:t>
      </w:r>
      <w:proofErr w:type="gramEnd"/>
      <w:r>
        <w:rPr>
          <w:rFonts w:ascii="仿宋_GB2312" w:eastAsia="仿宋_GB2312" w:hAnsi="仿宋_GB2312" w:cs="仿宋_GB2312" w:hint="eastAsia"/>
          <w:bCs/>
          <w:color w:val="000000" w:themeColor="text1"/>
          <w:sz w:val="32"/>
          <w:szCs w:val="32"/>
        </w:rPr>
        <w:t>示范建设，完善企业健康管理制度，改善企业职工工作环境，加强职业安全教育，提高职业健康防护意识，定期开展职业健康检查，防范职业危害。</w:t>
      </w:r>
      <w:r>
        <w:rPr>
          <w:rFonts w:ascii="仿宋_GB2312" w:eastAsia="仿宋_GB2312" w:hAnsi="仿宋_GB2312" w:cs="仿宋_GB2312" w:hint="eastAsia"/>
          <w:bCs/>
          <w:color w:val="000000" w:themeColor="text1"/>
          <w:sz w:val="32"/>
          <w:szCs w:val="32"/>
        </w:rPr>
        <w:t>开展</w:t>
      </w:r>
      <w:r>
        <w:rPr>
          <w:rFonts w:ascii="仿宋_GB2312" w:eastAsia="仿宋_GB2312" w:hAnsi="仿宋_GB2312" w:cs="仿宋_GB2312" w:hint="eastAsia"/>
          <w:bCs/>
          <w:color w:val="000000" w:themeColor="text1"/>
          <w:sz w:val="32"/>
          <w:szCs w:val="32"/>
        </w:rPr>
        <w:t>健康</w:t>
      </w:r>
      <w:r>
        <w:rPr>
          <w:rFonts w:ascii="仿宋_GB2312" w:eastAsia="仿宋_GB2312" w:hAnsi="仿宋_GB2312" w:cs="仿宋_GB2312" w:hint="eastAsia"/>
          <w:bCs/>
          <w:color w:val="000000" w:themeColor="text1"/>
          <w:sz w:val="32"/>
          <w:szCs w:val="32"/>
        </w:rPr>
        <w:t>家庭示</w:t>
      </w:r>
      <w:r>
        <w:rPr>
          <w:rFonts w:ascii="仿宋_GB2312" w:eastAsia="仿宋_GB2312" w:hAnsi="仿宋_GB2312" w:cs="仿宋_GB2312" w:hint="eastAsia"/>
          <w:bCs/>
          <w:color w:val="000000" w:themeColor="text1"/>
          <w:sz w:val="32"/>
          <w:szCs w:val="32"/>
        </w:rPr>
        <w:lastRenderedPageBreak/>
        <w:t>范建设，培植家庭健康理念，改善家庭健康环境，提升家庭健康素质，培养家庭健康行为，家庭关系融洽，邻里和睦相处。</w:t>
      </w:r>
      <w:r>
        <w:rPr>
          <w:rFonts w:ascii="仿宋_GB2312" w:eastAsia="仿宋_GB2312" w:cs="仿宋_GB2312" w:hint="eastAsia"/>
          <w:color w:val="000000" w:themeColor="text1"/>
          <w:sz w:val="32"/>
          <w:szCs w:val="32"/>
          <w:lang w:bidi="ar"/>
        </w:rPr>
        <w:t>行动目标：到</w:t>
      </w:r>
      <w:r>
        <w:rPr>
          <w:rFonts w:ascii="宋体" w:hAnsi="宋体" w:cs="仿宋_GB2312" w:hint="eastAsia"/>
          <w:color w:val="000000" w:themeColor="text1"/>
          <w:sz w:val="32"/>
          <w:szCs w:val="32"/>
          <w:lang w:bidi="ar"/>
        </w:rPr>
        <w:t>2022</w:t>
      </w:r>
      <w:r>
        <w:rPr>
          <w:rFonts w:ascii="仿宋_GB2312" w:eastAsia="仿宋_GB2312" w:cs="仿宋_GB2312" w:hint="eastAsia"/>
          <w:color w:val="000000" w:themeColor="text1"/>
          <w:sz w:val="32"/>
          <w:szCs w:val="32"/>
          <w:lang w:bidi="ar"/>
        </w:rPr>
        <w:t>年，健康机关、健康社区、健康村庄、健康学校、健康医院、</w:t>
      </w:r>
      <w:proofErr w:type="gramStart"/>
      <w:r>
        <w:rPr>
          <w:rFonts w:ascii="仿宋_GB2312" w:eastAsia="仿宋_GB2312" w:cs="仿宋_GB2312" w:hint="eastAsia"/>
          <w:color w:val="000000" w:themeColor="text1"/>
          <w:sz w:val="32"/>
          <w:szCs w:val="32"/>
          <w:lang w:bidi="ar"/>
        </w:rPr>
        <w:t>健康企业</w:t>
      </w:r>
      <w:proofErr w:type="gramEnd"/>
      <w:r>
        <w:rPr>
          <w:rFonts w:ascii="仿宋_GB2312" w:eastAsia="仿宋_GB2312" w:cs="仿宋_GB2312" w:hint="eastAsia"/>
          <w:color w:val="000000" w:themeColor="text1"/>
          <w:sz w:val="32"/>
          <w:szCs w:val="32"/>
          <w:lang w:bidi="ar"/>
        </w:rPr>
        <w:t>建设率达到</w:t>
      </w:r>
      <w:r>
        <w:rPr>
          <w:rFonts w:ascii="宋体" w:hAnsi="宋体" w:cs="仿宋_GB2312" w:hint="eastAsia"/>
          <w:color w:val="000000" w:themeColor="text1"/>
          <w:sz w:val="32"/>
          <w:szCs w:val="32"/>
          <w:lang w:bidi="ar"/>
        </w:rPr>
        <w:t>60</w:t>
      </w:r>
      <w:r>
        <w:rPr>
          <w:rFonts w:ascii="仿宋_GB2312" w:eastAsia="仿宋_GB2312" w:cs="仿宋_GB2312" w:hint="eastAsia"/>
          <w:color w:val="000000" w:themeColor="text1"/>
          <w:sz w:val="32"/>
          <w:szCs w:val="32"/>
          <w:lang w:bidi="ar"/>
        </w:rPr>
        <w:t>%</w:t>
      </w:r>
      <w:r>
        <w:rPr>
          <w:rFonts w:ascii="仿宋_GB2312" w:eastAsia="仿宋_GB2312" w:cs="仿宋_GB2312" w:hint="eastAsia"/>
          <w:color w:val="000000" w:themeColor="text1"/>
          <w:sz w:val="32"/>
          <w:szCs w:val="32"/>
          <w:lang w:bidi="ar"/>
        </w:rPr>
        <w:t>，健康家庭建设率达到</w:t>
      </w:r>
      <w:r>
        <w:rPr>
          <w:rFonts w:ascii="宋体" w:hAnsi="宋体" w:cs="仿宋_GB2312" w:hint="eastAsia"/>
          <w:color w:val="000000" w:themeColor="text1"/>
          <w:sz w:val="32"/>
          <w:szCs w:val="32"/>
          <w:lang w:bidi="ar"/>
        </w:rPr>
        <w:t>35</w:t>
      </w:r>
      <w:r>
        <w:rPr>
          <w:rFonts w:ascii="仿宋_GB2312" w:eastAsia="仿宋_GB2312" w:cs="仿宋_GB2312" w:hint="eastAsia"/>
          <w:color w:val="000000" w:themeColor="text1"/>
          <w:sz w:val="32"/>
          <w:szCs w:val="32"/>
          <w:lang w:bidi="ar"/>
        </w:rPr>
        <w:t>%</w:t>
      </w:r>
      <w:r>
        <w:rPr>
          <w:rFonts w:ascii="仿宋_GB2312" w:eastAsia="仿宋_GB2312" w:cs="仿宋_GB2312" w:hint="eastAsia"/>
          <w:color w:val="000000" w:themeColor="text1"/>
          <w:sz w:val="32"/>
          <w:szCs w:val="32"/>
          <w:lang w:bidi="ar"/>
        </w:rPr>
        <w:t>。到</w:t>
      </w:r>
      <w:r>
        <w:rPr>
          <w:rFonts w:ascii="宋体" w:hAnsi="宋体" w:cs="仿宋_GB2312" w:hint="eastAsia"/>
          <w:color w:val="000000" w:themeColor="text1"/>
          <w:sz w:val="32"/>
          <w:szCs w:val="32"/>
          <w:lang w:bidi="ar"/>
        </w:rPr>
        <w:t>2030</w:t>
      </w:r>
      <w:r>
        <w:rPr>
          <w:rFonts w:ascii="仿宋_GB2312" w:eastAsia="仿宋_GB2312" w:cs="仿宋_GB2312" w:hint="eastAsia"/>
          <w:color w:val="000000" w:themeColor="text1"/>
          <w:sz w:val="32"/>
          <w:szCs w:val="32"/>
          <w:lang w:bidi="ar"/>
        </w:rPr>
        <w:t>年，健康机关、健康社区、健康村庄、健康学校、健康医院、</w:t>
      </w:r>
      <w:proofErr w:type="gramStart"/>
      <w:r>
        <w:rPr>
          <w:rFonts w:ascii="仿宋_GB2312" w:eastAsia="仿宋_GB2312" w:cs="仿宋_GB2312" w:hint="eastAsia"/>
          <w:color w:val="000000" w:themeColor="text1"/>
          <w:sz w:val="32"/>
          <w:szCs w:val="32"/>
          <w:lang w:bidi="ar"/>
        </w:rPr>
        <w:t>健康企业</w:t>
      </w:r>
      <w:proofErr w:type="gramEnd"/>
      <w:r>
        <w:rPr>
          <w:rFonts w:ascii="仿宋_GB2312" w:eastAsia="仿宋_GB2312" w:cs="仿宋_GB2312" w:hint="eastAsia"/>
          <w:color w:val="000000" w:themeColor="text1"/>
          <w:sz w:val="32"/>
          <w:szCs w:val="32"/>
          <w:lang w:bidi="ar"/>
        </w:rPr>
        <w:t>建设率达到</w:t>
      </w:r>
      <w:r>
        <w:rPr>
          <w:rFonts w:ascii="宋体" w:hAnsi="宋体" w:cs="仿宋_GB2312" w:hint="eastAsia"/>
          <w:color w:val="000000" w:themeColor="text1"/>
          <w:sz w:val="32"/>
          <w:szCs w:val="32"/>
          <w:lang w:bidi="ar"/>
        </w:rPr>
        <w:t>90</w:t>
      </w:r>
      <w:r>
        <w:rPr>
          <w:rFonts w:ascii="仿宋_GB2312" w:eastAsia="仿宋_GB2312" w:cs="仿宋_GB2312" w:hint="eastAsia"/>
          <w:color w:val="000000" w:themeColor="text1"/>
          <w:sz w:val="32"/>
          <w:szCs w:val="32"/>
          <w:lang w:bidi="ar"/>
        </w:rPr>
        <w:t>%</w:t>
      </w:r>
      <w:r>
        <w:rPr>
          <w:rFonts w:ascii="仿宋_GB2312" w:eastAsia="仿宋_GB2312" w:cs="仿宋_GB2312" w:hint="eastAsia"/>
          <w:color w:val="000000" w:themeColor="text1"/>
          <w:sz w:val="32"/>
          <w:szCs w:val="32"/>
          <w:lang w:bidi="ar"/>
        </w:rPr>
        <w:t>，健康家庭建设率达到</w:t>
      </w:r>
      <w:r>
        <w:rPr>
          <w:rFonts w:ascii="宋体" w:hAnsi="宋体" w:cs="仿宋_GB2312" w:hint="eastAsia"/>
          <w:color w:val="000000" w:themeColor="text1"/>
          <w:sz w:val="32"/>
          <w:szCs w:val="32"/>
          <w:lang w:bidi="ar"/>
        </w:rPr>
        <w:t>50</w:t>
      </w:r>
      <w:r>
        <w:rPr>
          <w:rFonts w:ascii="仿宋_GB2312" w:eastAsia="仿宋_GB2312" w:cs="仿宋_GB2312" w:hint="eastAsia"/>
          <w:color w:val="000000" w:themeColor="text1"/>
          <w:sz w:val="32"/>
          <w:szCs w:val="32"/>
          <w:lang w:bidi="ar"/>
        </w:rPr>
        <w:t>%</w:t>
      </w:r>
      <w:r>
        <w:rPr>
          <w:rFonts w:ascii="仿宋_GB2312" w:eastAsia="仿宋_GB2312" w:cs="仿宋_GB2312" w:hint="eastAsia"/>
          <w:color w:val="000000" w:themeColor="text1"/>
          <w:sz w:val="32"/>
          <w:szCs w:val="32"/>
          <w:lang w:bidi="ar"/>
        </w:rPr>
        <w:t>。</w:t>
      </w:r>
    </w:p>
    <w:p w:rsidR="007307F2" w:rsidRDefault="005816F6">
      <w:pPr>
        <w:pBdr>
          <w:top w:val="none" w:sz="0" w:space="1" w:color="auto"/>
          <w:left w:val="none" w:sz="0" w:space="4" w:color="auto"/>
          <w:bottom w:val="none" w:sz="0" w:space="1" w:color="auto"/>
          <w:right w:val="none" w:sz="0" w:space="4" w:color="auto"/>
        </w:pBdr>
        <w:tabs>
          <w:tab w:val="left" w:pos="0"/>
          <w:tab w:val="left" w:pos="6271"/>
        </w:tabs>
        <w:adjustRightInd w:val="0"/>
        <w:snapToGrid w:val="0"/>
        <w:spacing w:line="560" w:lineRule="exact"/>
        <w:ind w:firstLine="660"/>
        <w:contextualSpacing/>
        <w:outlineLvl w:val="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（十六）健康保障完善行动。</w:t>
      </w:r>
    </w:p>
    <w:p w:rsidR="007307F2" w:rsidRDefault="005816F6">
      <w:pPr>
        <w:pBdr>
          <w:top w:val="none" w:sz="0" w:space="1" w:color="auto"/>
          <w:left w:val="none" w:sz="0" w:space="4" w:color="auto"/>
          <w:bottom w:val="none" w:sz="0" w:space="1" w:color="auto"/>
          <w:right w:val="none" w:sz="0" w:space="4" w:color="auto"/>
        </w:pBdr>
        <w:tabs>
          <w:tab w:val="left" w:pos="0"/>
          <w:tab w:val="left" w:pos="6271"/>
        </w:tabs>
        <w:adjustRightInd w:val="0"/>
        <w:snapToGrid w:val="0"/>
        <w:spacing w:line="560" w:lineRule="exact"/>
        <w:ind w:firstLine="660"/>
        <w:contextualSpacing/>
        <w:jc w:val="left"/>
        <w:outlineLvl w:val="0"/>
        <w:rPr>
          <w:rFonts w:ascii="楷体_GB2312" w:eastAsia="楷体_GB2312" w:hAnsi="楷体_GB2312" w:cs="楷体_GB2312"/>
          <w:color w:val="000000" w:themeColor="text1"/>
          <w:sz w:val="32"/>
          <w:szCs w:val="32"/>
        </w:rPr>
      </w:pPr>
      <w:bookmarkStart w:id="3" w:name="bookmark20"/>
      <w:bookmarkEnd w:id="3"/>
      <w:r>
        <w:rPr>
          <w:rFonts w:ascii="宋体" w:hAnsi="宋体" w:cs="楷体_GB2312" w:hint="eastAsia"/>
          <w:color w:val="000000" w:themeColor="text1"/>
          <w:sz w:val="32"/>
          <w:szCs w:val="32"/>
        </w:rPr>
        <w:t>1</w:t>
      </w:r>
      <w:r>
        <w:rPr>
          <w:rFonts w:ascii="楷体_GB2312" w:eastAsia="楷体_GB2312" w:hAnsi="楷体_GB2312" w:cs="楷体_GB2312" w:hint="eastAsia"/>
          <w:color w:val="000000" w:themeColor="text1"/>
          <w:sz w:val="32"/>
          <w:szCs w:val="32"/>
        </w:rPr>
        <w:t>.</w:t>
      </w:r>
      <w:r>
        <w:rPr>
          <w:rFonts w:ascii="楷体_GB2312" w:eastAsia="楷体_GB2312" w:hAnsi="楷体_GB2312" w:cs="楷体_GB2312" w:hint="eastAsia"/>
          <w:color w:val="000000" w:themeColor="text1"/>
          <w:sz w:val="32"/>
          <w:szCs w:val="32"/>
        </w:rPr>
        <w:t>健康服务体系建设。</w:t>
      </w:r>
      <w:r>
        <w:rPr>
          <w:rFonts w:ascii="仿宋_GB2312" w:eastAsia="仿宋_GB2312" w:cs="仿宋_GB2312" w:hint="eastAsia"/>
          <w:color w:val="000000" w:themeColor="text1"/>
          <w:sz w:val="32"/>
          <w:szCs w:val="32"/>
          <w:lang w:bidi="ar"/>
        </w:rPr>
        <w:t>坚持</w:t>
      </w:r>
      <w:proofErr w:type="gramStart"/>
      <w:r>
        <w:rPr>
          <w:rFonts w:ascii="仿宋_GB2312" w:eastAsia="仿宋_GB2312" w:cs="仿宋_GB2312" w:hint="eastAsia"/>
          <w:color w:val="000000" w:themeColor="text1"/>
          <w:sz w:val="32"/>
          <w:szCs w:val="32"/>
          <w:lang w:bidi="ar"/>
        </w:rPr>
        <w:t>新区建</w:t>
      </w:r>
      <w:proofErr w:type="gramEnd"/>
      <w:r>
        <w:rPr>
          <w:rFonts w:ascii="仿宋_GB2312" w:eastAsia="仿宋_GB2312" w:cs="仿宋_GB2312" w:hint="eastAsia"/>
          <w:color w:val="000000" w:themeColor="text1"/>
          <w:sz w:val="32"/>
          <w:szCs w:val="32"/>
          <w:lang w:bidi="ar"/>
        </w:rPr>
        <w:t>中心、新城提能力、基层筑网底，构建整合</w:t>
      </w:r>
      <w:proofErr w:type="gramStart"/>
      <w:r>
        <w:rPr>
          <w:rFonts w:ascii="仿宋_GB2312" w:eastAsia="仿宋_GB2312" w:cs="仿宋_GB2312" w:hint="eastAsia"/>
          <w:color w:val="000000" w:themeColor="text1"/>
          <w:sz w:val="32"/>
          <w:szCs w:val="32"/>
          <w:lang w:bidi="ar"/>
        </w:rPr>
        <w:t>型卫生</w:t>
      </w:r>
      <w:proofErr w:type="gramEnd"/>
      <w:r>
        <w:rPr>
          <w:rFonts w:ascii="仿宋_GB2312" w:eastAsia="仿宋_GB2312" w:cs="仿宋_GB2312" w:hint="eastAsia"/>
          <w:color w:val="000000" w:themeColor="text1"/>
          <w:sz w:val="32"/>
          <w:szCs w:val="32"/>
          <w:lang w:bidi="ar"/>
        </w:rPr>
        <w:t>健康服务体系。支持社会资本举办儿童、老年康复等薄弱专科医疗机构，推动公立和民办医疗服务错位发展。推进</w:t>
      </w:r>
      <w:proofErr w:type="gramStart"/>
      <w:r>
        <w:rPr>
          <w:rFonts w:ascii="仿宋_GB2312" w:eastAsia="仿宋_GB2312" w:cs="仿宋_GB2312" w:hint="eastAsia"/>
          <w:color w:val="000000" w:themeColor="text1"/>
          <w:sz w:val="32"/>
          <w:szCs w:val="32"/>
          <w:lang w:bidi="ar"/>
        </w:rPr>
        <w:t>新区疾控中心</w:t>
      </w:r>
      <w:proofErr w:type="gramEnd"/>
      <w:r>
        <w:rPr>
          <w:rFonts w:ascii="仿宋_GB2312" w:eastAsia="仿宋_GB2312" w:cs="仿宋_GB2312" w:hint="eastAsia"/>
          <w:color w:val="000000" w:themeColor="text1"/>
          <w:sz w:val="32"/>
          <w:szCs w:val="32"/>
          <w:lang w:bidi="ar"/>
        </w:rPr>
        <w:t>达标建设和能力提升工程。实施卫生监督执法机构规范化建设。强化重大项目对健康产业引领和支撑，在医疗服务信息、健康养老旅游、高端医疗健康等领域发展一批骨干企业和机构。</w:t>
      </w:r>
    </w:p>
    <w:p w:rsidR="007307F2" w:rsidRDefault="005816F6">
      <w:pPr>
        <w:pBdr>
          <w:top w:val="none" w:sz="0" w:space="1" w:color="auto"/>
          <w:left w:val="none" w:sz="0" w:space="4" w:color="auto"/>
          <w:bottom w:val="none" w:sz="0" w:space="1" w:color="auto"/>
          <w:right w:val="none" w:sz="0" w:space="4" w:color="auto"/>
        </w:pBdr>
        <w:tabs>
          <w:tab w:val="left" w:pos="0"/>
          <w:tab w:val="left" w:pos="6271"/>
        </w:tabs>
        <w:adjustRightInd w:val="0"/>
        <w:snapToGrid w:val="0"/>
        <w:spacing w:line="560" w:lineRule="exact"/>
        <w:ind w:firstLine="660"/>
        <w:contextualSpacing/>
        <w:outlineLvl w:val="0"/>
        <w:rPr>
          <w:rFonts w:ascii="仿宋_GB2312" w:eastAsia="仿宋_GB2312" w:cs="仿宋_GB2312"/>
          <w:color w:val="000000" w:themeColor="text1"/>
          <w:sz w:val="32"/>
          <w:szCs w:val="32"/>
          <w:lang w:bidi="ar"/>
        </w:rPr>
      </w:pPr>
      <w:r>
        <w:rPr>
          <w:rFonts w:ascii="仿宋_GB2312" w:eastAsia="仿宋_GB2312" w:cs="仿宋_GB2312" w:hint="eastAsia"/>
          <w:color w:val="000000" w:themeColor="text1"/>
          <w:sz w:val="32"/>
          <w:szCs w:val="32"/>
          <w:lang w:bidi="ar"/>
        </w:rPr>
        <w:t>行动目标：到</w:t>
      </w:r>
      <w:r>
        <w:rPr>
          <w:rFonts w:ascii="宋体" w:hAnsi="宋体" w:cs="仿宋_GB2312" w:hint="eastAsia"/>
          <w:color w:val="000000" w:themeColor="text1"/>
          <w:sz w:val="32"/>
          <w:szCs w:val="32"/>
          <w:lang w:bidi="ar"/>
        </w:rPr>
        <w:t>2022</w:t>
      </w:r>
      <w:r>
        <w:rPr>
          <w:rFonts w:ascii="仿宋_GB2312" w:eastAsia="仿宋_GB2312" w:cs="仿宋_GB2312" w:hint="eastAsia"/>
          <w:color w:val="000000" w:themeColor="text1"/>
          <w:sz w:val="32"/>
          <w:szCs w:val="32"/>
          <w:lang w:bidi="ar"/>
        </w:rPr>
        <w:t>年和</w:t>
      </w:r>
      <w:r>
        <w:rPr>
          <w:rFonts w:ascii="宋体" w:hAnsi="宋体" w:cs="仿宋_GB2312" w:hint="eastAsia"/>
          <w:color w:val="000000" w:themeColor="text1"/>
          <w:sz w:val="32"/>
          <w:szCs w:val="32"/>
          <w:lang w:bidi="ar"/>
        </w:rPr>
        <w:t>2030</w:t>
      </w:r>
      <w:r>
        <w:rPr>
          <w:rFonts w:ascii="仿宋_GB2312" w:eastAsia="仿宋_GB2312" w:cs="仿宋_GB2312" w:hint="eastAsia"/>
          <w:color w:val="000000" w:themeColor="text1"/>
          <w:sz w:val="32"/>
          <w:szCs w:val="32"/>
          <w:lang w:bidi="ar"/>
        </w:rPr>
        <w:t>年，健康服务体系持续完善，健康服务质量持续提升。</w:t>
      </w:r>
    </w:p>
    <w:p w:rsidR="007307F2" w:rsidRDefault="005816F6">
      <w:pPr>
        <w:pBdr>
          <w:top w:val="none" w:sz="0" w:space="1" w:color="auto"/>
          <w:left w:val="none" w:sz="0" w:space="4" w:color="auto"/>
          <w:bottom w:val="none" w:sz="0" w:space="1" w:color="auto"/>
          <w:right w:val="none" w:sz="0" w:space="4" w:color="auto"/>
        </w:pBdr>
        <w:tabs>
          <w:tab w:val="left" w:pos="0"/>
          <w:tab w:val="left" w:pos="6271"/>
        </w:tabs>
        <w:adjustRightInd w:val="0"/>
        <w:snapToGrid w:val="0"/>
        <w:spacing w:line="560" w:lineRule="exact"/>
        <w:ind w:firstLine="660"/>
        <w:contextualSpacing/>
        <w:outlineLvl w:val="0"/>
        <w:rPr>
          <w:rFonts w:ascii="仿宋_GB2312" w:eastAsia="仿宋_GB2312" w:cs="仿宋_GB2312"/>
          <w:color w:val="000000" w:themeColor="text1"/>
          <w:sz w:val="32"/>
          <w:szCs w:val="32"/>
          <w:lang w:bidi="ar"/>
        </w:rPr>
      </w:pPr>
      <w:bookmarkStart w:id="4" w:name="bookmark21"/>
      <w:bookmarkEnd w:id="4"/>
      <w:r>
        <w:rPr>
          <w:rFonts w:ascii="宋体" w:hAnsi="宋体" w:cs="楷体_GB2312" w:hint="eastAsia"/>
          <w:color w:val="000000" w:themeColor="text1"/>
          <w:sz w:val="32"/>
          <w:szCs w:val="32"/>
        </w:rPr>
        <w:t>2</w:t>
      </w:r>
      <w:r>
        <w:rPr>
          <w:rFonts w:ascii="楷体_GB2312" w:eastAsia="楷体_GB2312" w:hAnsi="楷体_GB2312" w:cs="楷体_GB2312" w:hint="eastAsia"/>
          <w:color w:val="000000" w:themeColor="text1"/>
          <w:sz w:val="32"/>
          <w:szCs w:val="32"/>
        </w:rPr>
        <w:t>.</w:t>
      </w:r>
      <w:r>
        <w:rPr>
          <w:rFonts w:ascii="楷体_GB2312" w:eastAsia="楷体_GB2312" w:hAnsi="楷体_GB2312" w:cs="楷体_GB2312" w:hint="eastAsia"/>
          <w:color w:val="000000" w:themeColor="text1"/>
          <w:sz w:val="32"/>
          <w:szCs w:val="32"/>
        </w:rPr>
        <w:t>健康信息化建设。</w:t>
      </w:r>
      <w:r>
        <w:rPr>
          <w:rFonts w:ascii="仿宋_GB2312" w:eastAsia="仿宋_GB2312" w:cs="仿宋_GB2312" w:hint="eastAsia"/>
          <w:color w:val="000000" w:themeColor="text1"/>
          <w:sz w:val="32"/>
          <w:szCs w:val="32"/>
          <w:lang w:bidi="ar"/>
        </w:rPr>
        <w:t>完善全民健康信息平台。加强健康服务信息互联互通互认，推进医疗卫生机构信息公开共享和健康档案向个人开放</w:t>
      </w:r>
      <w:r>
        <w:rPr>
          <w:rFonts w:ascii="仿宋_GB2312" w:eastAsia="仿宋_GB2312" w:cs="仿宋_GB2312" w:hint="eastAsia"/>
          <w:color w:val="000000" w:themeColor="text1"/>
          <w:sz w:val="32"/>
          <w:szCs w:val="32"/>
          <w:lang w:bidi="ar"/>
        </w:rPr>
        <w:t>,</w:t>
      </w:r>
      <w:r>
        <w:rPr>
          <w:rFonts w:ascii="仿宋_GB2312" w:eastAsia="仿宋_GB2312" w:cs="仿宋_GB2312" w:hint="eastAsia"/>
          <w:color w:val="000000" w:themeColor="text1"/>
          <w:sz w:val="32"/>
          <w:szCs w:val="32"/>
          <w:lang w:bidi="ar"/>
        </w:rPr>
        <w:t>促进健康</w:t>
      </w:r>
      <w:proofErr w:type="gramStart"/>
      <w:r>
        <w:rPr>
          <w:rFonts w:ascii="仿宋_GB2312" w:eastAsia="仿宋_GB2312" w:cs="仿宋_GB2312" w:hint="eastAsia"/>
          <w:color w:val="000000" w:themeColor="text1"/>
          <w:sz w:val="32"/>
          <w:szCs w:val="32"/>
          <w:lang w:bidi="ar"/>
        </w:rPr>
        <w:t>医疗大</w:t>
      </w:r>
      <w:proofErr w:type="gramEnd"/>
      <w:r>
        <w:rPr>
          <w:rFonts w:ascii="仿宋_GB2312" w:eastAsia="仿宋_GB2312" w:cs="仿宋_GB2312" w:hint="eastAsia"/>
          <w:color w:val="000000" w:themeColor="text1"/>
          <w:sz w:val="32"/>
          <w:szCs w:val="32"/>
          <w:lang w:bidi="ar"/>
        </w:rPr>
        <w:t>数据深度挖掘、广泛应用。推进</w:t>
      </w:r>
      <w:r>
        <w:rPr>
          <w:rFonts w:ascii="仿宋_GB2312" w:eastAsia="仿宋_GB2312" w:cs="仿宋_GB2312" w:hint="eastAsia"/>
          <w:color w:val="000000" w:themeColor="text1"/>
          <w:sz w:val="32"/>
          <w:szCs w:val="32"/>
          <w:lang w:val="zh-CN" w:bidi="ar"/>
        </w:rPr>
        <w:t>“互</w:t>
      </w:r>
      <w:r>
        <w:rPr>
          <w:rFonts w:ascii="仿宋_GB2312" w:eastAsia="仿宋_GB2312" w:cs="仿宋_GB2312" w:hint="eastAsia"/>
          <w:color w:val="000000" w:themeColor="text1"/>
          <w:sz w:val="32"/>
          <w:szCs w:val="32"/>
          <w:lang w:bidi="ar"/>
        </w:rPr>
        <w:t>联网</w:t>
      </w:r>
      <w:r>
        <w:rPr>
          <w:rFonts w:ascii="仿宋_GB2312" w:eastAsia="仿宋_GB2312" w:cs="仿宋_GB2312" w:hint="eastAsia"/>
          <w:color w:val="000000" w:themeColor="text1"/>
          <w:sz w:val="32"/>
          <w:szCs w:val="32"/>
          <w:lang w:bidi="ar"/>
        </w:rPr>
        <w:t>+</w:t>
      </w:r>
      <w:r>
        <w:rPr>
          <w:rFonts w:ascii="仿宋_GB2312" w:eastAsia="仿宋_GB2312" w:cs="仿宋_GB2312" w:hint="eastAsia"/>
          <w:color w:val="000000" w:themeColor="text1"/>
          <w:sz w:val="32"/>
          <w:szCs w:val="32"/>
          <w:lang w:bidi="ar"/>
        </w:rPr>
        <w:t>医疗</w:t>
      </w:r>
      <w:r>
        <w:rPr>
          <w:rFonts w:ascii="仿宋_GB2312" w:eastAsia="仿宋_GB2312" w:cs="仿宋_GB2312" w:hint="eastAsia"/>
          <w:color w:val="000000" w:themeColor="text1"/>
          <w:sz w:val="32"/>
          <w:szCs w:val="32"/>
          <w:lang w:val="zh-CN" w:bidi="ar"/>
        </w:rPr>
        <w:t>健康”</w:t>
      </w:r>
      <w:r>
        <w:rPr>
          <w:rFonts w:ascii="仿宋_GB2312" w:eastAsia="仿宋_GB2312" w:cs="仿宋_GB2312" w:hint="eastAsia"/>
          <w:color w:val="000000" w:themeColor="text1"/>
          <w:sz w:val="32"/>
          <w:szCs w:val="32"/>
          <w:lang w:bidi="ar"/>
        </w:rPr>
        <w:t>便捷惠民服务模式。研发医学人工智能技术，发展智慧医疗。落实卫生健康行业网络与信息安全风险评估管控机制，确保数据信息和网络安全。</w:t>
      </w:r>
    </w:p>
    <w:p w:rsidR="007307F2" w:rsidRDefault="005816F6">
      <w:pPr>
        <w:pBdr>
          <w:top w:val="none" w:sz="0" w:space="1" w:color="auto"/>
          <w:left w:val="none" w:sz="0" w:space="4" w:color="auto"/>
          <w:bottom w:val="none" w:sz="0" w:space="1" w:color="auto"/>
          <w:right w:val="none" w:sz="0" w:space="4" w:color="auto"/>
        </w:pBdr>
        <w:tabs>
          <w:tab w:val="left" w:pos="0"/>
          <w:tab w:val="left" w:pos="6271"/>
        </w:tabs>
        <w:adjustRightInd w:val="0"/>
        <w:snapToGrid w:val="0"/>
        <w:spacing w:line="560" w:lineRule="exact"/>
        <w:ind w:firstLine="660"/>
        <w:contextualSpacing/>
        <w:outlineLvl w:val="0"/>
        <w:rPr>
          <w:rFonts w:ascii="仿宋_GB2312" w:eastAsia="仿宋_GB2312" w:cs="仿宋_GB2312"/>
          <w:color w:val="000000" w:themeColor="text1"/>
          <w:sz w:val="32"/>
          <w:szCs w:val="32"/>
          <w:lang w:bidi="ar"/>
        </w:rPr>
      </w:pPr>
      <w:r>
        <w:rPr>
          <w:rFonts w:ascii="仿宋_GB2312" w:eastAsia="仿宋_GB2312" w:cs="仿宋_GB2312" w:hint="eastAsia"/>
          <w:color w:val="000000" w:themeColor="text1"/>
          <w:sz w:val="32"/>
          <w:szCs w:val="32"/>
          <w:lang w:bidi="ar"/>
        </w:rPr>
        <w:lastRenderedPageBreak/>
        <w:t>行动目标：到</w:t>
      </w:r>
      <w:r>
        <w:rPr>
          <w:rFonts w:ascii="宋体" w:hAnsi="宋体" w:cs="仿宋_GB2312" w:hint="eastAsia"/>
          <w:color w:val="000000" w:themeColor="text1"/>
          <w:sz w:val="32"/>
          <w:szCs w:val="32"/>
          <w:lang w:bidi="ar"/>
        </w:rPr>
        <w:t>2022</w:t>
      </w:r>
      <w:r>
        <w:rPr>
          <w:rFonts w:ascii="仿宋_GB2312" w:eastAsia="仿宋_GB2312" w:cs="仿宋_GB2312" w:hint="eastAsia"/>
          <w:color w:val="000000" w:themeColor="text1"/>
          <w:sz w:val="32"/>
          <w:szCs w:val="32"/>
          <w:lang w:bidi="ar"/>
        </w:rPr>
        <w:t>年，</w:t>
      </w:r>
      <w:r>
        <w:rPr>
          <w:rFonts w:ascii="仿宋_GB2312" w:eastAsia="仿宋_GB2312" w:cs="仿宋_GB2312" w:hint="eastAsia"/>
          <w:color w:val="000000" w:themeColor="text1"/>
          <w:sz w:val="32"/>
          <w:szCs w:val="32"/>
          <w:lang w:val="zh-CN" w:bidi="ar"/>
        </w:rPr>
        <w:t>完善新区卫生健康基础平台建设，全面建成“西咸新区全民健康智慧平台”</w:t>
      </w:r>
      <w:r>
        <w:rPr>
          <w:rFonts w:ascii="仿宋_GB2312" w:eastAsia="仿宋_GB2312" w:cs="仿宋_GB2312" w:hint="eastAsia"/>
          <w:color w:val="000000" w:themeColor="text1"/>
          <w:sz w:val="32"/>
          <w:szCs w:val="32"/>
          <w:lang w:bidi="ar"/>
        </w:rPr>
        <w:t>。到</w:t>
      </w:r>
      <w:r>
        <w:rPr>
          <w:rFonts w:ascii="宋体" w:hAnsi="宋体" w:cs="仿宋_GB2312" w:hint="eastAsia"/>
          <w:color w:val="000000" w:themeColor="text1"/>
          <w:sz w:val="32"/>
          <w:szCs w:val="32"/>
          <w:lang w:bidi="ar"/>
        </w:rPr>
        <w:t>2030</w:t>
      </w:r>
      <w:r>
        <w:rPr>
          <w:rFonts w:ascii="仿宋_GB2312" w:eastAsia="仿宋_GB2312" w:cs="仿宋_GB2312" w:hint="eastAsia"/>
          <w:color w:val="000000" w:themeColor="text1"/>
          <w:sz w:val="32"/>
          <w:szCs w:val="32"/>
          <w:lang w:bidi="ar"/>
        </w:rPr>
        <w:t>年，实现全域数据互联互通，建立区域医疗协同。</w:t>
      </w:r>
    </w:p>
    <w:p w:rsidR="007307F2" w:rsidRDefault="005816F6">
      <w:pPr>
        <w:pBdr>
          <w:top w:val="none" w:sz="0" w:space="1" w:color="auto"/>
          <w:left w:val="none" w:sz="0" w:space="4" w:color="auto"/>
          <w:bottom w:val="none" w:sz="0" w:space="1" w:color="auto"/>
          <w:right w:val="none" w:sz="0" w:space="4" w:color="auto"/>
        </w:pBdr>
        <w:tabs>
          <w:tab w:val="left" w:pos="0"/>
          <w:tab w:val="left" w:pos="6271"/>
        </w:tabs>
        <w:adjustRightInd w:val="0"/>
        <w:snapToGrid w:val="0"/>
        <w:spacing w:line="560" w:lineRule="exact"/>
        <w:ind w:firstLine="660"/>
        <w:contextualSpacing/>
        <w:outlineLvl w:val="0"/>
        <w:rPr>
          <w:rFonts w:ascii="仿宋_GB2312" w:eastAsia="仿宋_GB2312" w:hAnsi="黑体"/>
          <w:color w:val="000000" w:themeColor="text1"/>
          <w:sz w:val="32"/>
          <w:szCs w:val="32"/>
        </w:rPr>
      </w:pPr>
      <w:bookmarkStart w:id="5" w:name="bookmark22"/>
      <w:bookmarkEnd w:id="5"/>
      <w:r>
        <w:rPr>
          <w:rFonts w:ascii="宋体" w:hAnsi="宋体" w:cs="楷体_GB2312" w:hint="eastAsia"/>
          <w:color w:val="000000" w:themeColor="text1"/>
          <w:sz w:val="32"/>
          <w:szCs w:val="32"/>
        </w:rPr>
        <w:t>3</w:t>
      </w:r>
      <w:r>
        <w:rPr>
          <w:rFonts w:ascii="楷体_GB2312" w:eastAsia="楷体_GB2312" w:hAnsi="楷体_GB2312" w:cs="楷体_GB2312" w:hint="eastAsia"/>
          <w:color w:val="000000" w:themeColor="text1"/>
          <w:sz w:val="32"/>
          <w:szCs w:val="32"/>
        </w:rPr>
        <w:t>.</w:t>
      </w:r>
      <w:r>
        <w:rPr>
          <w:rFonts w:ascii="楷体_GB2312" w:eastAsia="楷体_GB2312" w:hAnsi="楷体_GB2312" w:cs="楷体_GB2312" w:hint="eastAsia"/>
          <w:color w:val="000000" w:themeColor="text1"/>
          <w:sz w:val="32"/>
          <w:szCs w:val="32"/>
          <w:lang w:val="zh-CN"/>
        </w:rPr>
        <w:t>健</w:t>
      </w:r>
      <w:r>
        <w:rPr>
          <w:rFonts w:ascii="楷体_GB2312" w:eastAsia="楷体_GB2312" w:hAnsi="楷体_GB2312" w:cs="楷体_GB2312" w:hint="eastAsia"/>
          <w:color w:val="000000" w:themeColor="text1"/>
          <w:sz w:val="32"/>
          <w:szCs w:val="32"/>
        </w:rPr>
        <w:t>康人才队伍建设。</w:t>
      </w:r>
      <w:r>
        <w:rPr>
          <w:rFonts w:ascii="仿宋_GB2312" w:eastAsia="仿宋_GB2312" w:cs="仿宋_GB2312" w:hint="eastAsia"/>
          <w:color w:val="000000" w:themeColor="text1"/>
          <w:sz w:val="32"/>
          <w:szCs w:val="32"/>
          <w:lang w:bidi="ar"/>
        </w:rPr>
        <w:t>实施人才强卫战略，支持医疗卫生人才参与省级重点人才工程项目，培养造就一批高层次、创新型、复合型学科带头和行业领军人才。优化新区职业技术学院专业设置，合理扩大医药卫生人才培养规模，并加强老年医学专业人才队伍建设。鼓励执业（助理）医师在区域内多点执业。实施基层医学人才招聘、定向培养和规范化培训计划，完善相关优惠政策，吸引人才到基层工作。推进基层医疗机构薪酬制度改革。切实落实基层卫生人才评价优惠政策，加强村医队伍建设，建立村医收入稳定增长机制。</w:t>
      </w:r>
      <w:r>
        <w:rPr>
          <w:rFonts w:ascii="仿宋_GB2312" w:eastAsia="仿宋_GB2312" w:hAnsi="黑体" w:hint="eastAsia"/>
          <w:color w:val="000000" w:themeColor="text1"/>
          <w:sz w:val="32"/>
          <w:szCs w:val="32"/>
        </w:rPr>
        <w:t>行动目标：到</w:t>
      </w:r>
      <w:r>
        <w:rPr>
          <w:rFonts w:ascii="宋体" w:hAnsi="宋体" w:hint="eastAsia"/>
          <w:color w:val="000000" w:themeColor="text1"/>
          <w:sz w:val="32"/>
          <w:szCs w:val="32"/>
        </w:rPr>
        <w:t>2022</w:t>
      </w:r>
      <w:r>
        <w:rPr>
          <w:rFonts w:ascii="仿宋_GB2312" w:eastAsia="仿宋_GB2312" w:hAnsi="黑体" w:hint="eastAsia"/>
          <w:color w:val="000000" w:themeColor="text1"/>
          <w:sz w:val="32"/>
          <w:szCs w:val="32"/>
        </w:rPr>
        <w:t>年，重点为新区或新城举办的公立医疗机构（含政府办乡镇卫生院、社区卫生服务中心）引进、培养院长、学科带头人、医学骨干人才。到</w:t>
      </w:r>
      <w:r>
        <w:rPr>
          <w:rFonts w:ascii="宋体" w:hAnsi="宋体" w:hint="eastAsia"/>
          <w:color w:val="000000" w:themeColor="text1"/>
          <w:sz w:val="32"/>
          <w:szCs w:val="32"/>
        </w:rPr>
        <w:t>2030</w:t>
      </w:r>
      <w:r>
        <w:rPr>
          <w:rFonts w:ascii="仿宋_GB2312" w:eastAsia="仿宋_GB2312" w:hAnsi="黑体" w:hint="eastAsia"/>
          <w:color w:val="000000" w:themeColor="text1"/>
          <w:sz w:val="32"/>
          <w:szCs w:val="32"/>
        </w:rPr>
        <w:t>年，基本建立符合西咸新区卫生健康事业发展需求的人才队伍体系。</w:t>
      </w:r>
    </w:p>
    <w:p w:rsidR="007307F2" w:rsidRDefault="005816F6">
      <w:pPr>
        <w:pBdr>
          <w:top w:val="none" w:sz="0" w:space="1" w:color="auto"/>
          <w:left w:val="none" w:sz="0" w:space="4" w:color="auto"/>
          <w:bottom w:val="none" w:sz="0" w:space="1" w:color="auto"/>
          <w:right w:val="none" w:sz="0" w:space="4" w:color="auto"/>
        </w:pBdr>
        <w:tabs>
          <w:tab w:val="left" w:pos="0"/>
          <w:tab w:val="left" w:pos="6271"/>
        </w:tabs>
        <w:adjustRightInd w:val="0"/>
        <w:snapToGrid w:val="0"/>
        <w:spacing w:line="560" w:lineRule="exact"/>
        <w:ind w:firstLine="660"/>
        <w:contextualSpacing/>
        <w:outlineLvl w:val="0"/>
        <w:rPr>
          <w:rStyle w:val="a7"/>
          <w:rFonts w:ascii="黑体" w:eastAsia="黑体" w:hAnsi="黑体" w:cs="黑体"/>
          <w:b w:val="0"/>
          <w:bCs/>
          <w:color w:val="000000" w:themeColor="text1"/>
          <w:sz w:val="32"/>
          <w:szCs w:val="32"/>
        </w:rPr>
      </w:pPr>
      <w:r>
        <w:rPr>
          <w:rStyle w:val="a7"/>
          <w:rFonts w:ascii="黑体" w:eastAsia="黑体" w:hAnsi="黑体" w:cs="黑体" w:hint="eastAsia"/>
          <w:b w:val="0"/>
          <w:bCs/>
          <w:color w:val="000000" w:themeColor="text1"/>
          <w:sz w:val="32"/>
          <w:szCs w:val="32"/>
        </w:rPr>
        <w:t>三</w:t>
      </w:r>
      <w:r>
        <w:rPr>
          <w:rStyle w:val="a7"/>
          <w:rFonts w:ascii="黑体" w:eastAsia="黑体" w:hAnsi="黑体" w:cs="黑体" w:hint="eastAsia"/>
          <w:b w:val="0"/>
          <w:bCs/>
          <w:color w:val="000000" w:themeColor="text1"/>
          <w:sz w:val="32"/>
          <w:szCs w:val="32"/>
        </w:rPr>
        <w:t>、组织实施</w:t>
      </w:r>
    </w:p>
    <w:p w:rsidR="007307F2" w:rsidRDefault="005816F6">
      <w:pPr>
        <w:pBdr>
          <w:top w:val="none" w:sz="0" w:space="1" w:color="auto"/>
          <w:left w:val="none" w:sz="0" w:space="4" w:color="auto"/>
          <w:bottom w:val="none" w:sz="0" w:space="1" w:color="auto"/>
          <w:right w:val="none" w:sz="0" w:space="4" w:color="auto"/>
        </w:pBdr>
        <w:tabs>
          <w:tab w:val="left" w:pos="0"/>
          <w:tab w:val="left" w:pos="6271"/>
        </w:tabs>
        <w:adjustRightInd w:val="0"/>
        <w:snapToGrid w:val="0"/>
        <w:spacing w:line="560" w:lineRule="exact"/>
        <w:ind w:firstLine="660"/>
        <w:contextualSpacing/>
        <w:outlineLvl w:val="0"/>
        <w:rPr>
          <w:rFonts w:ascii="仿宋_GB2312" w:eastAsia="仿宋_GB2312" w:hAnsi="黑体"/>
          <w:color w:val="000000" w:themeColor="text1"/>
          <w:sz w:val="32"/>
          <w:szCs w:val="32"/>
        </w:rPr>
      </w:pPr>
      <w:r>
        <w:rPr>
          <w:rFonts w:ascii="楷体_GB2312" w:eastAsia="楷体_GB2312" w:hAnsi="楷体_GB2312" w:cs="楷体_GB2312" w:hint="eastAsia"/>
          <w:color w:val="000000" w:themeColor="text1"/>
          <w:sz w:val="32"/>
          <w:szCs w:val="32"/>
        </w:rPr>
        <w:t>（一）加强组织领导。</w:t>
      </w:r>
      <w:r>
        <w:rPr>
          <w:rFonts w:ascii="仿宋_GB2312" w:eastAsia="仿宋_GB2312" w:hAnsi="黑体" w:hint="eastAsia"/>
          <w:color w:val="000000" w:themeColor="text1"/>
          <w:sz w:val="32"/>
          <w:szCs w:val="32"/>
        </w:rPr>
        <w:t>组建</w:t>
      </w:r>
      <w:proofErr w:type="gramStart"/>
      <w:r>
        <w:rPr>
          <w:rFonts w:ascii="仿宋_GB2312" w:eastAsia="仿宋_GB2312" w:hAnsi="黑体" w:hint="eastAsia"/>
          <w:color w:val="000000" w:themeColor="text1"/>
          <w:sz w:val="32"/>
          <w:szCs w:val="32"/>
        </w:rPr>
        <w:t>健康西咸建设</w:t>
      </w:r>
      <w:proofErr w:type="gramEnd"/>
      <w:r>
        <w:rPr>
          <w:rFonts w:ascii="仿宋_GB2312" w:eastAsia="仿宋_GB2312" w:hAnsi="黑体" w:hint="eastAsia"/>
          <w:color w:val="000000" w:themeColor="text1"/>
          <w:sz w:val="32"/>
          <w:szCs w:val="32"/>
        </w:rPr>
        <w:t>工作委员会（见附件），统筹推进健康中国行动、健康陕西行动落实，组织开展行动监测评估和考核评价，指导各新城编制实施具体行动方案。各部门要围绕</w:t>
      </w:r>
      <w:proofErr w:type="gramStart"/>
      <w:r>
        <w:rPr>
          <w:rFonts w:ascii="仿宋_GB2312" w:eastAsia="仿宋_GB2312" w:hAnsi="黑体" w:hint="eastAsia"/>
          <w:color w:val="000000" w:themeColor="text1"/>
          <w:sz w:val="32"/>
          <w:szCs w:val="32"/>
        </w:rPr>
        <w:t>健康西咸</w:t>
      </w:r>
      <w:proofErr w:type="gramEnd"/>
      <w:r>
        <w:rPr>
          <w:rFonts w:ascii="仿宋_GB2312" w:eastAsia="仿宋_GB2312" w:hAnsi="黑体" w:hint="eastAsia"/>
          <w:color w:val="000000" w:themeColor="text1"/>
          <w:sz w:val="32"/>
          <w:szCs w:val="32"/>
        </w:rPr>
        <w:t>行动，按照职责分工，通力合作、各负其责，研究具体政策措施，推动落实重点任务。</w:t>
      </w:r>
    </w:p>
    <w:p w:rsidR="007307F2" w:rsidRDefault="005816F6">
      <w:pPr>
        <w:pBdr>
          <w:top w:val="none" w:sz="0" w:space="1" w:color="auto"/>
          <w:left w:val="none" w:sz="0" w:space="4" w:color="auto"/>
          <w:bottom w:val="none" w:sz="0" w:space="1" w:color="auto"/>
          <w:right w:val="none" w:sz="0" w:space="4" w:color="auto"/>
        </w:pBdr>
        <w:tabs>
          <w:tab w:val="left" w:pos="0"/>
          <w:tab w:val="left" w:pos="6271"/>
        </w:tabs>
        <w:adjustRightInd w:val="0"/>
        <w:snapToGrid w:val="0"/>
        <w:spacing w:line="560" w:lineRule="exact"/>
        <w:ind w:firstLine="660"/>
        <w:contextualSpacing/>
        <w:outlineLvl w:val="0"/>
        <w:rPr>
          <w:rFonts w:ascii="仿宋_GB2312" w:eastAsia="仿宋_GB2312" w:hAnsi="仿宋_GB2312" w:cs="仿宋_GB2312"/>
          <w:color w:val="000000" w:themeColor="text1"/>
          <w:sz w:val="32"/>
          <w:szCs w:val="32"/>
        </w:rPr>
      </w:pPr>
      <w:r>
        <w:rPr>
          <w:rFonts w:ascii="楷体_GB2312" w:eastAsia="楷体_GB2312" w:hAnsi="楷体_GB2312" w:cs="楷体_GB2312" w:hint="eastAsia"/>
          <w:color w:val="000000" w:themeColor="text1"/>
          <w:sz w:val="32"/>
          <w:szCs w:val="32"/>
        </w:rPr>
        <w:t>（二）健全工作体系。</w:t>
      </w:r>
      <w:r>
        <w:rPr>
          <w:rFonts w:ascii="仿宋_GB2312" w:eastAsia="仿宋_GB2312" w:hAnsi="黑体" w:hint="eastAsia"/>
          <w:color w:val="000000" w:themeColor="text1"/>
          <w:sz w:val="32"/>
          <w:szCs w:val="32"/>
        </w:rPr>
        <w:t>加强公共卫生体系建设和人才培养，</w:t>
      </w:r>
      <w:r>
        <w:rPr>
          <w:rFonts w:ascii="仿宋_GB2312" w:eastAsia="仿宋_GB2312" w:hAnsi="黑体" w:hint="eastAsia"/>
          <w:color w:val="000000" w:themeColor="text1"/>
          <w:sz w:val="32"/>
          <w:szCs w:val="32"/>
        </w:rPr>
        <w:lastRenderedPageBreak/>
        <w:t>提高疾病防治和应急处置能力。加强财政支持，强化资金统筹，优化资源配置，提高基本公共卫生服务项目、重大公共卫生服务项目资金使用的针对性和有效性。强化信息支撑，推动部门和区域间共享健康相关信息。</w:t>
      </w:r>
      <w:r>
        <w:rPr>
          <w:rFonts w:ascii="仿宋_GB2312" w:eastAsia="仿宋_GB2312" w:hAnsi="仿宋_GB2312" w:cs="仿宋_GB2312" w:hint="eastAsia"/>
          <w:color w:val="000000" w:themeColor="text1"/>
          <w:sz w:val="32"/>
          <w:szCs w:val="32"/>
        </w:rPr>
        <w:t xml:space="preserve"> </w:t>
      </w:r>
    </w:p>
    <w:p w:rsidR="007307F2" w:rsidRDefault="005816F6">
      <w:pPr>
        <w:pBdr>
          <w:top w:val="none" w:sz="0" w:space="1" w:color="auto"/>
          <w:left w:val="none" w:sz="0" w:space="4" w:color="auto"/>
          <w:bottom w:val="none" w:sz="0" w:space="1" w:color="auto"/>
          <w:right w:val="none" w:sz="0" w:space="4" w:color="auto"/>
        </w:pBdr>
        <w:tabs>
          <w:tab w:val="left" w:pos="0"/>
          <w:tab w:val="left" w:pos="6271"/>
        </w:tabs>
        <w:adjustRightInd w:val="0"/>
        <w:snapToGrid w:val="0"/>
        <w:spacing w:line="560" w:lineRule="exact"/>
        <w:ind w:firstLine="660"/>
        <w:contextualSpacing/>
        <w:outlineLvl w:val="0"/>
        <w:rPr>
          <w:rFonts w:ascii="仿宋_GB2312" w:eastAsia="仿宋_GB2312" w:hAnsi="黑体"/>
          <w:color w:val="000000" w:themeColor="text1"/>
          <w:sz w:val="32"/>
          <w:szCs w:val="32"/>
        </w:rPr>
      </w:pPr>
      <w:r>
        <w:rPr>
          <w:rFonts w:ascii="楷体_GB2312" w:eastAsia="楷体_GB2312" w:hAnsi="楷体_GB2312" w:cs="楷体_GB2312" w:hint="eastAsia"/>
          <w:color w:val="000000" w:themeColor="text1"/>
          <w:sz w:val="32"/>
          <w:szCs w:val="32"/>
        </w:rPr>
        <w:t>（三）营造社会氛围。</w:t>
      </w:r>
      <w:r>
        <w:rPr>
          <w:rFonts w:ascii="仿宋_GB2312" w:eastAsia="仿宋_GB2312" w:hAnsi="黑体" w:hint="eastAsia"/>
          <w:color w:val="000000" w:themeColor="text1"/>
          <w:sz w:val="32"/>
          <w:szCs w:val="32"/>
        </w:rPr>
        <w:t>加强宣传推广、舆论监督、科学引导和典型报道，提高全社会对健康中国和健康陕西行动的认识，营造良好的舆论氛围和健康文化，鼓励个人和家庭积极落实个人健康责任。各新城要建设一批健康公园、健康长廊和健康步道，多形式、多渠道、全方位宣传健康中国和健康陕西行动，形成“健康陕西、健康西咸、人人行动、人人受益”的社会共识和良好氛围。</w:t>
      </w:r>
    </w:p>
    <w:p w:rsidR="007307F2" w:rsidRDefault="005816F6">
      <w:pPr>
        <w:pBdr>
          <w:top w:val="none" w:sz="0" w:space="1" w:color="auto"/>
          <w:left w:val="none" w:sz="0" w:space="4" w:color="auto"/>
          <w:bottom w:val="none" w:sz="0" w:space="1" w:color="auto"/>
          <w:right w:val="none" w:sz="0" w:space="4" w:color="auto"/>
        </w:pBdr>
        <w:tabs>
          <w:tab w:val="left" w:pos="0"/>
          <w:tab w:val="left" w:pos="6271"/>
        </w:tabs>
        <w:adjustRightInd w:val="0"/>
        <w:snapToGrid w:val="0"/>
        <w:spacing w:line="560" w:lineRule="exact"/>
        <w:ind w:firstLine="660"/>
        <w:contextualSpacing/>
        <w:outlineLvl w:val="0"/>
        <w:rPr>
          <w:rFonts w:ascii="仿宋_GB2312" w:eastAsia="仿宋_GB2312" w:hAnsi="黑体"/>
          <w:color w:val="000000" w:themeColor="text1"/>
          <w:sz w:val="32"/>
          <w:szCs w:val="32"/>
        </w:rPr>
        <w:sectPr w:rsidR="007307F2">
          <w:footerReference w:type="default" r:id="rId8"/>
          <w:pgSz w:w="11906" w:h="16838"/>
          <w:pgMar w:top="2098" w:right="1474" w:bottom="1984" w:left="1587" w:header="851" w:footer="992" w:gutter="0"/>
          <w:pgNumType w:fmt="numberInDash"/>
          <w:cols w:space="425"/>
          <w:docGrid w:type="lines" w:linePitch="312"/>
        </w:sectPr>
      </w:pPr>
      <w:r>
        <w:rPr>
          <w:rFonts w:ascii="楷体_GB2312" w:eastAsia="楷体_GB2312" w:hAnsi="楷体_GB2312" w:cs="楷体_GB2312" w:hint="eastAsia"/>
          <w:color w:val="000000" w:themeColor="text1"/>
          <w:sz w:val="32"/>
          <w:szCs w:val="32"/>
        </w:rPr>
        <w:t>（四）完善</w:t>
      </w:r>
      <w:r>
        <w:rPr>
          <w:rFonts w:ascii="楷体_GB2312" w:eastAsia="楷体_GB2312" w:hAnsi="楷体_GB2312" w:cs="楷体_GB2312" w:hint="eastAsia"/>
          <w:color w:val="000000" w:themeColor="text1"/>
          <w:sz w:val="32"/>
          <w:szCs w:val="32"/>
        </w:rPr>
        <w:t>监测评估</w:t>
      </w:r>
      <w:r>
        <w:rPr>
          <w:rFonts w:ascii="楷体_GB2312" w:eastAsia="楷体_GB2312" w:hAnsi="楷体_GB2312" w:cs="楷体_GB2312" w:hint="eastAsia"/>
          <w:color w:val="000000" w:themeColor="text1"/>
          <w:sz w:val="32"/>
          <w:szCs w:val="32"/>
        </w:rPr>
        <w:t>。</w:t>
      </w:r>
      <w:r>
        <w:rPr>
          <w:rFonts w:ascii="仿宋_GB2312" w:eastAsia="仿宋_GB2312" w:hAnsi="黑体" w:hint="eastAsia"/>
          <w:color w:val="000000" w:themeColor="text1"/>
          <w:sz w:val="32"/>
          <w:szCs w:val="32"/>
        </w:rPr>
        <w:t>建立监测评价机制，将各项健康指标监测评估系统纳入“十四五”卫生健康项目规划，为健康中国和健康陕西行动提供科学快捷有效的数据支撑和成效评估。根据省市监测指标体系评价结果及监测情况，改善</w:t>
      </w:r>
      <w:r>
        <w:rPr>
          <w:rFonts w:ascii="仿宋_GB2312" w:eastAsia="仿宋_GB2312" w:hAnsi="黑体" w:hint="eastAsia"/>
          <w:color w:val="000000" w:themeColor="text1"/>
          <w:sz w:val="32"/>
          <w:szCs w:val="32"/>
        </w:rPr>
        <w:t>完善各项行动，确保取得实效。</w:t>
      </w:r>
    </w:p>
    <w:p w:rsidR="007307F2" w:rsidRDefault="007307F2" w:rsidP="00255E85">
      <w:pPr>
        <w:pBdr>
          <w:top w:val="none" w:sz="0" w:space="1" w:color="auto"/>
          <w:left w:val="none" w:sz="0" w:space="4" w:color="auto"/>
          <w:bottom w:val="none" w:sz="0" w:space="1" w:color="auto"/>
          <w:right w:val="none" w:sz="0" w:space="4" w:color="auto"/>
        </w:pBdr>
        <w:spacing w:line="560" w:lineRule="exact"/>
        <w:rPr>
          <w:rFonts w:ascii="仿宋_GB2312" w:eastAsia="仿宋_GB2312"/>
          <w:color w:val="000000" w:themeColor="text1"/>
          <w:sz w:val="32"/>
          <w:szCs w:val="32"/>
        </w:rPr>
      </w:pPr>
      <w:bookmarkStart w:id="6" w:name="_GoBack"/>
      <w:bookmarkEnd w:id="6"/>
    </w:p>
    <w:sectPr w:rsidR="007307F2">
      <w:footerReference w:type="default" r:id="rId9"/>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6F6" w:rsidRDefault="005816F6">
      <w:r>
        <w:separator/>
      </w:r>
    </w:p>
  </w:endnote>
  <w:endnote w:type="continuationSeparator" w:id="0">
    <w:p w:rsidR="005816F6" w:rsidRDefault="0058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7F2" w:rsidRDefault="005816F6">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307F2" w:rsidRDefault="005816F6">
                          <w:pPr>
                            <w:pStyle w:val="a4"/>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255E85">
                            <w:rPr>
                              <w:rFonts w:asciiTheme="majorEastAsia" w:eastAsiaTheme="majorEastAsia" w:hAnsiTheme="majorEastAsia" w:cstheme="majorEastAsia"/>
                              <w:noProof/>
                              <w:sz w:val="28"/>
                              <w:szCs w:val="28"/>
                            </w:rPr>
                            <w:t>- 14 -</w:t>
                          </w:r>
                          <w:r>
                            <w:rPr>
                              <w:rFonts w:asciiTheme="majorEastAsia" w:eastAsiaTheme="majorEastAsia" w:hAnsiTheme="majorEastAsia" w:cstheme="maj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307F2" w:rsidRDefault="005816F6">
                    <w:pPr>
                      <w:pStyle w:val="a4"/>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255E85">
                      <w:rPr>
                        <w:rFonts w:asciiTheme="majorEastAsia" w:eastAsiaTheme="majorEastAsia" w:hAnsiTheme="majorEastAsia" w:cstheme="majorEastAsia"/>
                        <w:noProof/>
                        <w:sz w:val="28"/>
                        <w:szCs w:val="28"/>
                      </w:rPr>
                      <w:t>- 14 -</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7F2" w:rsidRDefault="007307F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6F6" w:rsidRDefault="005816F6">
      <w:r>
        <w:separator/>
      </w:r>
    </w:p>
  </w:footnote>
  <w:footnote w:type="continuationSeparator" w:id="0">
    <w:p w:rsidR="005816F6" w:rsidRDefault="005816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E829A1"/>
    <w:rsid w:val="00255E85"/>
    <w:rsid w:val="005816F6"/>
    <w:rsid w:val="007307F2"/>
    <w:rsid w:val="00DB4A91"/>
    <w:rsid w:val="05E829A1"/>
    <w:rsid w:val="15831E95"/>
    <w:rsid w:val="2A062A20"/>
    <w:rsid w:val="2FE0183A"/>
    <w:rsid w:val="32EB3206"/>
    <w:rsid w:val="3BB80E75"/>
    <w:rsid w:val="3CFF30C4"/>
    <w:rsid w:val="57F94111"/>
    <w:rsid w:val="59E55936"/>
    <w:rsid w:val="5A611498"/>
    <w:rsid w:val="6E322AF0"/>
    <w:rsid w:val="75FD1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仿宋_GB2312" w:eastAsia="仿宋_GB2312"/>
      <w:sz w:val="32"/>
      <w:szCs w:val="20"/>
    </w:rPr>
  </w:style>
  <w:style w:type="paragraph" w:styleId="a4">
    <w:name w:val="footer"/>
    <w:basedOn w:val="a"/>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100" w:beforeAutospacing="1" w:after="100" w:afterAutospacing="1"/>
      <w:jc w:val="left"/>
    </w:pPr>
    <w:rPr>
      <w:kern w:val="0"/>
      <w:sz w:val="24"/>
    </w:rPr>
  </w:style>
  <w:style w:type="character" w:styleId="a7">
    <w:name w:val="Strong"/>
    <w:basedOn w:val="a1"/>
    <w:qFormat/>
    <w:rPr>
      <w:b/>
    </w:rPr>
  </w:style>
  <w:style w:type="paragraph" w:customStyle="1" w:styleId="a8">
    <w:name w:val="正文格式"/>
    <w:uiPriority w:val="99"/>
    <w:qFormat/>
    <w:pPr>
      <w:spacing w:line="360" w:lineRule="auto"/>
      <w:ind w:firstLineChars="200" w:firstLine="200"/>
    </w:pPr>
    <w:rPr>
      <w:rFonts w:ascii="Times New Roman" w:hAnsi="Times New Roman"/>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仿宋_GB2312" w:eastAsia="仿宋_GB2312"/>
      <w:sz w:val="32"/>
      <w:szCs w:val="20"/>
    </w:rPr>
  </w:style>
  <w:style w:type="paragraph" w:styleId="a4">
    <w:name w:val="footer"/>
    <w:basedOn w:val="a"/>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100" w:beforeAutospacing="1" w:after="100" w:afterAutospacing="1"/>
      <w:jc w:val="left"/>
    </w:pPr>
    <w:rPr>
      <w:kern w:val="0"/>
      <w:sz w:val="24"/>
    </w:rPr>
  </w:style>
  <w:style w:type="character" w:styleId="a7">
    <w:name w:val="Strong"/>
    <w:basedOn w:val="a1"/>
    <w:qFormat/>
    <w:rPr>
      <w:b/>
    </w:rPr>
  </w:style>
  <w:style w:type="paragraph" w:customStyle="1" w:styleId="a8">
    <w:name w:val="正文格式"/>
    <w:uiPriority w:val="99"/>
    <w:qFormat/>
    <w:pPr>
      <w:spacing w:line="360" w:lineRule="auto"/>
      <w:ind w:firstLineChars="200" w:firstLine="200"/>
    </w:pPr>
    <w:rPr>
      <w:rFonts w:ascii="Times New Roman"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1178</Words>
  <Characters>6717</Characters>
  <Application>Microsoft Office Word</Application>
  <DocSecurity>0</DocSecurity>
  <Lines>55</Lines>
  <Paragraphs>15</Paragraphs>
  <ScaleCrop>false</ScaleCrop>
  <Company/>
  <LinksUpToDate>false</LinksUpToDate>
  <CharactersWithSpaces>7880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似水流年</dc:creator>
  <cp:lastModifiedBy>何伟</cp:lastModifiedBy>
  <cp:revision>3</cp:revision>
  <cp:lastPrinted>2020-08-10T09:24:00Z</cp:lastPrinted>
  <dcterms:created xsi:type="dcterms:W3CDTF">2020-08-26T03:11:00Z</dcterms:created>
  <dcterms:modified xsi:type="dcterms:W3CDTF">2020-08-26T03:16:00Z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