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方正小标宋简体"/>
          <w:color w:val="000000"/>
          <w:sz w:val="44"/>
          <w:szCs w:val="44"/>
        </w:rPr>
      </w:pPr>
      <w:r>
        <w:rPr>
          <w:rFonts w:hint="eastAsia" w:ascii="黑体" w:hAnsi="黑体" w:eastAsia="黑体" w:cs="黑体"/>
          <w:color w:val="000000"/>
          <w:sz w:val="28"/>
          <w:szCs w:val="28"/>
          <w:shd w:val="clear" w:color="auto" w:fill="FFFFFF"/>
        </w:rPr>
        <w:t>附件1</w:t>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西咸新区沣东新城安全发展累计日公示栏</w:t>
      </w:r>
    </w:p>
    <w:p>
      <w:pPr>
        <w:spacing w:line="560" w:lineRule="exact"/>
        <w:ind w:firstLine="640" w:firstLineChars="200"/>
        <w:jc w:val="center"/>
        <w:rPr>
          <w:rFonts w:ascii="楷体_GB2312" w:hAnsi="楷体_GB2312" w:eastAsia="楷体_GB2312" w:cs="楷体_GB2312"/>
        </w:rPr>
      </w:pPr>
      <w:r>
        <w:rPr>
          <w:rFonts w:hint="eastAsia" w:ascii="楷体_GB2312" w:hAnsi="楷体_GB2312" w:eastAsia="楷体_GB2312" w:cs="楷体_GB2312"/>
        </w:rPr>
        <w:t>（样式）</w:t>
      </w:r>
    </w:p>
    <w:p>
      <w:pPr>
        <w:spacing w:line="560" w:lineRule="exact"/>
        <w:ind w:firstLine="640" w:firstLineChars="200"/>
        <w:jc w:val="center"/>
        <w:rPr>
          <w:rFonts w:hAnsi="仿宋_GB2312"/>
        </w:rPr>
      </w:pPr>
      <w:r>
        <mc:AlternateContent>
          <mc:Choice Requires="wps">
            <w:drawing>
              <wp:anchor distT="0" distB="0" distL="114300" distR="114300" simplePos="0" relativeHeight="251658240" behindDoc="0" locked="0" layoutInCell="1" allowOverlap="1">
                <wp:simplePos x="0" y="0"/>
                <wp:positionH relativeFrom="column">
                  <wp:posOffset>182245</wp:posOffset>
                </wp:positionH>
                <wp:positionV relativeFrom="paragraph">
                  <wp:posOffset>140970</wp:posOffset>
                </wp:positionV>
                <wp:extent cx="7830185" cy="4022090"/>
                <wp:effectExtent l="4445" t="5080" r="13970" b="11430"/>
                <wp:wrapNone/>
                <wp:docPr id="8" name="流程图: 过程 8"/>
                <wp:cNvGraphicFramePr/>
                <a:graphic xmlns:a="http://schemas.openxmlformats.org/drawingml/2006/main">
                  <a:graphicData uri="http://schemas.microsoft.com/office/word/2010/wordprocessingShape">
                    <wps:wsp>
                      <wps:cNvSpPr/>
                      <wps:spPr>
                        <a:xfrm>
                          <a:off x="0" y="0"/>
                          <a:ext cx="7830185" cy="40220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72"/>
                                <w:szCs w:val="72"/>
                              </w:rPr>
                            </w:pPr>
                          </w:p>
                        </w:txbxContent>
                      </wps:txbx>
                      <wps:bodyPr upright="1"/>
                    </wps:wsp>
                  </a:graphicData>
                </a:graphic>
              </wp:anchor>
            </w:drawing>
          </mc:Choice>
          <mc:Fallback>
            <w:pict>
              <v:shape id="_x0000_s1026" o:spid="_x0000_s1026" o:spt="109" type="#_x0000_t109" style="position:absolute;left:0pt;margin-left:14.35pt;margin-top:11.1pt;height:316.7pt;width:616.55pt;z-index:251658240;mso-width-relative:page;mso-height-relative:page;" fillcolor="#FFFFFF" filled="t" stroked="t" coordsize="21600,21600" o:gfxdata="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OjCO/YAAAACgEAAA8AAAAAAAAAAQAgAAAAIgAAAGRycy9kb3du&#10;cmV2LnhtbFBLAQIUABQAAAAIAIdO4kB0vnH4/wEAAPMDAAAOAAAAAAAAAAEAIAAAACcBAABkcnMv&#10;ZTJvRG9jLnhtbFBLBQYAAAAABgAGAFkBAACYBQAAAAA=&#10;">
                <v:fill on="t" focussize="0,0"/>
                <v:stroke color="#000000" joinstyle="miter"/>
                <v:imagedata o:title=""/>
                <o:lock v:ext="edit" aspectratio="f"/>
                <v:textbox>
                  <w:txbxContent>
                    <w:p>
                      <w:pPr>
                        <w:rPr>
                          <w:rFonts w:hint="eastAsia" w:ascii="仿宋_GB2312" w:hAnsi="仿宋_GB2312" w:eastAsia="仿宋_GB2312" w:cs="仿宋_GB2312"/>
                          <w:sz w:val="72"/>
                          <w:szCs w:val="72"/>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241300</wp:posOffset>
                </wp:positionH>
                <wp:positionV relativeFrom="paragraph">
                  <wp:posOffset>210820</wp:posOffset>
                </wp:positionV>
                <wp:extent cx="7730490" cy="571500"/>
                <wp:effectExtent l="4445" t="4445" r="18415" b="14605"/>
                <wp:wrapNone/>
                <wp:docPr id="4" name="文本框 4"/>
                <wp:cNvGraphicFramePr/>
                <a:graphic xmlns:a="http://schemas.openxmlformats.org/drawingml/2006/main">
                  <a:graphicData uri="http://schemas.microsoft.com/office/word/2010/wordprocessingShape">
                    <wps:wsp>
                      <wps:cNvSpPr txBox="1"/>
                      <wps:spPr>
                        <a:xfrm>
                          <a:off x="0" y="0"/>
                          <a:ext cx="7730490"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sz w:val="44"/>
                                <w:szCs w:val="44"/>
                              </w:rPr>
                            </w:pPr>
                            <w:r>
                              <w:rPr>
                                <w:rFonts w:hint="eastAsia" w:ascii="黑体" w:hAnsi="黑体" w:eastAsia="黑体" w:cs="黑体"/>
                                <w:sz w:val="44"/>
                                <w:szCs w:val="44"/>
                              </w:rPr>
                              <w:t>以人为本  生命至上</w:t>
                            </w:r>
                          </w:p>
                          <w:p/>
                        </w:txbxContent>
                      </wps:txbx>
                      <wps:bodyPr upright="1"/>
                    </wps:wsp>
                  </a:graphicData>
                </a:graphic>
              </wp:anchor>
            </w:drawing>
          </mc:Choice>
          <mc:Fallback>
            <w:pict>
              <v:shape id="_x0000_s1026" o:spid="_x0000_s1026" o:spt="202" type="#_x0000_t202" style="position:absolute;left:0pt;margin-left:19pt;margin-top:16.6pt;height:45pt;width:608.7pt;z-index:251663360;mso-width-relative:page;mso-height-relative:page;" fillcolor="#FFFFFF" filled="t" stroked="t" coordsize="21600,21600" o:gfxdata="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iaUhDYAAAACgEAAA8AAAAAAAAAAQAgAAAAIgAAAGRycy9kb3ducmV2LnhtbFBLAQIU&#10;ABQAAAAIAIdO4kA5QF6Z8wEAAOgDAAAOAAAAAAAAAAEAIAAAACcBAABkcnMvZTJvRG9jLnhtbFBL&#10;BQYAAAAABgAGAFkBAACMBQAAAAA=&#10;">
                <v:fill on="t" focussize="0,0"/>
                <v:stroke color="#000000" joinstyle="miter"/>
                <v:imagedata o:title=""/>
                <o:lock v:ext="edit" aspectratio="f"/>
                <v:textbox>
                  <w:txbxContent>
                    <w:p>
                      <w:pPr>
                        <w:jc w:val="center"/>
                        <w:rPr>
                          <w:rFonts w:ascii="黑体" w:hAnsi="黑体" w:eastAsia="黑体" w:cs="黑体"/>
                          <w:sz w:val="44"/>
                          <w:szCs w:val="44"/>
                        </w:rPr>
                      </w:pPr>
                      <w:r>
                        <w:rPr>
                          <w:rFonts w:hint="eastAsia" w:ascii="黑体" w:hAnsi="黑体" w:eastAsia="黑体" w:cs="黑体"/>
                          <w:sz w:val="44"/>
                          <w:szCs w:val="44"/>
                        </w:rPr>
                        <w:t>以人为本  生命至上</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742315</wp:posOffset>
                </wp:positionH>
                <wp:positionV relativeFrom="paragraph">
                  <wp:posOffset>2506980</wp:posOffset>
                </wp:positionV>
                <wp:extent cx="1654175" cy="471170"/>
                <wp:effectExtent l="4445" t="4445" r="17780" b="19685"/>
                <wp:wrapNone/>
                <wp:docPr id="7" name="文本框 7"/>
                <wp:cNvGraphicFramePr/>
                <a:graphic xmlns:a="http://schemas.openxmlformats.org/drawingml/2006/main">
                  <a:graphicData uri="http://schemas.microsoft.com/office/word/2010/wordprocessingShape">
                    <wps:wsp>
                      <wps:cNvSpPr txBox="1"/>
                      <wps:spPr>
                        <a:xfrm>
                          <a:off x="0" y="0"/>
                          <a:ext cx="1654175"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方正仿宋简体"/>
                              </w:rPr>
                            </w:pPr>
                            <w:r>
                              <w:rPr>
                                <w:rFonts w:hint="eastAsia"/>
                              </w:rPr>
                              <w:t>时间：</w:t>
                            </w:r>
                          </w:p>
                        </w:txbxContent>
                      </wps:txbx>
                      <wps:bodyPr upright="1"/>
                    </wps:wsp>
                  </a:graphicData>
                </a:graphic>
              </wp:anchor>
            </w:drawing>
          </mc:Choice>
          <mc:Fallback>
            <w:pict>
              <v:shape id="_x0000_s1026" o:spid="_x0000_s1026" o:spt="202" type="#_x0000_t202" style="position:absolute;left:0pt;margin-left:58.45pt;margin-top:197.4pt;height:37.1pt;width:130.25pt;z-index:251661312;mso-width-relative:page;mso-height-relative:page;" fillcolor="#FFFFFF" filled="t" stroked="t" coordsize="21600,21600" o:gfxdata="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S9r9LZAAAACwEAAA8AAAAAAAAAAQAgAAAAIgAAAGRycy9kb3ducmV2LnhtbFBLAQIU&#10;ABQAAAAIAIdO4kAHYlj08gEAAOgDAAAOAAAAAAAAAAEAIAAAACgBAABkcnMvZTJvRG9jLnhtbFBL&#10;BQYAAAAABgAGAFkBAACMBQAAAAA=&#10;">
                <v:fill on="t" focussize="0,0"/>
                <v:stroke color="#000000" joinstyle="miter"/>
                <v:imagedata o:title=""/>
                <o:lock v:ext="edit" aspectratio="f"/>
                <v:textbox>
                  <w:txbxContent>
                    <w:p>
                      <w:pPr>
                        <w:rPr>
                          <w:rFonts w:eastAsia="方正仿宋简体"/>
                        </w:rPr>
                      </w:pPr>
                      <w:r>
                        <w:rPr>
                          <w:rFonts w:hint="eastAsia"/>
                        </w:rPr>
                        <w:t>时间：</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481330</wp:posOffset>
                </wp:positionH>
                <wp:positionV relativeFrom="paragraph">
                  <wp:posOffset>1652270</wp:posOffset>
                </wp:positionV>
                <wp:extent cx="2276475" cy="541655"/>
                <wp:effectExtent l="4445" t="5080" r="5080" b="5715"/>
                <wp:wrapNone/>
                <wp:docPr id="3" name="文本框 3"/>
                <wp:cNvGraphicFramePr/>
                <a:graphic xmlns:a="http://schemas.openxmlformats.org/drawingml/2006/main">
                  <a:graphicData uri="http://schemas.microsoft.com/office/word/2010/wordprocessingShape">
                    <wps:wsp>
                      <wps:cNvSpPr txBox="1"/>
                      <wps:spPr>
                        <a:xfrm>
                          <a:off x="0" y="0"/>
                          <a:ext cx="2276475" cy="541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方正仿宋简体"/>
                              </w:rPr>
                            </w:pPr>
                            <w:r>
                              <w:rPr>
                                <w:rFonts w:hint="eastAsia"/>
                              </w:rPr>
                              <w:t>日期：</w:t>
                            </w:r>
                          </w:p>
                        </w:txbxContent>
                      </wps:txbx>
                      <wps:bodyPr upright="1"/>
                    </wps:wsp>
                  </a:graphicData>
                </a:graphic>
              </wp:anchor>
            </w:drawing>
          </mc:Choice>
          <mc:Fallback>
            <w:pict>
              <v:shape id="_x0000_s1026" o:spid="_x0000_s1026" o:spt="202" type="#_x0000_t202" style="position:absolute;left:0pt;margin-left:37.9pt;margin-top:130.1pt;height:42.65pt;width:179.25pt;z-index:251660288;mso-width-relative:page;mso-height-relative:page;" fillcolor="#FFFFFF" filled="t" stroked="t" coordsize="21600,21600" o:gfxdata="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ctrUdkAAAAKAQAADwAAAAAAAAABACAAAAAiAAAAZHJzL2Rvd25yZXYueG1sUEsBAhQA&#10;FAAAAAgAh07iQHi24DDxAQAA6AMAAA4AAAAAAAAAAQAgAAAAKAEAAGRycy9lMm9Eb2MueG1sUEsF&#10;BgAAAAAGAAYAWQEAAIsFAAAAAA==&#10;">
                <v:fill on="t" focussize="0,0"/>
                <v:stroke color="#000000" joinstyle="miter"/>
                <v:imagedata o:title=""/>
                <o:lock v:ext="edit" aspectratio="f"/>
                <v:textbox>
                  <w:txbxContent>
                    <w:p>
                      <w:pPr>
                        <w:rPr>
                          <w:rFonts w:eastAsia="方正仿宋简体"/>
                        </w:rPr>
                      </w:pPr>
                      <w:r>
                        <w:rPr>
                          <w:rFonts w:hint="eastAsia"/>
                        </w:rPr>
                        <w:t>日期：</w:t>
                      </w:r>
                    </w:p>
                  </w:txbxContent>
                </v:textbox>
              </v:shape>
            </w:pict>
          </mc:Fallback>
        </mc:AlternateContent>
      </w:r>
    </w:p>
    <w:p>
      <w:pPr>
        <w:ind w:firstLine="640" w:firstLineChars="200"/>
        <w:rPr>
          <w:rFonts w:ascii="黑体" w:hAnsi="黑体" w:eastAsia="黑体" w:cs="黑体"/>
        </w:rPr>
      </w:pPr>
    </w:p>
    <w:p>
      <w:pPr>
        <w:ind w:firstLine="640" w:firstLineChars="200"/>
        <w:rPr>
          <w:rFonts w:ascii="黑体" w:hAnsi="黑体" w:eastAsia="黑体" w:cs="黑体"/>
        </w:rPr>
        <w:sectPr>
          <w:footerReference r:id="rId3" w:type="default"/>
          <w:pgSz w:w="16838" w:h="11906" w:orient="landscape"/>
          <w:pgMar w:top="1588" w:right="2098" w:bottom="1474" w:left="1984" w:header="851" w:footer="1587" w:gutter="0"/>
          <w:pgNumType w:fmt="numberInDash"/>
          <w:cols w:space="720" w:num="1"/>
          <w:docGrid w:linePitch="579" w:charSpace="0"/>
        </w:sectPr>
      </w:pPr>
      <w:r>
        <mc:AlternateContent>
          <mc:Choice Requires="wps">
            <w:drawing>
              <wp:anchor distT="0" distB="0" distL="114300" distR="114300" simplePos="0" relativeHeight="251662336" behindDoc="0" locked="0" layoutInCell="1" allowOverlap="1">
                <wp:simplePos x="0" y="0"/>
                <wp:positionH relativeFrom="column">
                  <wp:posOffset>3239135</wp:posOffset>
                </wp:positionH>
                <wp:positionV relativeFrom="paragraph">
                  <wp:posOffset>204470</wp:posOffset>
                </wp:positionV>
                <wp:extent cx="4712335" cy="3281045"/>
                <wp:effectExtent l="4445" t="4445" r="7620" b="10160"/>
                <wp:wrapNone/>
                <wp:docPr id="1" name="文本框 1"/>
                <wp:cNvGraphicFramePr/>
                <a:graphic xmlns:a="http://schemas.openxmlformats.org/drawingml/2006/main">
                  <a:graphicData uri="http://schemas.microsoft.com/office/word/2010/wordprocessingShape">
                    <wps:wsp>
                      <wps:cNvSpPr txBox="1"/>
                      <wps:spPr>
                        <a:xfrm>
                          <a:off x="0" y="0"/>
                          <a:ext cx="4712335" cy="3281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黑体" w:hAnsi="黑体" w:eastAsia="黑体" w:cs="黑体"/>
                                <w:sz w:val="21"/>
                                <w:szCs w:val="21"/>
                              </w:rPr>
                            </w:pPr>
                            <w:r>
                              <w:rPr>
                                <w:rFonts w:hint="eastAsia" w:ascii="黑体" w:hAnsi="黑体" w:eastAsia="黑体" w:cs="黑体"/>
                                <w:sz w:val="21"/>
                                <w:szCs w:val="21"/>
                              </w:rPr>
                              <w:t>三桥街道办事处安全发展100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建章街道办事处安全发展100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王寺街道办事处安全发展100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沣东办事处安全发展100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斗门街道办事处安全发展100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建筑行业领域安全发展1000天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危险化学品行业领域安全发展1000天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工商贸其他行业领域安全发展1000天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特种设备行业领域安全发展1000天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消防行业领域安全发展1000天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道路交通行业领域安全发展1000天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农业机械行业领域安全发展1000天</w:t>
                            </w:r>
                          </w:p>
                          <w:p>
                            <w:pPr>
                              <w:rPr>
                                <w:rFonts w:ascii="黑体" w:hAnsi="黑体" w:eastAsia="黑体" w:cs="黑体"/>
                                <w:sz w:val="21"/>
                                <w:szCs w:val="21"/>
                              </w:rPr>
                            </w:pPr>
                          </w:p>
                        </w:txbxContent>
                      </wps:txbx>
                      <wps:bodyPr upright="1"/>
                    </wps:wsp>
                  </a:graphicData>
                </a:graphic>
              </wp:anchor>
            </w:drawing>
          </mc:Choice>
          <mc:Fallback>
            <w:pict>
              <v:shape id="_x0000_s1026" o:spid="_x0000_s1026" o:spt="202" type="#_x0000_t202" style="position:absolute;left:0pt;margin-left:255.05pt;margin-top:16.1pt;height:258.35pt;width:371.05pt;z-index:251662336;mso-width-relative:page;mso-height-relative:page;" fillcolor="#FFFFFF" filled="t" stroked="t" coordsize="21600,21600" o:gfxdata="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7ELNdkAAAALAQAADwAAAAAAAAABACAAAAAiAAAAZHJzL2Rvd25yZXYueG1sUEsBAhQA&#10;FAAAAAgAh07iQCLB/xXxAQAA6QMAAA4AAAAAAAAAAQAgAAAAKAEAAGRycy9lMm9Eb2MueG1sUEsF&#10;BgAAAAAGAAYAWQEAAIsFAAAAAA==&#10;">
                <v:fill on="t" focussize="0,0"/>
                <v:stroke color="#000000" joinstyle="miter"/>
                <v:imagedata o:title=""/>
                <o:lock v:ext="edit" aspectratio="f"/>
                <v:textbox>
                  <w:txbxContent>
                    <w:p>
                      <w:pPr>
                        <w:spacing w:line="400" w:lineRule="exact"/>
                        <w:rPr>
                          <w:rFonts w:ascii="黑体" w:hAnsi="黑体" w:eastAsia="黑体" w:cs="黑体"/>
                          <w:sz w:val="21"/>
                          <w:szCs w:val="21"/>
                        </w:rPr>
                      </w:pPr>
                      <w:r>
                        <w:rPr>
                          <w:rFonts w:hint="eastAsia" w:ascii="黑体" w:hAnsi="黑体" w:eastAsia="黑体" w:cs="黑体"/>
                          <w:sz w:val="21"/>
                          <w:szCs w:val="21"/>
                        </w:rPr>
                        <w:t>三桥街道办事处安全发展100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建章街道办事处安全发展100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王寺街道办事处安全发展100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沣东办事处安全发展100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斗门街道办事处安全发展100</w:t>
                      </w:r>
                      <w:r>
                        <w:rPr>
                          <w:rFonts w:ascii="黑体" w:hAnsi="黑体" w:eastAsia="黑体" w:cs="黑体"/>
                          <w:sz w:val="21"/>
                          <w:szCs w:val="21"/>
                        </w:rPr>
                        <w:t>0</w:t>
                      </w:r>
                      <w:r>
                        <w:rPr>
                          <w:rFonts w:hint="eastAsia" w:ascii="黑体" w:hAnsi="黑体" w:eastAsia="黑体" w:cs="黑体"/>
                          <w:sz w:val="21"/>
                          <w:szCs w:val="21"/>
                        </w:rPr>
                        <w:t>天</w:t>
                      </w:r>
                    </w:p>
                    <w:p>
                      <w:pPr>
                        <w:spacing w:line="400" w:lineRule="exact"/>
                        <w:rPr>
                          <w:rFonts w:ascii="黑体" w:hAnsi="黑体" w:eastAsia="黑体" w:cs="黑体"/>
                          <w:sz w:val="21"/>
                          <w:szCs w:val="21"/>
                        </w:rPr>
                      </w:pPr>
                      <w:r>
                        <w:rPr>
                          <w:rFonts w:hint="eastAsia" w:ascii="黑体" w:hAnsi="黑体" w:eastAsia="黑体" w:cs="黑体"/>
                          <w:sz w:val="21"/>
                          <w:szCs w:val="21"/>
                        </w:rPr>
                        <w:t>建筑行业领域安全发展1000天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危险化学品行业领域安全发展1000天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工商贸其他行业领域安全发展1000天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特种设备行业领域安全发展1000天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消防行业领域安全发展1000天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道路交通行业领域安全发展1000天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农业机械行业领域安全发展1000天</w:t>
                      </w:r>
                    </w:p>
                    <w:p>
                      <w:pPr>
                        <w:rPr>
                          <w:rFonts w:ascii="黑体" w:hAnsi="黑体" w:eastAsia="黑体" w:cs="黑体"/>
                          <w:sz w:val="21"/>
                          <w:szCs w:val="21"/>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245110</wp:posOffset>
                </wp:positionV>
                <wp:extent cx="2827020" cy="3244215"/>
                <wp:effectExtent l="4445" t="4445" r="6985" b="8890"/>
                <wp:wrapNone/>
                <wp:docPr id="9" name="文本框 9"/>
                <wp:cNvGraphicFramePr/>
                <a:graphic xmlns:a="http://schemas.openxmlformats.org/drawingml/2006/main">
                  <a:graphicData uri="http://schemas.microsoft.com/office/word/2010/wordprocessingShape">
                    <wps:wsp>
                      <wps:cNvSpPr txBox="1"/>
                      <wps:spPr>
                        <a:xfrm>
                          <a:off x="0" y="0"/>
                          <a:ext cx="282702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sz w:val="36"/>
                                <w:szCs w:val="36"/>
                              </w:rPr>
                              <w:t>西咸新区沣东新城</w:t>
                            </w:r>
                          </w:p>
                          <w:p>
                            <w:pPr>
                              <w:jc w:val="center"/>
                              <w:rPr>
                                <w:sz w:val="36"/>
                                <w:szCs w:val="36"/>
                              </w:rPr>
                            </w:pPr>
                            <w:r>
                              <w:rPr>
                                <w:rFonts w:hint="eastAsia"/>
                                <w:sz w:val="36"/>
                                <w:szCs w:val="36"/>
                              </w:rPr>
                              <w:t>安全发展计时牌</w:t>
                            </w:r>
                          </w:p>
                          <w:p>
                            <w:pPr>
                              <w:jc w:val="center"/>
                              <w:rPr>
                                <w:sz w:val="36"/>
                                <w:szCs w:val="36"/>
                              </w:rPr>
                            </w:pPr>
                          </w:p>
                          <w:p>
                            <w:pPr>
                              <w:jc w:val="center"/>
                              <w:rPr>
                                <w:sz w:val="84"/>
                                <w:szCs w:val="84"/>
                              </w:rPr>
                            </w:pPr>
                          </w:p>
                          <w:p>
                            <w:pPr>
                              <w:jc w:val="center"/>
                              <w:rPr>
                                <w:sz w:val="84"/>
                                <w:szCs w:val="84"/>
                              </w:rPr>
                            </w:pPr>
                          </w:p>
                          <w:p>
                            <w:pPr>
                              <w:jc w:val="center"/>
                              <w:rPr>
                                <w:sz w:val="36"/>
                                <w:szCs w:val="36"/>
                              </w:rPr>
                            </w:pPr>
                          </w:p>
                          <w:p>
                            <w:pPr>
                              <w:jc w:val="center"/>
                              <w:rPr>
                                <w:sz w:val="36"/>
                                <w:szCs w:val="36"/>
                              </w:rPr>
                            </w:pPr>
                            <w:r>
                              <w:rPr>
                                <w:rFonts w:hint="eastAsia"/>
                                <w:sz w:val="36"/>
                                <w:szCs w:val="36"/>
                              </w:rPr>
                              <w:t>安全发展1000天</w:t>
                            </w:r>
                          </w:p>
                          <w:p/>
                        </w:txbxContent>
                      </wps:txbx>
                      <wps:bodyPr upright="1"/>
                    </wps:wsp>
                  </a:graphicData>
                </a:graphic>
              </wp:anchor>
            </w:drawing>
          </mc:Choice>
          <mc:Fallback>
            <w:pict>
              <v:shape id="_x0000_s1026" o:spid="_x0000_s1026" o:spt="202" type="#_x0000_t202" style="position:absolute;left:0pt;margin-left:18.2pt;margin-top:19.3pt;height:255.45pt;width:222.6pt;z-index:251659264;mso-width-relative:page;mso-height-relative:page;" fillcolor="#FFFFFF" filled="t" stroked="t" coordsize="21600,21600" o:gfxdata="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LaXtkAAAAJAQAADwAAAAAAAAABACAAAAAiAAAAZHJzL2Rvd25yZXYueG1sUEsBAhQA&#10;FAAAAAgAh07iQMUiglDxAQAA6QMAAA4AAAAAAAAAAQAgAAAAKAEAAGRycy9lMm9Eb2MueG1sUEsF&#10;BgAAAAAGAAYAWQEAAIsFAAAAAA==&#10;">
                <v:fill on="t" focussize="0,0"/>
                <v:stroke color="#000000" joinstyle="miter"/>
                <v:imagedata o:title=""/>
                <o:lock v:ext="edit" aspectratio="f"/>
                <v:textbox>
                  <w:txbxContent>
                    <w:p>
                      <w:pPr>
                        <w:jc w:val="center"/>
                        <w:rPr>
                          <w:sz w:val="36"/>
                          <w:szCs w:val="36"/>
                        </w:rPr>
                      </w:pPr>
                      <w:r>
                        <w:rPr>
                          <w:rFonts w:hint="eastAsia"/>
                          <w:sz w:val="36"/>
                          <w:szCs w:val="36"/>
                        </w:rPr>
                        <w:t>西咸新区沣东新城</w:t>
                      </w:r>
                    </w:p>
                    <w:p>
                      <w:pPr>
                        <w:jc w:val="center"/>
                        <w:rPr>
                          <w:sz w:val="36"/>
                          <w:szCs w:val="36"/>
                        </w:rPr>
                      </w:pPr>
                      <w:r>
                        <w:rPr>
                          <w:rFonts w:hint="eastAsia"/>
                          <w:sz w:val="36"/>
                          <w:szCs w:val="36"/>
                        </w:rPr>
                        <w:t>安全发展计时牌</w:t>
                      </w:r>
                    </w:p>
                    <w:p>
                      <w:pPr>
                        <w:jc w:val="center"/>
                        <w:rPr>
                          <w:sz w:val="36"/>
                          <w:szCs w:val="36"/>
                        </w:rPr>
                      </w:pPr>
                    </w:p>
                    <w:p>
                      <w:pPr>
                        <w:jc w:val="center"/>
                        <w:rPr>
                          <w:sz w:val="84"/>
                          <w:szCs w:val="84"/>
                        </w:rPr>
                      </w:pPr>
                    </w:p>
                    <w:p>
                      <w:pPr>
                        <w:jc w:val="center"/>
                        <w:rPr>
                          <w:sz w:val="84"/>
                          <w:szCs w:val="84"/>
                        </w:rPr>
                      </w:pPr>
                    </w:p>
                    <w:p>
                      <w:pPr>
                        <w:jc w:val="center"/>
                        <w:rPr>
                          <w:sz w:val="36"/>
                          <w:szCs w:val="36"/>
                        </w:rPr>
                      </w:pPr>
                    </w:p>
                    <w:p>
                      <w:pPr>
                        <w:jc w:val="center"/>
                        <w:rPr>
                          <w:sz w:val="36"/>
                          <w:szCs w:val="36"/>
                        </w:rPr>
                      </w:pPr>
                      <w:r>
                        <w:rPr>
                          <w:rFonts w:hint="eastAsia"/>
                          <w:sz w:val="36"/>
                          <w:szCs w:val="36"/>
                        </w:rPr>
                        <w:t>安全发展1000天</w:t>
                      </w:r>
                    </w:p>
                    <w:p/>
                  </w:txbxContent>
                </v:textbox>
              </v:shape>
            </w:pict>
          </mc:Fallback>
        </mc:AlternateContent>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西咸新区沣东新城三桥街道办事处安全发展累计日显示屏</w:t>
      </w:r>
    </w:p>
    <w:p>
      <w:pPr>
        <w:spacing w:line="560" w:lineRule="exact"/>
        <w:ind w:firstLine="640" w:firstLineChars="200"/>
        <w:jc w:val="center"/>
        <w:rPr>
          <w:rFonts w:ascii="楷体_GB2312" w:hAnsi="楷体_GB2312" w:eastAsia="楷体_GB2312" w:cs="楷体_GB2312"/>
        </w:rPr>
      </w:pPr>
      <w:r>
        <w:rPr>
          <w:rFonts w:hint="eastAsia" w:ascii="楷体_GB2312" w:hAnsi="楷体_GB2312" w:eastAsia="楷体_GB2312" w:cs="楷体_GB2312"/>
        </w:rPr>
        <w:t>（样式）</w:t>
      </w:r>
    </w:p>
    <w:p>
      <w:pPr>
        <w:spacing w:line="560" w:lineRule="exact"/>
        <w:ind w:firstLine="640" w:firstLineChars="200"/>
        <w:jc w:val="center"/>
        <w:rPr>
          <w:rFonts w:hAnsi="仿宋_GB2312"/>
        </w:rPr>
      </w:pPr>
      <w:r>
        <mc:AlternateContent>
          <mc:Choice Requires="wps">
            <w:drawing>
              <wp:anchor distT="0" distB="0" distL="114300" distR="114300" simplePos="0" relativeHeight="251665408" behindDoc="0" locked="0" layoutInCell="1" allowOverlap="1">
                <wp:simplePos x="0" y="0"/>
                <wp:positionH relativeFrom="column">
                  <wp:posOffset>182245</wp:posOffset>
                </wp:positionH>
                <wp:positionV relativeFrom="paragraph">
                  <wp:posOffset>140970</wp:posOffset>
                </wp:positionV>
                <wp:extent cx="7830185" cy="4279265"/>
                <wp:effectExtent l="4445" t="5080" r="13970" b="20955"/>
                <wp:wrapNone/>
                <wp:docPr id="17" name="流程图: 过程 17"/>
                <wp:cNvGraphicFramePr/>
                <a:graphic xmlns:a="http://schemas.openxmlformats.org/drawingml/2006/main">
                  <a:graphicData uri="http://schemas.microsoft.com/office/word/2010/wordprocessingShape">
                    <wps:wsp>
                      <wps:cNvSpPr/>
                      <wps:spPr>
                        <a:xfrm>
                          <a:off x="0" y="0"/>
                          <a:ext cx="7830185" cy="42792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109" type="#_x0000_t109" style="position:absolute;left:0pt;margin-left:14.35pt;margin-top:11.1pt;height:336.95pt;width:616.55pt;z-index:251665408;mso-width-relative:page;mso-height-relative:page;" fillcolor="#FFFFFF" filled="t" stroked="t" coordsize="21600,21600" o:gfxdata="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JQ92QAAAAoBAAAPAAAAAAAAAAEAIAAAACIAAABkcnMvZG93&#10;bnJldi54bWxQSwECFAAUAAAACACHTuJA459xHv8BAAD1AwAADgAAAAAAAAABACAAAAAoAQAAZHJz&#10;L2Uyb0RvYy54bWxQSwUGAAAAAAYABgBZAQAAmQUAAAAA&#10;">
                <v:fill on="t" focussize="0,0"/>
                <v:stroke color="#00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241300</wp:posOffset>
                </wp:positionH>
                <wp:positionV relativeFrom="paragraph">
                  <wp:posOffset>210820</wp:posOffset>
                </wp:positionV>
                <wp:extent cx="7730490" cy="571500"/>
                <wp:effectExtent l="4445" t="4445" r="18415" b="14605"/>
                <wp:wrapNone/>
                <wp:docPr id="18" name="文本框 18"/>
                <wp:cNvGraphicFramePr/>
                <a:graphic xmlns:a="http://schemas.openxmlformats.org/drawingml/2006/main">
                  <a:graphicData uri="http://schemas.microsoft.com/office/word/2010/wordprocessingShape">
                    <wps:wsp>
                      <wps:cNvSpPr txBox="1"/>
                      <wps:spPr>
                        <a:xfrm>
                          <a:off x="0" y="0"/>
                          <a:ext cx="7730490"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sz w:val="44"/>
                                <w:szCs w:val="44"/>
                              </w:rPr>
                            </w:pPr>
                            <w:r>
                              <w:rPr>
                                <w:rFonts w:hint="eastAsia" w:ascii="黑体" w:hAnsi="黑体" w:eastAsia="黑体" w:cs="黑体"/>
                                <w:sz w:val="44"/>
                                <w:szCs w:val="44"/>
                              </w:rPr>
                              <w:t>以人为本  生命至上</w:t>
                            </w:r>
                          </w:p>
                          <w:p/>
                        </w:txbxContent>
                      </wps:txbx>
                      <wps:bodyPr upright="1"/>
                    </wps:wsp>
                  </a:graphicData>
                </a:graphic>
              </wp:anchor>
            </w:drawing>
          </mc:Choice>
          <mc:Fallback>
            <w:pict>
              <v:shape id="_x0000_s1026" o:spid="_x0000_s1026" o:spt="202" type="#_x0000_t202" style="position:absolute;left:0pt;margin-left:19pt;margin-top:16.6pt;height:45pt;width:608.7pt;z-index:251670528;mso-width-relative:page;mso-height-relative:page;" fillcolor="#FFFFFF" filled="t" stroked="t" coordsize="21600,21600" o:gfxdata="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iaUhDYAAAACgEAAA8AAAAAAAAAAQAgAAAAIgAAAGRycy9kb3ducmV2LnhtbFBLAQIU&#10;ABQAAAAIAIdO4kD4ZROG8wEAAOoDAAAOAAAAAAAAAAEAIAAAACcBAABkcnMvZTJvRG9jLnhtbFBL&#10;BQYAAAAABgAGAFkBAACMBQAAAAA=&#10;">
                <v:fill on="t" focussize="0,0"/>
                <v:stroke color="#000000" joinstyle="miter"/>
                <v:imagedata o:title=""/>
                <o:lock v:ext="edit" aspectratio="f"/>
                <v:textbox>
                  <w:txbxContent>
                    <w:p>
                      <w:pPr>
                        <w:jc w:val="center"/>
                        <w:rPr>
                          <w:rFonts w:ascii="黑体" w:hAnsi="黑体" w:eastAsia="黑体" w:cs="黑体"/>
                          <w:sz w:val="44"/>
                          <w:szCs w:val="44"/>
                        </w:rPr>
                      </w:pPr>
                      <w:r>
                        <w:rPr>
                          <w:rFonts w:hint="eastAsia" w:ascii="黑体" w:hAnsi="黑体" w:eastAsia="黑体" w:cs="黑体"/>
                          <w:sz w:val="44"/>
                          <w:szCs w:val="44"/>
                        </w:rPr>
                        <w:t>以人为本  生命至上</w:t>
                      </w:r>
                    </w:p>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742315</wp:posOffset>
                </wp:positionH>
                <wp:positionV relativeFrom="paragraph">
                  <wp:posOffset>2506980</wp:posOffset>
                </wp:positionV>
                <wp:extent cx="1654175" cy="471170"/>
                <wp:effectExtent l="4445" t="4445" r="17780" b="19685"/>
                <wp:wrapNone/>
                <wp:docPr id="19" name="文本框 19"/>
                <wp:cNvGraphicFramePr/>
                <a:graphic xmlns:a="http://schemas.openxmlformats.org/drawingml/2006/main">
                  <a:graphicData uri="http://schemas.microsoft.com/office/word/2010/wordprocessingShape">
                    <wps:wsp>
                      <wps:cNvSpPr txBox="1"/>
                      <wps:spPr>
                        <a:xfrm>
                          <a:off x="0" y="0"/>
                          <a:ext cx="1654175"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方正仿宋简体"/>
                              </w:rPr>
                            </w:pPr>
                            <w:r>
                              <w:rPr>
                                <w:rFonts w:hint="eastAsia"/>
                              </w:rPr>
                              <w:t>时间：</w:t>
                            </w:r>
                          </w:p>
                        </w:txbxContent>
                      </wps:txbx>
                      <wps:bodyPr upright="1"/>
                    </wps:wsp>
                  </a:graphicData>
                </a:graphic>
              </wp:anchor>
            </w:drawing>
          </mc:Choice>
          <mc:Fallback>
            <w:pict>
              <v:shape id="_x0000_s1026" o:spid="_x0000_s1026" o:spt="202" type="#_x0000_t202" style="position:absolute;left:0pt;margin-left:58.45pt;margin-top:197.4pt;height:37.1pt;width:130.25pt;z-index:251668480;mso-width-relative:page;mso-height-relative:page;" fillcolor="#FFFFFF" filled="t" stroked="t" coordsize="21600,21600" o:gfxdata="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va/S2QAAAAsBAAAPAAAAAAAAAAEAIAAAACIAAABkcnMvZG93bnJldi54bWxQSwEC&#10;FAAUAAAACACHTuJAwzFLUfMBAADqAwAADgAAAAAAAAABACAAAAAoAQAAZHJzL2Uyb0RvYy54bWxQ&#10;SwUGAAAAAAYABgBZAQAAjQUAAAAA&#10;">
                <v:fill on="t" focussize="0,0"/>
                <v:stroke color="#000000" joinstyle="miter"/>
                <v:imagedata o:title=""/>
                <o:lock v:ext="edit" aspectratio="f"/>
                <v:textbox>
                  <w:txbxContent>
                    <w:p>
                      <w:pPr>
                        <w:rPr>
                          <w:rFonts w:eastAsia="方正仿宋简体"/>
                        </w:rPr>
                      </w:pPr>
                      <w:r>
                        <w:rPr>
                          <w:rFonts w:hint="eastAsia"/>
                        </w:rPr>
                        <w:t>时间：</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481330</wp:posOffset>
                </wp:positionH>
                <wp:positionV relativeFrom="paragraph">
                  <wp:posOffset>1652270</wp:posOffset>
                </wp:positionV>
                <wp:extent cx="2276475" cy="541655"/>
                <wp:effectExtent l="4445" t="5080" r="5080" b="5715"/>
                <wp:wrapNone/>
                <wp:docPr id="20" name="文本框 20"/>
                <wp:cNvGraphicFramePr/>
                <a:graphic xmlns:a="http://schemas.openxmlformats.org/drawingml/2006/main">
                  <a:graphicData uri="http://schemas.microsoft.com/office/word/2010/wordprocessingShape">
                    <wps:wsp>
                      <wps:cNvSpPr txBox="1"/>
                      <wps:spPr>
                        <a:xfrm>
                          <a:off x="0" y="0"/>
                          <a:ext cx="2276475" cy="541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方正仿宋简体"/>
                              </w:rPr>
                            </w:pPr>
                            <w:r>
                              <w:rPr>
                                <w:rFonts w:hint="eastAsia"/>
                              </w:rPr>
                              <w:t>日期：</w:t>
                            </w:r>
                          </w:p>
                        </w:txbxContent>
                      </wps:txbx>
                      <wps:bodyPr upright="1"/>
                    </wps:wsp>
                  </a:graphicData>
                </a:graphic>
              </wp:anchor>
            </w:drawing>
          </mc:Choice>
          <mc:Fallback>
            <w:pict>
              <v:shape id="_x0000_s1026" o:spid="_x0000_s1026" o:spt="202" type="#_x0000_t202" style="position:absolute;left:0pt;margin-left:37.9pt;margin-top:130.1pt;height:42.65pt;width:179.25pt;z-index:251667456;mso-width-relative:page;mso-height-relative:page;" fillcolor="#FFFFFF" filled="t" stroked="t" coordsize="21600,21600" o:gfxdata="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y2tR2QAAAAoBAAAPAAAAAAAAAAEAIAAAACIAAABkcnMvZG93bnJldi54bWxQSwECFAAU&#10;AAAACACHTuJAe3ql4vABAADqAwAADgAAAAAAAAABACAAAAAoAQAAZHJzL2Uyb0RvYy54bWxQSwUG&#10;AAAAAAYABgBZAQAAigUAAAAA&#10;">
                <v:fill on="t" focussize="0,0"/>
                <v:stroke color="#000000" joinstyle="miter"/>
                <v:imagedata o:title=""/>
                <o:lock v:ext="edit" aspectratio="f"/>
                <v:textbox>
                  <w:txbxContent>
                    <w:p>
                      <w:pPr>
                        <w:rPr>
                          <w:rFonts w:eastAsia="方正仿宋简体"/>
                        </w:rPr>
                      </w:pPr>
                      <w:r>
                        <w:rPr>
                          <w:rFonts w:hint="eastAsia"/>
                        </w:rPr>
                        <w:t>日期：</w:t>
                      </w:r>
                    </w:p>
                  </w:txbxContent>
                </v:textbox>
              </v:shape>
            </w:pict>
          </mc:Fallback>
        </mc:AlternateContent>
      </w:r>
    </w:p>
    <w:p>
      <w:pPr>
        <w:ind w:firstLine="640" w:firstLineChars="200"/>
        <w:rPr>
          <w:rFonts w:ascii="黑体" w:hAnsi="黑体" w:eastAsia="黑体" w:cs="黑体"/>
        </w:rPr>
      </w:pPr>
    </w:p>
    <w:p>
      <w:pPr>
        <w:ind w:firstLine="640" w:firstLineChars="200"/>
        <w:rPr>
          <w:rFonts w:ascii="黑体" w:hAnsi="黑体" w:eastAsia="黑体" w:cs="黑体"/>
        </w:rPr>
        <w:sectPr>
          <w:pgSz w:w="16838" w:h="11906" w:orient="landscape"/>
          <w:pgMar w:top="1588" w:right="2098" w:bottom="1474" w:left="1984" w:header="851" w:footer="1587" w:gutter="0"/>
          <w:pgNumType w:fmt="numberInDash"/>
          <w:cols w:space="720" w:num="1"/>
          <w:docGrid w:linePitch="579" w:charSpace="0"/>
        </w:sectPr>
      </w:pPr>
      <w:r>
        <mc:AlternateContent>
          <mc:Choice Requires="wps">
            <w:drawing>
              <wp:anchor distT="0" distB="0" distL="114300" distR="114300" simplePos="0" relativeHeight="251669504" behindDoc="0" locked="0" layoutInCell="1" allowOverlap="1">
                <wp:simplePos x="0" y="0"/>
                <wp:positionH relativeFrom="column">
                  <wp:posOffset>3239135</wp:posOffset>
                </wp:positionH>
                <wp:positionV relativeFrom="paragraph">
                  <wp:posOffset>204470</wp:posOffset>
                </wp:positionV>
                <wp:extent cx="4712335" cy="3538220"/>
                <wp:effectExtent l="4445" t="4445" r="7620" b="19685"/>
                <wp:wrapNone/>
                <wp:docPr id="21" name="文本框 21"/>
                <wp:cNvGraphicFramePr/>
                <a:graphic xmlns:a="http://schemas.openxmlformats.org/drawingml/2006/main">
                  <a:graphicData uri="http://schemas.microsoft.com/office/word/2010/wordprocessingShape">
                    <wps:wsp>
                      <wps:cNvSpPr txBox="1"/>
                      <wps:spPr>
                        <a:xfrm>
                          <a:off x="0" y="0"/>
                          <a:ext cx="4712335" cy="3538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黑体" w:hAnsi="黑体" w:eastAsia="黑体" w:cs="黑体"/>
                                <w:sz w:val="21"/>
                                <w:szCs w:val="21"/>
                              </w:rPr>
                            </w:pPr>
                            <w:r>
                              <w:rPr>
                                <w:rFonts w:hint="eastAsia" w:ascii="黑体" w:hAnsi="黑体" w:eastAsia="黑体" w:cs="黑体"/>
                                <w:sz w:val="21"/>
                                <w:szCs w:val="21"/>
                              </w:rPr>
                              <w:t>建筑行业领域安全发展1000天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危险化学品行业领域安全发展1000天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工商贸其他行业领域安全发展1000天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特种设备行业领域安全发展1000天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消防行业领域安全发展1000天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道路交通行业领域安全发展1000天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农业机械行业领域安全发展1000天</w:t>
                            </w:r>
                          </w:p>
                          <w:p>
                            <w:pPr>
                              <w:rPr>
                                <w:rFonts w:ascii="黑体" w:hAnsi="黑体" w:eastAsia="黑体" w:cs="黑体"/>
                                <w:sz w:val="21"/>
                                <w:szCs w:val="21"/>
                              </w:rPr>
                            </w:pPr>
                          </w:p>
                        </w:txbxContent>
                      </wps:txbx>
                      <wps:bodyPr upright="1"/>
                    </wps:wsp>
                  </a:graphicData>
                </a:graphic>
              </wp:anchor>
            </w:drawing>
          </mc:Choice>
          <mc:Fallback>
            <w:pict>
              <v:shape id="_x0000_s1026" o:spid="_x0000_s1026" o:spt="202" type="#_x0000_t202" style="position:absolute;left:0pt;margin-left:255.05pt;margin-top:16.1pt;height:278.6pt;width:371.05pt;z-index:251669504;mso-width-relative:page;mso-height-relative:page;" fillcolor="#FFFFFF" filled="t" stroked="t" coordsize="21600,21600" o:gfxdata="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xdMUNkAAAALAQAADwAAAAAAAAABACAAAAAiAAAAZHJzL2Rvd25yZXYueG1sUEsB&#10;AhQAFAAAAAgAh07iQBIyW3n0AQAA6wMAAA4AAAAAAAAAAQAgAAAAKAEAAGRycy9lMm9Eb2MueG1s&#10;UEsFBgAAAAAGAAYAWQEAAI4FAAAAAA==&#10;">
                <v:fill on="t" focussize="0,0"/>
                <v:stroke color="#000000" joinstyle="miter"/>
                <v:imagedata o:title=""/>
                <o:lock v:ext="edit" aspectratio="f"/>
                <v:textbox>
                  <w:txbxContent>
                    <w:p>
                      <w:pPr>
                        <w:spacing w:line="400" w:lineRule="exact"/>
                        <w:rPr>
                          <w:rFonts w:ascii="黑体" w:hAnsi="黑体" w:eastAsia="黑体" w:cs="黑体"/>
                          <w:sz w:val="21"/>
                          <w:szCs w:val="21"/>
                        </w:rPr>
                      </w:pPr>
                      <w:r>
                        <w:rPr>
                          <w:rFonts w:hint="eastAsia" w:ascii="黑体" w:hAnsi="黑体" w:eastAsia="黑体" w:cs="黑体"/>
                          <w:sz w:val="21"/>
                          <w:szCs w:val="21"/>
                        </w:rPr>
                        <w:t>建筑行业领域安全发展1000天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危险化学品行业领域安全发展1000天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工商贸其他行业领域安全发展1000天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特种设备行业领域安全发展1000天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消防行业领域安全发展1000天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道路交通行业领域安全发展1000天</w:t>
                      </w:r>
                    </w:p>
                    <w:p>
                      <w:pPr>
                        <w:spacing w:line="400" w:lineRule="exact"/>
                        <w:rPr>
                          <w:rFonts w:ascii="黑体" w:hAnsi="黑体" w:eastAsia="黑体" w:cs="黑体"/>
                          <w:sz w:val="21"/>
                          <w:szCs w:val="21"/>
                        </w:rPr>
                      </w:pPr>
                      <w:r>
                        <w:rPr>
                          <w:rFonts w:hint="eastAsia" w:ascii="黑体" w:hAnsi="黑体" w:eastAsia="黑体" w:cs="黑体"/>
                          <w:sz w:val="21"/>
                          <w:szCs w:val="21"/>
                        </w:rPr>
                        <w:t>农业机械行业领域安全发展1000天</w:t>
                      </w:r>
                    </w:p>
                    <w:p>
                      <w:pPr>
                        <w:rPr>
                          <w:rFonts w:ascii="黑体" w:hAnsi="黑体" w:eastAsia="黑体" w:cs="黑体"/>
                          <w:sz w:val="21"/>
                          <w:szCs w:val="21"/>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231140</wp:posOffset>
                </wp:positionH>
                <wp:positionV relativeFrom="paragraph">
                  <wp:posOffset>245110</wp:posOffset>
                </wp:positionV>
                <wp:extent cx="2827020" cy="3529330"/>
                <wp:effectExtent l="4445" t="5080" r="6985" b="8890"/>
                <wp:wrapNone/>
                <wp:docPr id="22" name="文本框 22"/>
                <wp:cNvGraphicFramePr/>
                <a:graphic xmlns:a="http://schemas.openxmlformats.org/drawingml/2006/main">
                  <a:graphicData uri="http://schemas.microsoft.com/office/word/2010/wordprocessingShape">
                    <wps:wsp>
                      <wps:cNvSpPr txBox="1"/>
                      <wps:spPr>
                        <a:xfrm>
                          <a:off x="0" y="0"/>
                          <a:ext cx="2827020" cy="3529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sz w:val="36"/>
                                <w:szCs w:val="36"/>
                              </w:rPr>
                              <w:t>西咸新区沣东新城三桥街道办安全发展计时牌</w:t>
                            </w:r>
                          </w:p>
                          <w:p>
                            <w:pPr>
                              <w:jc w:val="center"/>
                              <w:rPr>
                                <w:sz w:val="36"/>
                                <w:szCs w:val="36"/>
                              </w:rPr>
                            </w:pPr>
                          </w:p>
                          <w:p>
                            <w:pPr>
                              <w:jc w:val="center"/>
                              <w:rPr>
                                <w:sz w:val="84"/>
                                <w:szCs w:val="84"/>
                              </w:rPr>
                            </w:pPr>
                          </w:p>
                          <w:p>
                            <w:pPr>
                              <w:jc w:val="center"/>
                              <w:rPr>
                                <w:sz w:val="84"/>
                                <w:szCs w:val="84"/>
                              </w:rPr>
                            </w:pPr>
                          </w:p>
                          <w:p>
                            <w:pPr>
                              <w:jc w:val="center"/>
                              <w:rPr>
                                <w:sz w:val="36"/>
                                <w:szCs w:val="36"/>
                              </w:rPr>
                            </w:pPr>
                          </w:p>
                          <w:p>
                            <w:pPr>
                              <w:jc w:val="center"/>
                              <w:rPr>
                                <w:sz w:val="36"/>
                                <w:szCs w:val="36"/>
                              </w:rPr>
                            </w:pPr>
                            <w:r>
                              <w:rPr>
                                <w:rFonts w:hint="eastAsia"/>
                                <w:sz w:val="36"/>
                                <w:szCs w:val="36"/>
                              </w:rPr>
                              <w:t>安全发展1000天</w:t>
                            </w:r>
                          </w:p>
                          <w:p/>
                        </w:txbxContent>
                      </wps:txbx>
                      <wps:bodyPr upright="1"/>
                    </wps:wsp>
                  </a:graphicData>
                </a:graphic>
              </wp:anchor>
            </w:drawing>
          </mc:Choice>
          <mc:Fallback>
            <w:pict>
              <v:shape id="_x0000_s1026" o:spid="_x0000_s1026" o:spt="202" type="#_x0000_t202" style="position:absolute;left:0pt;margin-left:18.2pt;margin-top:19.3pt;height:277.9pt;width:222.6pt;z-index:251666432;mso-width-relative:page;mso-height-relative:page;" fillcolor="#FFFFFF" filled="t" stroked="t" coordsize="21600,21600" o:gfxdata="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fq4l9gAAAAJAQAADwAAAAAAAAABACAAAAAiAAAAZHJzL2Rvd25yZXYueG1sUEsB&#10;AhQAFAAAAAgAh07iQIseJ7L1AQAA6wMAAA4AAAAAAAAAAQAgAAAAJwEAAGRycy9lMm9Eb2MueG1s&#10;UEsFBgAAAAAGAAYAWQEAAI4FAAAAAA==&#10;">
                <v:fill on="t" focussize="0,0"/>
                <v:stroke color="#000000" joinstyle="miter"/>
                <v:imagedata o:title=""/>
                <o:lock v:ext="edit" aspectratio="f"/>
                <v:textbox>
                  <w:txbxContent>
                    <w:p>
                      <w:pPr>
                        <w:jc w:val="center"/>
                        <w:rPr>
                          <w:sz w:val="36"/>
                          <w:szCs w:val="36"/>
                        </w:rPr>
                      </w:pPr>
                      <w:r>
                        <w:rPr>
                          <w:rFonts w:hint="eastAsia"/>
                          <w:sz w:val="36"/>
                          <w:szCs w:val="36"/>
                        </w:rPr>
                        <w:t>西咸新区沣东新城三桥街道办安全发展计时牌</w:t>
                      </w:r>
                    </w:p>
                    <w:p>
                      <w:pPr>
                        <w:jc w:val="center"/>
                        <w:rPr>
                          <w:sz w:val="36"/>
                          <w:szCs w:val="36"/>
                        </w:rPr>
                      </w:pPr>
                    </w:p>
                    <w:p>
                      <w:pPr>
                        <w:jc w:val="center"/>
                        <w:rPr>
                          <w:sz w:val="84"/>
                          <w:szCs w:val="84"/>
                        </w:rPr>
                      </w:pPr>
                    </w:p>
                    <w:p>
                      <w:pPr>
                        <w:jc w:val="center"/>
                        <w:rPr>
                          <w:sz w:val="84"/>
                          <w:szCs w:val="84"/>
                        </w:rPr>
                      </w:pPr>
                    </w:p>
                    <w:p>
                      <w:pPr>
                        <w:jc w:val="center"/>
                        <w:rPr>
                          <w:sz w:val="36"/>
                          <w:szCs w:val="36"/>
                        </w:rPr>
                      </w:pPr>
                    </w:p>
                    <w:p>
                      <w:pPr>
                        <w:jc w:val="center"/>
                        <w:rPr>
                          <w:sz w:val="36"/>
                          <w:szCs w:val="36"/>
                        </w:rPr>
                      </w:pPr>
                      <w:r>
                        <w:rPr>
                          <w:rFonts w:hint="eastAsia"/>
                          <w:sz w:val="36"/>
                          <w:szCs w:val="36"/>
                        </w:rPr>
                        <w:t>安全发展1000天</w:t>
                      </w:r>
                    </w:p>
                    <w:p/>
                  </w:txbxContent>
                </v:textbox>
              </v:shape>
            </w:pict>
          </mc:Fallback>
        </mc:AlternateContent>
      </w:r>
    </w:p>
    <w:p>
      <w:pPr>
        <w:spacing w:line="560" w:lineRule="exact"/>
        <w:jc w:val="left"/>
        <w:rPr>
          <w:rFonts w:ascii="黑体" w:hAnsi="黑体" w:eastAsia="黑体" w:cs="方正小标宋简体"/>
        </w:rPr>
      </w:pPr>
      <w:r>
        <w:rPr>
          <w:rFonts w:hint="eastAsia" w:ascii="黑体" w:hAnsi="黑体" w:eastAsia="黑体" w:cs="方正小标宋简体"/>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XX新城  月  日 生产安全发展统计表汇总表（示例）</w:t>
      </w:r>
    </w:p>
    <w:p>
      <w:pPr>
        <w:spacing w:line="560" w:lineRule="exact"/>
        <w:jc w:val="left"/>
        <w:rPr>
          <w:rFonts w:ascii="方正小标宋_GBK" w:hAnsi="黑体" w:eastAsia="方正小标宋_GBK" w:cs="黑体"/>
          <w:sz w:val="44"/>
          <w:szCs w:val="44"/>
        </w:rPr>
      </w:pPr>
      <w:r>
        <w:rPr>
          <w:rFonts w:hint="eastAsia" w:ascii="楷体" w:hAnsi="楷体" w:eastAsia="楷体" w:cs="黑体"/>
        </w:rPr>
        <w:t>填报单位：</w:t>
      </w:r>
    </w:p>
    <w:tbl>
      <w:tblPr>
        <w:tblStyle w:val="6"/>
        <w:tblW w:w="1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89"/>
        <w:gridCol w:w="828"/>
        <w:gridCol w:w="810"/>
        <w:gridCol w:w="1088"/>
        <w:gridCol w:w="1311"/>
        <w:gridCol w:w="1311"/>
        <w:gridCol w:w="1312"/>
        <w:gridCol w:w="1311"/>
        <w:gridCol w:w="1311"/>
        <w:gridCol w:w="131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144" w:type="dxa"/>
            <w:gridSpan w:val="2"/>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28" w:type="dxa"/>
            <w:vMerge w:val="restar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累计天数</w:t>
            </w:r>
          </w:p>
        </w:tc>
        <w:tc>
          <w:tcPr>
            <w:tcW w:w="9773" w:type="dxa"/>
            <w:gridSpan w:val="9"/>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当日安全发展情况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98" w:hRule="atLeast"/>
        </w:trPr>
        <w:tc>
          <w:tcPr>
            <w:tcW w:w="2144" w:type="dxa"/>
            <w:gridSpan w:val="2"/>
            <w:vMerge w:val="continue"/>
            <w:vAlign w:val="center"/>
          </w:tcPr>
          <w:p>
            <w:pPr>
              <w:widowControl/>
              <w:jc w:val="left"/>
              <w:rPr>
                <w:rFonts w:ascii="宋体" w:hAnsi="宋体" w:eastAsia="宋体" w:cs="宋体"/>
                <w:color w:val="000000"/>
                <w:kern w:val="0"/>
                <w:sz w:val="24"/>
                <w:szCs w:val="24"/>
              </w:rPr>
            </w:pPr>
          </w:p>
        </w:tc>
        <w:tc>
          <w:tcPr>
            <w:tcW w:w="828" w:type="dxa"/>
            <w:vMerge w:val="continue"/>
            <w:vAlign w:val="center"/>
          </w:tcPr>
          <w:p>
            <w:pPr>
              <w:widowControl/>
              <w:jc w:val="left"/>
              <w:rPr>
                <w:rFonts w:ascii="宋体" w:hAnsi="宋体" w:eastAsia="宋体" w:cs="宋体"/>
                <w:color w:val="000000"/>
                <w:kern w:val="0"/>
                <w:sz w:val="24"/>
                <w:szCs w:val="24"/>
              </w:rPr>
            </w:pPr>
          </w:p>
        </w:tc>
        <w:tc>
          <w:tcPr>
            <w:tcW w:w="810"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当日归零</w:t>
            </w:r>
          </w:p>
        </w:tc>
        <w:tc>
          <w:tcPr>
            <w:tcW w:w="1088"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危险化学品领域</w:t>
            </w:r>
          </w:p>
        </w:tc>
        <w:tc>
          <w:tcPr>
            <w:tcW w:w="1311"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建筑行业领域</w:t>
            </w:r>
          </w:p>
        </w:tc>
        <w:tc>
          <w:tcPr>
            <w:tcW w:w="1311"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工矿商贸领域</w:t>
            </w:r>
          </w:p>
        </w:tc>
        <w:tc>
          <w:tcPr>
            <w:tcW w:w="1312"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特种设备行业领域</w:t>
            </w:r>
          </w:p>
        </w:tc>
        <w:tc>
          <w:tcPr>
            <w:tcW w:w="1311"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道路交通行业领域</w:t>
            </w:r>
          </w:p>
        </w:tc>
        <w:tc>
          <w:tcPr>
            <w:tcW w:w="1311"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消防安全领域</w:t>
            </w:r>
          </w:p>
        </w:tc>
        <w:tc>
          <w:tcPr>
            <w:tcW w:w="1312" w:type="dxa"/>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农林牧渔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67" w:hRule="atLeast"/>
        </w:trPr>
        <w:tc>
          <w:tcPr>
            <w:tcW w:w="855" w:type="dxa"/>
            <w:vMerge w:val="restart"/>
            <w:shd w:val="clear" w:color="auto" w:fill="auto"/>
            <w:vAlign w:val="center"/>
          </w:tcPr>
          <w:p>
            <w:pPr>
              <w:widowControl/>
              <w:jc w:val="center"/>
              <w:rPr>
                <w:rFonts w:hAnsi="宋体" w:cs="宋体"/>
                <w:color w:val="000000"/>
                <w:kern w:val="0"/>
                <w:sz w:val="24"/>
                <w:szCs w:val="24"/>
              </w:rPr>
            </w:pPr>
            <w:r>
              <w:rPr>
                <w:rFonts w:hint="eastAsia" w:hAnsi="宋体" w:cs="宋体"/>
                <w:color w:val="000000"/>
                <w:kern w:val="0"/>
                <w:sz w:val="24"/>
                <w:szCs w:val="24"/>
              </w:rPr>
              <w:t>空港新城</w:t>
            </w:r>
          </w:p>
        </w:tc>
        <w:tc>
          <w:tcPr>
            <w:tcW w:w="1289"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管委会</w:t>
            </w:r>
          </w:p>
        </w:tc>
        <w:tc>
          <w:tcPr>
            <w:tcW w:w="828"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　</w:t>
            </w:r>
          </w:p>
        </w:tc>
        <w:tc>
          <w:tcPr>
            <w:tcW w:w="810"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8" w:type="dxa"/>
            <w:shd w:val="clear" w:color="auto" w:fill="auto"/>
            <w:vAlign w:val="center"/>
          </w:tcPr>
          <w:p>
            <w:pPr>
              <w:widowControl/>
              <w:jc w:val="left"/>
              <w:rPr>
                <w:rFonts w:ascii="宋体" w:hAnsi="宋体" w:eastAsia="宋体" w:cs="宋体"/>
                <w:color w:val="000000"/>
                <w:kern w:val="0"/>
                <w:sz w:val="24"/>
                <w:szCs w:val="24"/>
              </w:rPr>
            </w:pP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312"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c>
          <w:tcPr>
            <w:tcW w:w="1311"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c>
          <w:tcPr>
            <w:tcW w:w="1311"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c>
          <w:tcPr>
            <w:tcW w:w="1312"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67" w:hRule="atLeast"/>
        </w:trPr>
        <w:tc>
          <w:tcPr>
            <w:tcW w:w="855" w:type="dxa"/>
            <w:vMerge w:val="continue"/>
            <w:vAlign w:val="center"/>
          </w:tcPr>
          <w:p>
            <w:pPr>
              <w:widowControl/>
              <w:jc w:val="left"/>
              <w:rPr>
                <w:rFonts w:hAnsi="宋体" w:cs="宋体"/>
                <w:color w:val="000000"/>
                <w:kern w:val="0"/>
                <w:sz w:val="24"/>
                <w:szCs w:val="24"/>
              </w:rPr>
            </w:pPr>
          </w:p>
        </w:tc>
        <w:tc>
          <w:tcPr>
            <w:tcW w:w="1289"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底张街办</w:t>
            </w:r>
          </w:p>
        </w:tc>
        <w:tc>
          <w:tcPr>
            <w:tcW w:w="828"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　</w:t>
            </w:r>
          </w:p>
        </w:tc>
        <w:tc>
          <w:tcPr>
            <w:tcW w:w="810"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8" w:type="dxa"/>
            <w:shd w:val="clear" w:color="auto" w:fill="auto"/>
            <w:vAlign w:val="center"/>
          </w:tcPr>
          <w:p>
            <w:pPr>
              <w:widowControl/>
              <w:jc w:val="left"/>
              <w:rPr>
                <w:rFonts w:ascii="宋体" w:hAnsi="宋体" w:eastAsia="宋体" w:cs="宋体"/>
                <w:color w:val="000000"/>
                <w:kern w:val="0"/>
                <w:sz w:val="24"/>
                <w:szCs w:val="24"/>
              </w:rPr>
            </w:pP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67" w:hRule="atLeast"/>
        </w:trPr>
        <w:tc>
          <w:tcPr>
            <w:tcW w:w="855" w:type="dxa"/>
            <w:vMerge w:val="continue"/>
            <w:vAlign w:val="center"/>
          </w:tcPr>
          <w:p>
            <w:pPr>
              <w:widowControl/>
              <w:jc w:val="left"/>
              <w:rPr>
                <w:rFonts w:hAnsi="宋体" w:cs="宋体"/>
                <w:color w:val="000000"/>
                <w:kern w:val="0"/>
                <w:sz w:val="24"/>
                <w:szCs w:val="24"/>
              </w:rPr>
            </w:pPr>
          </w:p>
        </w:tc>
        <w:tc>
          <w:tcPr>
            <w:tcW w:w="1289"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北杜街办</w:t>
            </w:r>
          </w:p>
        </w:tc>
        <w:tc>
          <w:tcPr>
            <w:tcW w:w="828"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　</w:t>
            </w:r>
          </w:p>
        </w:tc>
        <w:tc>
          <w:tcPr>
            <w:tcW w:w="810"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8" w:type="dxa"/>
            <w:shd w:val="clear" w:color="auto" w:fill="auto"/>
            <w:vAlign w:val="center"/>
          </w:tcPr>
          <w:p>
            <w:pPr>
              <w:widowControl/>
              <w:jc w:val="left"/>
              <w:rPr>
                <w:rFonts w:ascii="宋体" w:hAnsi="宋体" w:eastAsia="宋体" w:cs="宋体"/>
                <w:color w:val="000000"/>
                <w:kern w:val="0"/>
                <w:sz w:val="24"/>
                <w:szCs w:val="24"/>
              </w:rPr>
            </w:pP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67" w:hRule="atLeast"/>
        </w:trPr>
        <w:tc>
          <w:tcPr>
            <w:tcW w:w="855" w:type="dxa"/>
            <w:vMerge w:val="continue"/>
            <w:vAlign w:val="center"/>
          </w:tcPr>
          <w:p>
            <w:pPr>
              <w:widowControl/>
              <w:jc w:val="left"/>
              <w:rPr>
                <w:rFonts w:hAnsi="宋体" w:cs="宋体"/>
                <w:color w:val="000000"/>
                <w:kern w:val="0"/>
                <w:sz w:val="24"/>
                <w:szCs w:val="24"/>
              </w:rPr>
            </w:pPr>
          </w:p>
        </w:tc>
        <w:tc>
          <w:tcPr>
            <w:tcW w:w="1289"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太平镇</w:t>
            </w:r>
          </w:p>
        </w:tc>
        <w:tc>
          <w:tcPr>
            <w:tcW w:w="828" w:type="dxa"/>
            <w:shd w:val="clear" w:color="auto" w:fill="auto"/>
            <w:vAlign w:val="center"/>
          </w:tcPr>
          <w:p>
            <w:pPr>
              <w:widowControl/>
              <w:rPr>
                <w:rFonts w:hAnsi="宋体" w:cs="宋体"/>
                <w:color w:val="000000"/>
                <w:kern w:val="0"/>
                <w:sz w:val="24"/>
                <w:szCs w:val="24"/>
              </w:rPr>
            </w:pPr>
            <w:r>
              <w:rPr>
                <w:rFonts w:hint="eastAsia" w:hAnsi="宋体" w:cs="宋体"/>
                <w:color w:val="000000"/>
                <w:kern w:val="0"/>
                <w:sz w:val="24"/>
                <w:szCs w:val="24"/>
              </w:rPr>
              <w:t>　</w:t>
            </w:r>
          </w:p>
        </w:tc>
        <w:tc>
          <w:tcPr>
            <w:tcW w:w="810"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8" w:type="dxa"/>
            <w:shd w:val="clear" w:color="auto" w:fill="auto"/>
            <w:vAlign w:val="center"/>
          </w:tcPr>
          <w:p>
            <w:pPr>
              <w:widowControl/>
              <w:jc w:val="left"/>
              <w:rPr>
                <w:rFonts w:ascii="宋体" w:hAnsi="宋体" w:eastAsia="宋体" w:cs="宋体"/>
                <w:color w:val="000000"/>
                <w:kern w:val="0"/>
                <w:sz w:val="24"/>
                <w:szCs w:val="24"/>
              </w:rPr>
            </w:pP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1"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2" w:type="dxa"/>
            <w:shd w:val="clear" w:color="auto" w:fill="auto"/>
            <w:vAlign w:val="center"/>
          </w:tcPr>
          <w:p>
            <w:pPr>
              <w:widowControl/>
              <w:jc w:val="left"/>
              <w:rPr>
                <w:rFonts w:hAnsi="宋体" w:cs="宋体"/>
                <w:color w:val="000000"/>
                <w:kern w:val="0"/>
                <w:sz w:val="24"/>
                <w:szCs w:val="24"/>
              </w:rPr>
            </w:pPr>
            <w:r>
              <w:rPr>
                <w:rFonts w:hint="eastAsia"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855" w:type="dxa"/>
            <w:shd w:val="clear" w:color="auto" w:fill="auto"/>
            <w:vAlign w:val="center"/>
          </w:tcPr>
          <w:p>
            <w:pPr>
              <w:widowControl/>
              <w:rPr>
                <w:rFonts w:hAnsi="宋体" w:cs="宋体"/>
                <w:color w:val="000000"/>
                <w:kern w:val="0"/>
                <w:sz w:val="28"/>
                <w:szCs w:val="28"/>
              </w:rPr>
            </w:pPr>
            <w:r>
              <w:rPr>
                <w:rFonts w:hint="eastAsia" w:hAnsi="宋体" w:cs="宋体"/>
                <w:color w:val="000000"/>
                <w:kern w:val="0"/>
                <w:sz w:val="28"/>
                <w:szCs w:val="28"/>
              </w:rPr>
              <w:t>备注</w:t>
            </w:r>
          </w:p>
        </w:tc>
        <w:tc>
          <w:tcPr>
            <w:tcW w:w="11890" w:type="dxa"/>
            <w:gridSpan w:val="11"/>
            <w:shd w:val="clear" w:color="auto" w:fill="auto"/>
            <w:vAlign w:val="center"/>
          </w:tcPr>
          <w:p>
            <w:pPr>
              <w:widowControl/>
              <w:rPr>
                <w:rFonts w:hAnsi="宋体" w:cs="宋体"/>
                <w:color w:val="000000"/>
                <w:kern w:val="0"/>
                <w:sz w:val="28"/>
                <w:szCs w:val="28"/>
              </w:rPr>
            </w:pPr>
            <w:r>
              <w:rPr>
                <w:rFonts w:hint="eastAsia" w:hAnsi="宋体" w:cs="宋体"/>
                <w:color w:val="000000"/>
                <w:kern w:val="0"/>
                <w:sz w:val="28"/>
                <w:szCs w:val="28"/>
              </w:rPr>
              <w:t>按照镇街安全发展统计数据阈值设置标准，确定所属镇街当日安全发展是否“日归零”。发生事故</w:t>
            </w:r>
            <w:r>
              <w:rPr>
                <w:rFonts w:hint="eastAsia" w:hAnsi="宋体" w:cs="宋体"/>
                <w:color w:val="000000"/>
                <w:kern w:val="0"/>
                <w:sz w:val="28"/>
                <w:szCs w:val="28"/>
                <w:lang w:val="en-US" w:eastAsia="zh-CN"/>
              </w:rPr>
              <w:t>还</w:t>
            </w:r>
            <w:r>
              <w:rPr>
                <w:rFonts w:hint="eastAsia" w:hAnsi="宋体" w:cs="宋体"/>
                <w:color w:val="000000"/>
                <w:kern w:val="0"/>
                <w:sz w:val="28"/>
                <w:szCs w:val="28"/>
              </w:rPr>
              <w:t>要附事故清单，清单格式按照事故</w:t>
            </w:r>
            <w:r>
              <w:rPr>
                <w:rFonts w:hint="eastAsia" w:hAnsi="宋体" w:cs="宋体"/>
                <w:color w:val="000000"/>
                <w:kern w:val="0"/>
                <w:sz w:val="28"/>
                <w:szCs w:val="28"/>
                <w:lang w:val="en-US" w:eastAsia="zh-CN"/>
              </w:rPr>
              <w:t>直报系统</w:t>
            </w:r>
            <w:r>
              <w:rPr>
                <w:rFonts w:hint="eastAsia" w:hAnsi="宋体" w:cs="宋体"/>
                <w:color w:val="000000"/>
                <w:kern w:val="0"/>
                <w:sz w:val="28"/>
                <w:szCs w:val="28"/>
              </w:rPr>
              <w:t>要求报送。</w:t>
            </w:r>
          </w:p>
        </w:tc>
      </w:tr>
    </w:tbl>
    <w:p>
      <w:pPr>
        <w:spacing w:line="560" w:lineRule="exact"/>
        <w:jc w:val="left"/>
        <w:rPr>
          <w:rFonts w:ascii="楷体" w:hAnsi="楷体" w:eastAsia="楷体" w:cs="黑体"/>
        </w:rPr>
        <w:sectPr>
          <w:pgSz w:w="16838" w:h="11906" w:orient="landscape"/>
          <w:pgMar w:top="1588" w:right="2098" w:bottom="1474" w:left="1984" w:header="851" w:footer="1587" w:gutter="0"/>
          <w:pgNumType w:fmt="numberInDash"/>
          <w:cols w:space="720" w:num="1"/>
          <w:docGrid w:linePitch="579" w:charSpace="0"/>
        </w:sectPr>
      </w:pPr>
      <w:r>
        <w:rPr>
          <w:rFonts w:hint="eastAsia" w:ascii="楷体" w:hAnsi="楷体" w:eastAsia="楷体" w:cs="黑体"/>
        </w:rPr>
        <w:t xml:space="preserve"> </w:t>
      </w:r>
      <w:r>
        <w:rPr>
          <w:rFonts w:ascii="楷体" w:hAnsi="楷体" w:eastAsia="楷体" w:cs="黑体"/>
        </w:rPr>
        <w:t xml:space="preserve">                                                   </w:t>
      </w:r>
    </w:p>
    <w:p>
      <w:pPr>
        <w:rPr>
          <w:rFonts w:ascii="黑体" w:hAnsi="黑体" w:eastAsia="黑体" w:cs="黑体"/>
        </w:rPr>
      </w:pPr>
      <w:r>
        <w:rPr>
          <w:rFonts w:hint="eastAsia" w:ascii="黑体" w:hAnsi="黑体" w:eastAsia="黑体" w:cs="黑体"/>
        </w:rPr>
        <w:t>附件</w:t>
      </w:r>
      <w:r>
        <w:rPr>
          <w:rFonts w:ascii="黑体" w:hAnsi="黑体" w:eastAsia="黑体" w:cs="黑体"/>
        </w:rPr>
        <w:t>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镇街安全发展统计数据阈值设置</w:t>
      </w:r>
    </w:p>
    <w:p>
      <w:pPr>
        <w:widowControl/>
        <w:spacing w:line="560" w:lineRule="exact"/>
        <w:ind w:firstLine="640" w:firstLineChars="200"/>
        <w:jc w:val="left"/>
        <w:rPr>
          <w:rFonts w:hint="eastAsia" w:hAnsi="仿宋_GB2312"/>
          <w:szCs w:val="22"/>
        </w:rPr>
      </w:pPr>
    </w:p>
    <w:p>
      <w:pPr>
        <w:widowControl/>
        <w:spacing w:line="560" w:lineRule="exact"/>
        <w:ind w:firstLine="640" w:firstLineChars="200"/>
        <w:jc w:val="left"/>
        <w:rPr>
          <w:rFonts w:hAnsi="仿宋_GB2312"/>
          <w:szCs w:val="22"/>
        </w:rPr>
      </w:pPr>
      <w:r>
        <w:rPr>
          <w:rFonts w:hint="eastAsia" w:hAnsi="仿宋_GB2312"/>
          <w:szCs w:val="22"/>
        </w:rPr>
        <w:t>按照分级属地管理，生产安全事故行业分类归口统计原则，依据《生产安全事故报告和调查处理条例》《生产安全事故统计管理办法》《西咸新区安全生产和重大安全风险“一票否决”实施办法》等法规和文件，结合新区安全生产工作实际，设置镇街安全发展标准阈值：</w:t>
      </w:r>
    </w:p>
    <w:p>
      <w:pPr>
        <w:pStyle w:val="7"/>
        <w:numPr>
          <w:ilvl w:val="0"/>
          <w:numId w:val="1"/>
        </w:numPr>
        <w:spacing w:line="560" w:lineRule="exact"/>
        <w:ind w:firstLineChars="0"/>
        <w:rPr>
          <w:rFonts w:hint="eastAsia" w:hAnsi="仿宋_GB2312"/>
          <w:lang w:val="en-US" w:eastAsia="zh-CN"/>
        </w:rPr>
      </w:pPr>
      <w:r>
        <w:rPr>
          <w:rFonts w:hint="eastAsia" w:hAnsi="仿宋_GB2312"/>
          <w:lang w:val="en-US" w:eastAsia="zh-CN"/>
        </w:rPr>
        <w:t>所管辖范围内发生1起以上亡人生产安全责任事故。</w:t>
      </w:r>
    </w:p>
    <w:p>
      <w:pPr>
        <w:pStyle w:val="7"/>
        <w:numPr>
          <w:ilvl w:val="0"/>
          <w:numId w:val="1"/>
        </w:numPr>
        <w:spacing w:line="560" w:lineRule="exact"/>
        <w:ind w:firstLineChars="0"/>
        <w:rPr>
          <w:rFonts w:hint="eastAsia" w:hAnsi="仿宋_GB2312"/>
          <w:lang w:val="en-US" w:eastAsia="zh-CN"/>
        </w:rPr>
      </w:pPr>
      <w:r>
        <w:rPr>
          <w:rFonts w:hint="eastAsia" w:hAnsi="仿宋_GB2312"/>
          <w:lang w:val="en-US" w:eastAsia="zh-CN"/>
        </w:rPr>
        <w:t>所管辖范围内发生1起以上重伤3人以上生产安全责任事故。</w:t>
      </w:r>
    </w:p>
    <w:p>
      <w:pPr>
        <w:pStyle w:val="7"/>
        <w:numPr>
          <w:ilvl w:val="0"/>
          <w:numId w:val="1"/>
        </w:numPr>
        <w:spacing w:line="560" w:lineRule="exact"/>
        <w:ind w:firstLineChars="0"/>
        <w:rPr>
          <w:rFonts w:hint="eastAsia" w:hAnsi="仿宋_GB2312"/>
          <w:lang w:val="en-US" w:eastAsia="zh-CN"/>
        </w:rPr>
      </w:pPr>
      <w:r>
        <w:rPr>
          <w:rFonts w:hint="eastAsia" w:hAnsi="仿宋_GB2312"/>
          <w:lang w:val="en-US" w:eastAsia="zh-CN"/>
        </w:rPr>
        <w:t>发生1起以上直接经济损失100万元以上生产安全责任事故的。</w:t>
      </w:r>
    </w:p>
    <w:p>
      <w:pPr>
        <w:pStyle w:val="7"/>
        <w:numPr>
          <w:ilvl w:val="0"/>
          <w:numId w:val="1"/>
        </w:numPr>
        <w:spacing w:line="560" w:lineRule="exact"/>
        <w:ind w:firstLineChars="0"/>
        <w:rPr>
          <w:rFonts w:hint="eastAsia" w:hAnsi="仿宋_GB2312"/>
          <w:lang w:val="en-US" w:eastAsia="zh-CN"/>
        </w:rPr>
      </w:pPr>
      <w:r>
        <w:rPr>
          <w:rFonts w:hint="eastAsia" w:hAnsi="仿宋_GB2312"/>
          <w:lang w:val="en-US" w:eastAsia="zh-CN"/>
        </w:rPr>
        <w:t>所管辖范围内发生1起以上社会影响恶劣生产安全责任事故的。</w:t>
      </w:r>
    </w:p>
    <w:p>
      <w:pPr>
        <w:pStyle w:val="7"/>
        <w:numPr>
          <w:ilvl w:val="0"/>
          <w:numId w:val="1"/>
        </w:numPr>
        <w:spacing w:line="560" w:lineRule="exact"/>
        <w:ind w:firstLineChars="0"/>
        <w:rPr>
          <w:rFonts w:hint="eastAsia" w:hAnsi="仿宋_GB2312"/>
          <w:lang w:val="en-US" w:eastAsia="zh-CN"/>
        </w:rPr>
      </w:pPr>
      <w:r>
        <w:rPr>
          <w:rFonts w:hint="eastAsia" w:hAnsi="仿宋_GB2312"/>
          <w:lang w:val="en-US" w:eastAsia="zh-CN"/>
        </w:rPr>
        <w:t>其他造成严重后果或者重大安全事故的情形。</w:t>
      </w: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ind w:left="320" w:leftChars="100" w:right="320" w:rightChars="100"/>
        <w:rPr>
          <w:rFonts w:hAnsi="仿宋_GB2312"/>
        </w:rPr>
      </w:pPr>
    </w:p>
    <w:p>
      <w:pPr>
        <w:spacing w:line="560" w:lineRule="exact"/>
        <w:rPr>
          <w:rFonts w:ascii="黑体" w:hAnsi="黑体" w:eastAsia="黑体" w:cs="黑体"/>
          <w:szCs w:val="22"/>
        </w:rPr>
      </w:pPr>
      <w:r>
        <w:rPr>
          <w:rFonts w:hint="eastAsia" w:ascii="黑体" w:hAnsi="黑体" w:eastAsia="黑体" w:cs="黑体"/>
          <w:szCs w:val="22"/>
        </w:rPr>
        <w:t>附件</w:t>
      </w:r>
      <w:r>
        <w:rPr>
          <w:rFonts w:ascii="黑体" w:hAnsi="黑体" w:eastAsia="黑体" w:cs="黑体"/>
          <w:szCs w:val="22"/>
        </w:rPr>
        <w:t>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西咸新区安全发展累计日管理制度</w:t>
      </w:r>
    </w:p>
    <w:p>
      <w:pPr>
        <w:spacing w:line="560" w:lineRule="exact"/>
        <w:jc w:val="center"/>
        <w:rPr>
          <w:rFonts w:ascii="方正小标宋简体" w:hAnsi="方正小标宋简体" w:eastAsia="方正小标宋简体" w:cs="方正小标宋简体"/>
          <w:sz w:val="44"/>
          <w:szCs w:val="44"/>
        </w:rPr>
      </w:pPr>
    </w:p>
    <w:p>
      <w:pPr>
        <w:widowControl/>
        <w:spacing w:line="560" w:lineRule="exact"/>
        <w:ind w:firstLine="643" w:firstLineChars="200"/>
        <w:jc w:val="left"/>
        <w:rPr>
          <w:rFonts w:hAnsi="宋体" w:cs="宋体"/>
          <w:kern w:val="0"/>
        </w:rPr>
      </w:pPr>
      <w:r>
        <w:rPr>
          <w:rFonts w:hint="eastAsia" w:cs="宋体"/>
          <w:b/>
          <w:bCs/>
          <w:kern w:val="0"/>
        </w:rPr>
        <w:t xml:space="preserve">第一条 </w:t>
      </w:r>
      <w:r>
        <w:rPr>
          <w:rFonts w:hint="eastAsia" w:cs="宋体"/>
          <w:kern w:val="0"/>
        </w:rPr>
        <w:t>为进一步规范新区安全发展累计日工作，根据《中华人民共和国安全生产法》《生产安全事故报告和调查处理条例》和</w:t>
      </w:r>
      <w:r>
        <w:rPr>
          <w:rFonts w:hint="eastAsia" w:hAnsi="仿宋_GB2312"/>
          <w:szCs w:val="22"/>
        </w:rPr>
        <w:t>《生产安全事故统计管理办法》</w:t>
      </w:r>
      <w:r>
        <w:rPr>
          <w:rFonts w:hint="eastAsia" w:cs="宋体"/>
          <w:kern w:val="0"/>
        </w:rPr>
        <w:t>有关规定，结合新区实际，制定本办法。</w:t>
      </w:r>
    </w:p>
    <w:p>
      <w:pPr>
        <w:widowControl/>
        <w:spacing w:line="560" w:lineRule="exact"/>
        <w:ind w:firstLine="643" w:firstLineChars="200"/>
        <w:jc w:val="left"/>
        <w:rPr>
          <w:rFonts w:cs="宋体"/>
          <w:kern w:val="0"/>
        </w:rPr>
      </w:pPr>
      <w:r>
        <w:rPr>
          <w:rFonts w:hint="eastAsia" w:cs="宋体"/>
          <w:b/>
          <w:bCs/>
          <w:kern w:val="0"/>
        </w:rPr>
        <w:t>第二条</w:t>
      </w:r>
      <w:r>
        <w:rPr>
          <w:rFonts w:hint="eastAsia" w:hAnsi="Calibri" w:cs="宋体"/>
          <w:kern w:val="0"/>
        </w:rPr>
        <w:t xml:space="preserve"> 新区安全发展累计日工作以发生在新区范围内的</w:t>
      </w:r>
      <w:r>
        <w:rPr>
          <w:rFonts w:hint="eastAsia" w:cs="宋体"/>
          <w:kern w:val="0"/>
        </w:rPr>
        <w:t>生产安全事故统计为基础，不涉及治安、保密、卫生、自然灾害类等安全事项。</w:t>
      </w:r>
    </w:p>
    <w:p>
      <w:pPr>
        <w:widowControl/>
        <w:spacing w:line="560" w:lineRule="exact"/>
        <w:ind w:firstLine="643" w:firstLineChars="200"/>
        <w:jc w:val="left"/>
        <w:rPr>
          <w:rFonts w:cs="宋体"/>
          <w:kern w:val="0"/>
        </w:rPr>
      </w:pPr>
      <w:r>
        <w:rPr>
          <w:rFonts w:hint="eastAsia" w:cs="宋体"/>
          <w:b/>
          <w:bCs/>
          <w:kern w:val="0"/>
        </w:rPr>
        <w:t xml:space="preserve">第三条 </w:t>
      </w:r>
      <w:r>
        <w:rPr>
          <w:rFonts w:hint="eastAsia" w:cs="宋体"/>
          <w:kern w:val="0"/>
        </w:rPr>
        <w:t>安全发展累计日电子屏或网站公示栏，根据辖区生产安全事故发生情况，每日进行动态更新。</w:t>
      </w:r>
    </w:p>
    <w:p>
      <w:pPr>
        <w:widowControl/>
        <w:spacing w:line="560" w:lineRule="exact"/>
        <w:ind w:firstLine="643" w:firstLineChars="200"/>
        <w:jc w:val="left"/>
        <w:rPr>
          <w:rFonts w:hAnsi="宋体" w:cs="宋体"/>
          <w:kern w:val="0"/>
        </w:rPr>
      </w:pPr>
      <w:r>
        <w:rPr>
          <w:rFonts w:hint="eastAsia" w:cs="宋体"/>
          <w:b/>
          <w:bCs/>
          <w:kern w:val="0"/>
        </w:rPr>
        <w:t xml:space="preserve">第四条 </w:t>
      </w:r>
      <w:r>
        <w:rPr>
          <w:rFonts w:hint="eastAsia" w:hAnsi="Calibri" w:cs="宋体"/>
          <w:kern w:val="0"/>
        </w:rPr>
        <w:t>安全发展累计日采集数据，由各级安委办负责，</w:t>
      </w:r>
      <w:r>
        <w:rPr>
          <w:rFonts w:hint="eastAsia" w:hAnsi="Calibri" w:cs="宋体"/>
          <w:kern w:val="0"/>
          <w:lang w:val="en-US" w:eastAsia="zh-CN"/>
        </w:rPr>
        <w:t>在</w:t>
      </w:r>
      <w:r>
        <w:rPr>
          <w:rFonts w:hint="eastAsia" w:cs="宋体"/>
          <w:kern w:val="0"/>
        </w:rPr>
        <w:t>归口统计、联网直报（以下简称“归口直报”）的基础上，运用于安全发展累计日电子屏或是网站专栏。</w:t>
      </w:r>
    </w:p>
    <w:p>
      <w:pPr>
        <w:widowControl/>
        <w:spacing w:line="560" w:lineRule="exact"/>
        <w:ind w:firstLine="643" w:firstLineChars="200"/>
        <w:jc w:val="left"/>
        <w:rPr>
          <w:rFonts w:hAnsi="Calibri" w:cs="宋体"/>
          <w:kern w:val="0"/>
        </w:rPr>
      </w:pPr>
      <w:r>
        <w:rPr>
          <w:rFonts w:hint="eastAsia" w:cs="宋体"/>
          <w:b/>
          <w:bCs/>
          <w:kern w:val="0"/>
        </w:rPr>
        <w:t xml:space="preserve">第五条 </w:t>
      </w:r>
      <w:r>
        <w:rPr>
          <w:rFonts w:hint="eastAsia" w:hAnsi="Calibri" w:cs="宋体"/>
          <w:kern w:val="0"/>
        </w:rPr>
        <w:t>各级安委办要指定专人负责生产安全事故数据的采集，辨识以及安全发展电子屏或网站公示栏的日常维护和更新，依据本办法真实、准确、完整、及时进行统计。</w:t>
      </w:r>
    </w:p>
    <w:p>
      <w:pPr>
        <w:widowControl/>
        <w:spacing w:line="560" w:lineRule="exact"/>
        <w:ind w:firstLine="643" w:firstLineChars="200"/>
        <w:jc w:val="left"/>
        <w:rPr>
          <w:rFonts w:cs="宋体"/>
          <w:kern w:val="0"/>
        </w:rPr>
      </w:pPr>
      <w:r>
        <w:rPr>
          <w:rFonts w:hint="eastAsia" w:cs="宋体"/>
          <w:b/>
          <w:bCs/>
          <w:kern w:val="0"/>
        </w:rPr>
        <w:t xml:space="preserve">第六条 </w:t>
      </w:r>
      <w:r>
        <w:rPr>
          <w:rFonts w:hint="eastAsia" w:hAnsi="Calibri" w:cs="宋体"/>
          <w:kern w:val="0"/>
        </w:rPr>
        <w:t>“安全发展累计日”工作数据采集，参照生产安全事故统计“先行填报、调查认定、信息公开、统计核销”的</w:t>
      </w:r>
      <w:r>
        <w:rPr>
          <w:rFonts w:hint="eastAsia" w:cs="宋体"/>
          <w:kern w:val="0"/>
        </w:rPr>
        <w:t>原则开展。按照</w:t>
      </w:r>
      <w:r>
        <w:rPr>
          <w:rFonts w:hint="eastAsia" w:hAnsi="仿宋_GB2312"/>
          <w:szCs w:val="22"/>
        </w:rPr>
        <w:t>《生产安全事故统计管理办法》，</w:t>
      </w:r>
      <w:r>
        <w:rPr>
          <w:rFonts w:hint="eastAsia" w:cs="宋体"/>
          <w:kern w:val="0"/>
        </w:rPr>
        <w:t>经调查认定，新区审核，非生产安全事故范畴的，可以对相关数据进行修订。</w:t>
      </w:r>
    </w:p>
    <w:p>
      <w:pPr>
        <w:widowControl/>
        <w:spacing w:line="560" w:lineRule="exact"/>
        <w:ind w:firstLine="643" w:firstLineChars="200"/>
        <w:jc w:val="left"/>
        <w:rPr>
          <w:rFonts w:hAnsi="宋体" w:cs="宋体"/>
          <w:kern w:val="0"/>
        </w:rPr>
      </w:pPr>
      <w:r>
        <w:rPr>
          <w:rFonts w:hint="eastAsia" w:cs="宋体"/>
          <w:b/>
          <w:bCs/>
          <w:kern w:val="0"/>
        </w:rPr>
        <w:t>第七条</w:t>
      </w:r>
      <w:r>
        <w:rPr>
          <w:rFonts w:hint="eastAsia" w:cs="宋体"/>
          <w:kern w:val="0"/>
        </w:rPr>
        <w:t xml:space="preserve"> 新区各级安委办应督促相关部门及时上报和修订生产安全事故信息，及时补报经查实的瞒报、谎报的生产安全事故信息，及时排查遗漏、错误或重复填报的生产安全事故信息。经核实准确后，运用于“安全发展累计日”电子屏或公示栏。</w:t>
      </w:r>
    </w:p>
    <w:p>
      <w:pPr>
        <w:widowControl/>
        <w:spacing w:line="560" w:lineRule="exact"/>
        <w:ind w:firstLine="643" w:firstLineChars="200"/>
        <w:jc w:val="left"/>
        <w:rPr>
          <w:rFonts w:cs="宋体"/>
          <w:kern w:val="0"/>
        </w:rPr>
      </w:pPr>
      <w:r>
        <w:rPr>
          <w:rFonts w:hint="eastAsia" w:cs="宋体"/>
          <w:b/>
          <w:bCs/>
          <w:kern w:val="0"/>
        </w:rPr>
        <w:t xml:space="preserve">第八条 </w:t>
      </w:r>
      <w:r>
        <w:rPr>
          <w:rFonts w:hint="eastAsia" w:cs="宋体"/>
          <w:kern w:val="0"/>
        </w:rPr>
        <w:t>新区各级安委会应根据辖区实际，建立完善安全发展累计日统计信息报告制度，进一步明确本行政区域内各行业领域生产安全事故统计信息报告的方式、内容、时间等具体要求，并对本行政区域内信息统计工作进行监督检查。</w:t>
      </w:r>
    </w:p>
    <w:p>
      <w:pPr>
        <w:widowControl/>
        <w:spacing w:line="560" w:lineRule="exact"/>
        <w:ind w:firstLine="643" w:firstLineChars="200"/>
        <w:jc w:val="left"/>
        <w:rPr>
          <w:rFonts w:cs="宋体"/>
          <w:kern w:val="0"/>
        </w:rPr>
      </w:pPr>
      <w:r>
        <w:rPr>
          <w:rFonts w:hint="eastAsia" w:cs="宋体"/>
          <w:b/>
          <w:bCs/>
          <w:kern w:val="0"/>
        </w:rPr>
        <w:t>第九条</w:t>
      </w:r>
      <w:r>
        <w:rPr>
          <w:rFonts w:hint="eastAsia" w:cs="宋体"/>
          <w:kern w:val="0"/>
        </w:rPr>
        <w:t xml:space="preserve"> 镇街发生生产安全事故，且超过所在地区安全发展统计数据阈值的，由新区安委办审核后实行“当日安全发展日归零”。</w:t>
      </w:r>
    </w:p>
    <w:p>
      <w:pPr>
        <w:widowControl/>
        <w:spacing w:line="560" w:lineRule="exact"/>
        <w:ind w:firstLine="643" w:firstLineChars="200"/>
        <w:jc w:val="left"/>
        <w:rPr>
          <w:rFonts w:cs="宋体"/>
          <w:kern w:val="0"/>
        </w:rPr>
      </w:pPr>
      <w:r>
        <w:rPr>
          <w:rFonts w:hint="eastAsia" w:cs="宋体"/>
          <w:b/>
          <w:bCs/>
          <w:kern w:val="0"/>
        </w:rPr>
        <w:t>第十条</w:t>
      </w:r>
      <w:r>
        <w:rPr>
          <w:rFonts w:hint="eastAsia" w:cs="宋体"/>
          <w:kern w:val="0"/>
        </w:rPr>
        <w:t xml:space="preserve"> 新区安委办建立抽查考核制度，运用抽样调查，现场督查等方法开展信息统计数据核查和安全发展累计日工作运行情况，定期修正并公布安全发展统计数据，通报工作开展情况。</w:t>
      </w:r>
    </w:p>
    <w:p>
      <w:pPr>
        <w:widowControl/>
        <w:spacing w:line="560" w:lineRule="exact"/>
        <w:ind w:firstLine="643" w:firstLineChars="200"/>
        <w:jc w:val="left"/>
        <w:rPr>
          <w:rFonts w:cs="宋体"/>
          <w:kern w:val="0"/>
        </w:rPr>
      </w:pPr>
      <w:r>
        <w:rPr>
          <w:rFonts w:hint="eastAsia" w:cs="宋体"/>
          <w:b/>
          <w:bCs/>
          <w:kern w:val="0"/>
        </w:rPr>
        <w:t xml:space="preserve">第十一条 </w:t>
      </w:r>
      <w:r>
        <w:rPr>
          <w:rFonts w:hint="eastAsia" w:cs="宋体"/>
          <w:kern w:val="0"/>
        </w:rPr>
        <w:t>“安全发展累计日”指标作为对镇街安全生产工作考核的一项重要参考。</w:t>
      </w:r>
    </w:p>
    <w:p>
      <w:pPr>
        <w:widowControl/>
        <w:spacing w:line="560" w:lineRule="exact"/>
        <w:ind w:firstLine="643" w:firstLineChars="200"/>
        <w:jc w:val="left"/>
        <w:rPr>
          <w:rFonts w:cs="宋体"/>
          <w:kern w:val="0"/>
        </w:rPr>
      </w:pPr>
      <w:r>
        <w:rPr>
          <w:rFonts w:hint="eastAsia" w:cs="宋体"/>
          <w:b/>
          <w:bCs/>
          <w:kern w:val="0"/>
        </w:rPr>
        <w:t xml:space="preserve">第十二条 </w:t>
      </w:r>
      <w:r>
        <w:rPr>
          <w:rFonts w:hint="eastAsia" w:cs="宋体"/>
          <w:kern w:val="0"/>
        </w:rPr>
        <w:t>年度内连续两次由新区安委办进行“当日安全发展日归零”的单位，由新区安委办对该镇街主要负责人和分管负责人进行约谈。</w:t>
      </w:r>
    </w:p>
    <w:p>
      <w:pPr>
        <w:widowControl/>
        <w:spacing w:line="560" w:lineRule="exact"/>
        <w:ind w:firstLine="643" w:firstLineChars="200"/>
        <w:jc w:val="left"/>
        <w:rPr>
          <w:rFonts w:hAnsi="宋体" w:cs="宋体"/>
          <w:kern w:val="0"/>
        </w:rPr>
      </w:pPr>
      <w:r>
        <w:rPr>
          <w:rFonts w:hint="eastAsia" w:cs="宋体"/>
          <w:b/>
          <w:bCs/>
          <w:kern w:val="0"/>
        </w:rPr>
        <w:t xml:space="preserve">第十三条 </w:t>
      </w:r>
      <w:r>
        <w:rPr>
          <w:rFonts w:hint="eastAsia" w:cs="宋体"/>
          <w:kern w:val="0"/>
        </w:rPr>
        <w:t>年度“安全发展累计日”严重超出阈值，“当日安全发展日归零”次数</w:t>
      </w:r>
      <w:r>
        <w:rPr>
          <w:rFonts w:hint="eastAsia" w:cs="宋体"/>
          <w:kern w:val="0"/>
          <w:lang w:val="en-US" w:eastAsia="zh-CN"/>
        </w:rPr>
        <w:t>较</w:t>
      </w:r>
      <w:r>
        <w:rPr>
          <w:rFonts w:hint="eastAsia" w:cs="宋体"/>
          <w:kern w:val="0"/>
        </w:rPr>
        <w:t>多的镇街或达到新区安全生产“一票否决”要求的，实行“一票否决”。</w:t>
      </w:r>
    </w:p>
    <w:p>
      <w:pPr>
        <w:widowControl/>
        <w:spacing w:line="560" w:lineRule="exact"/>
        <w:ind w:firstLine="643" w:firstLineChars="200"/>
        <w:jc w:val="left"/>
        <w:rPr>
          <w:rFonts w:hAnsi="宋体" w:cs="宋体"/>
          <w:kern w:val="0"/>
        </w:rPr>
      </w:pPr>
      <w:r>
        <w:rPr>
          <w:rFonts w:hint="eastAsia" w:cs="宋体"/>
          <w:b/>
          <w:bCs/>
          <w:kern w:val="0"/>
        </w:rPr>
        <w:t xml:space="preserve">第十四条 </w:t>
      </w:r>
      <w:r>
        <w:rPr>
          <w:rFonts w:hint="eastAsia" w:cs="宋体"/>
          <w:kern w:val="0"/>
        </w:rPr>
        <w:t>本办法由新区安委办负责解释。</w:t>
      </w:r>
    </w:p>
    <w:p>
      <w:pPr>
        <w:widowControl/>
        <w:spacing w:line="560" w:lineRule="exact"/>
        <w:ind w:firstLine="643" w:firstLineChars="200"/>
        <w:jc w:val="left"/>
        <w:rPr>
          <w:rFonts w:hint="eastAsia" w:cs="宋体"/>
          <w:kern w:val="0"/>
          <w:lang w:eastAsia="zh-CN"/>
        </w:rPr>
      </w:pPr>
      <w:r>
        <w:rPr>
          <w:rFonts w:hint="eastAsia" w:cs="宋体"/>
          <w:b/>
          <w:bCs/>
          <w:kern w:val="0"/>
        </w:rPr>
        <w:t>第十五条</w:t>
      </w:r>
      <w:r>
        <w:rPr>
          <w:rFonts w:hint="eastAsia" w:cs="宋体"/>
          <w:kern w:val="0"/>
        </w:rPr>
        <w:t xml:space="preserve"> 本办法自公布之日起执行</w:t>
      </w:r>
      <w:r>
        <w:rPr>
          <w:rFonts w:hint="eastAsia" w:cs="宋体"/>
          <w:kern w:val="0"/>
          <w:lang w:eastAsia="zh-CN"/>
        </w:rPr>
        <w:t>。</w:t>
      </w:r>
    </w:p>
    <w:p>
      <w:pPr>
        <w:widowControl/>
        <w:spacing w:line="560" w:lineRule="exact"/>
        <w:ind w:firstLine="640" w:firstLineChars="200"/>
        <w:jc w:val="left"/>
        <w:rPr>
          <w:rFonts w:hint="eastAsia" w:cs="宋体"/>
          <w:kern w:val="0"/>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hint="eastAsia" w:ascii="方正小标宋简体" w:eastAsia="方正小标宋简体"/>
          <w:bCs/>
          <w:sz w:val="44"/>
          <w:szCs w:val="44"/>
          <w:lang w:eastAsia="zh-CN"/>
        </w:rPr>
      </w:pPr>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- 9 -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F04"/>
    <w:multiLevelType w:val="multilevel"/>
    <w:tmpl w:val="152D1F04"/>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F0D02"/>
    <w:rsid w:val="0C223341"/>
    <w:rsid w:val="10F36457"/>
    <w:rsid w:val="146345AB"/>
    <w:rsid w:val="1F485ED6"/>
    <w:rsid w:val="2EE549C4"/>
    <w:rsid w:val="30C93EB2"/>
    <w:rsid w:val="42F36093"/>
    <w:rsid w:val="48D15E54"/>
    <w:rsid w:val="57CE56AA"/>
    <w:rsid w:val="6CCF0D02"/>
    <w:rsid w:val="7CD15A3A"/>
    <w:rsid w:val="7E5C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hAnsiTheme="minorHAnsi"/>
      <w:kern w:val="2"/>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仿宋_GB2312" w:cs="Times New Roman"/>
      <w:sz w:val="44"/>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2019-02-20T06:51:00Z</dcterms:created>
  <dc:creator>武动江山</dc:creator>
  <cp:lastModifiedBy>四十大盗</cp:lastModifiedBy>
  <cp:lastPrinted>2019-02-26T02:57:00Z</cp:lastPrinted>
  <dcterms:modified xsi:type="dcterms:W3CDTF">2019-02-27T10:11:21Z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