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both"/>
        <w:rPr>
          <w:rFonts w:hint="eastAsia" w:ascii="方正小标宋简体" w:hAnsi="Times New Roman" w:eastAsia="方正小标宋简体" w:cs="方正大标宋简体"/>
          <w:sz w:val="44"/>
          <w:szCs w:val="44"/>
        </w:rPr>
      </w:pPr>
      <w:r>
        <w:rPr>
          <w:rFonts w:hint="eastAsia" w:ascii="方正小标宋简体" w:hAnsi="Times New Roman" w:eastAsia="方正小标宋简体" w:cs="方正大标宋简体"/>
          <w:sz w:val="44"/>
          <w:szCs w:val="44"/>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735330</wp:posOffset>
                </wp:positionV>
                <wp:extent cx="529145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291455"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57.9pt;height:0pt;width:416.65pt;z-index:251658240;mso-width-relative:page;mso-height-relative:page;" filled="f" stroked="t" coordsize="21600,21600" o:gfxdata="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N65CdQAAAAKAQAA&#10;DwAAAAAAAAABACAAAAAiAAAAZHJzL2Rvd25yZXYueG1sUEsBAhQAFAAAAAgAh07iQCiyDvXkAQAA&#10;nwMAAA4AAAAAAAAAAQAgAAAAIwEAAGRycy9lMm9Eb2MueG1sUEsFBgAAAAAGAAYAWQEAAHkFAAAA&#10;AA==&#10;">
                <v:fill on="f" focussize="0,0"/>
                <v:stroke weight="1pt" color="#FF0000" joinstyle="round"/>
                <v:imagedata o:title=""/>
                <o:lock v:ext="edit" aspectratio="f"/>
              </v:shape>
            </w:pict>
          </mc:Fallback>
        </mc:AlternateContent>
      </w:r>
      <w:r>
        <w:rPr>
          <w:rFonts w:hint="eastAsia" w:ascii="方正小标宋简体" w:hAnsi="Times New Roman" w:eastAsia="方正小标宋简体" w:cs="方正大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688975</wp:posOffset>
                </wp:positionV>
                <wp:extent cx="5291455" cy="0"/>
                <wp:effectExtent l="0" t="15875" r="4445" b="22225"/>
                <wp:wrapNone/>
                <wp:docPr id="2" name="直接箭头连接符 2"/>
                <wp:cNvGraphicFramePr/>
                <a:graphic xmlns:a="http://schemas.openxmlformats.org/drawingml/2006/main">
                  <a:graphicData uri="http://schemas.microsoft.com/office/word/2010/wordprocessingShape">
                    <wps:wsp>
                      <wps:cNvCnPr/>
                      <wps:spPr>
                        <a:xfrm>
                          <a:off x="0" y="0"/>
                          <a:ext cx="5291455" cy="0"/>
                        </a:xfrm>
                        <a:prstGeom prst="straightConnector1">
                          <a:avLst/>
                        </a:prstGeom>
                        <a:ln w="317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54.25pt;height:0pt;width:416.65pt;z-index:251659264;mso-width-relative:page;mso-height-relative:page;" filled="f" stroked="t" coordsize="21600,21600" o:gfxdata="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S0wuvWAAAA&#10;CgEAAA8AAAAAAAAAAQAgAAAAIgAAAGRycy9kb3ducmV2LnhtbFBLAQIUABQAAAAIAIdO4kBDvYHR&#10;5gEAAJ8DAAAOAAAAAAAAAAEAIAAAACUBAABkcnMvZTJvRG9jLnhtbFBLBQYAAAAABgAGAFkBAAB9&#10;BQAAAAA=&#10;">
                <v:fill on="f" focussize="0,0"/>
                <v:stroke weight="2.5pt" color="#FF0000" joinstyle="round"/>
                <v:imagedata o:title=""/>
                <o:lock v:ext="edit" aspectratio="f"/>
              </v:shape>
            </w:pict>
          </mc:Fallback>
        </mc:AlternateContent>
      </w:r>
      <w:r>
        <w:rPr>
          <w:color w:val="FF0000"/>
        </w:rPr>
        <w:pict>
          <v:shape id="_x0000_i1025" o:spt="136" type="#_x0000_t136" style="height:37.4pt;width:415.15pt;" fillcolor="#FF0000" filled="t" stroked="t" coordsize="21600,21600" adj="10800">
            <v:path/>
            <v:fill on="t" color2="#FFFFFF" focussize="0,0"/>
            <v:stroke color="#FF0000"/>
            <v:imagedata o:title=""/>
            <o:lock v:ext="edit" aspectratio="f"/>
            <v:textpath on="t" fitshape="t" fitpath="t" trim="t" xscale="f" string="陕西省西咸新区城市管理与交通运输局" style="font-family:方正小标宋简体;font-size:32pt;v-text-align:center;"/>
            <w10:wrap type="none"/>
            <w10:anchorlock/>
          </v:shape>
        </w:pict>
      </w:r>
    </w:p>
    <w:p>
      <w:pPr>
        <w:spacing w:line="560" w:lineRule="exact"/>
        <w:jc w:val="both"/>
        <w:rPr>
          <w:rFonts w:hint="eastAsia" w:ascii="方正小标宋简体" w:hAnsi="Times New Roman" w:eastAsia="方正小标宋简体" w:cs="方正大标宋简体"/>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000000"/>
          <w:kern w:val="0"/>
          <w:sz w:val="44"/>
          <w:szCs w:val="44"/>
          <w:lang w:val="en-US" w:eastAsia="zh-CN"/>
        </w:rPr>
      </w:pPr>
      <w:r>
        <w:rPr>
          <w:rFonts w:hint="eastAsia" w:ascii="方正小标宋简体" w:hAnsi="宋体" w:eastAsia="方正小标宋简体" w:cs="宋体"/>
          <w:bCs/>
          <w:color w:val="000000"/>
          <w:kern w:val="0"/>
          <w:sz w:val="44"/>
          <w:szCs w:val="44"/>
          <w:lang w:val="en-US" w:eastAsia="zh-CN"/>
        </w:rPr>
        <w:t>西咸新区城市管理与交通运输局</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000000"/>
          <w:kern w:val="0"/>
          <w:sz w:val="44"/>
          <w:szCs w:val="44"/>
          <w:lang w:val="en-US" w:eastAsia="zh-CN"/>
        </w:rPr>
      </w:pPr>
      <w:r>
        <w:rPr>
          <w:rFonts w:hint="eastAsia" w:ascii="方正小标宋简体" w:hAnsi="宋体" w:eastAsia="方正小标宋简体" w:cs="宋体"/>
          <w:bCs/>
          <w:color w:val="000000"/>
          <w:kern w:val="0"/>
          <w:sz w:val="44"/>
          <w:szCs w:val="44"/>
          <w:lang w:val="en-US" w:eastAsia="zh-CN"/>
        </w:rPr>
        <w:t>关于征求《西咸新区机动车驾驶员培训管理</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000000"/>
          <w:kern w:val="0"/>
          <w:sz w:val="44"/>
          <w:szCs w:val="44"/>
          <w:lang w:val="en-US" w:eastAsia="zh-CN"/>
        </w:rPr>
      </w:pPr>
      <w:r>
        <w:rPr>
          <w:rFonts w:hint="eastAsia" w:ascii="方正小标宋简体" w:hAnsi="宋体" w:eastAsia="方正小标宋简体" w:cs="宋体"/>
          <w:bCs/>
          <w:color w:val="000000"/>
          <w:kern w:val="0"/>
          <w:sz w:val="44"/>
          <w:szCs w:val="44"/>
          <w:lang w:val="en-US" w:eastAsia="zh-CN"/>
        </w:rPr>
        <w:t xml:space="preserve">办法（征求意见稿）》意见的公告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000000"/>
          <w:kern w:val="0"/>
          <w:sz w:val="44"/>
          <w:szCs w:val="44"/>
          <w:lang w:val="en-US" w:eastAsia="zh-CN"/>
        </w:rPr>
      </w:pPr>
    </w:p>
    <w:p>
      <w:pPr>
        <w:widowControl/>
        <w:spacing w:line="560" w:lineRule="exact"/>
        <w:ind w:right="25" w:rightChars="12"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为进一步规范新区机动车驾驶员培训机构经营行为，维护驾培行业市场经营秩序，提高培训服务质量，结合新区驾培行业工作实际，新区城市管理与交通运输局起草了《西咸新区机动车驾驶员培训管理办法（征求意见稿）》，现向社会公开征求意见，欢迎社会各界人士提出宝贵意见和建议。</w:t>
      </w:r>
    </w:p>
    <w:p>
      <w:pPr>
        <w:widowControl/>
        <w:spacing w:line="560" w:lineRule="exact"/>
        <w:ind w:right="25" w:rightChars="12"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征求意见期限为2020年9月14日至2020年9月28日。如有意见建议，可通过电话、传真、电子邮件等形式向西咸新区城市管理与交通运输局反馈。</w:t>
      </w:r>
      <w:bookmarkStart w:id="0" w:name="_GoBack"/>
      <w:bookmarkEnd w:id="0"/>
    </w:p>
    <w:p>
      <w:pPr>
        <w:widowControl/>
        <w:spacing w:line="560" w:lineRule="exact"/>
        <w:ind w:right="25" w:rightChars="12"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联系人：刘苗</w:t>
      </w:r>
    </w:p>
    <w:p>
      <w:pPr>
        <w:widowControl/>
        <w:spacing w:line="560" w:lineRule="exact"/>
        <w:ind w:right="25" w:rightChars="12" w:firstLine="640" w:firstLineChars="200"/>
        <w:jc w:val="lef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联系电话：（029）33186051 33186057（传真）</w:t>
      </w:r>
    </w:p>
    <w:p>
      <w:pPr>
        <w:widowControl/>
        <w:spacing w:line="560" w:lineRule="exact"/>
        <w:ind w:right="25" w:rightChars="12" w:firstLine="640" w:firstLineChars="200"/>
        <w:jc w:val="lef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联系邮箱：395845812@qq.com</w:t>
      </w:r>
    </w:p>
    <w:p>
      <w:pPr>
        <w:keepNext w:val="0"/>
        <w:keepLines w:val="0"/>
        <w:pageBreakBefore w:val="0"/>
        <w:kinsoku/>
        <w:wordWrap w:val="0"/>
        <w:overflowPunct/>
        <w:topLinePunct w:val="0"/>
        <w:autoSpaceDE/>
        <w:autoSpaceDN/>
        <w:bidi w:val="0"/>
        <w:adjustRightInd/>
        <w:snapToGrid/>
        <w:spacing w:line="540" w:lineRule="exact"/>
        <w:ind w:left="1598" w:leftChars="304" w:hanging="960" w:hangingChars="30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val="0"/>
        <w:overflowPunct/>
        <w:topLinePunct w:val="0"/>
        <w:autoSpaceDE/>
        <w:autoSpaceDN/>
        <w:bidi w:val="0"/>
        <w:adjustRightInd/>
        <w:snapToGrid/>
        <w:spacing w:line="540" w:lineRule="exact"/>
        <w:ind w:left="1598" w:leftChars="304" w:hanging="960" w:hangingChars="3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附件：《西咸新区机动车驾驶员培训管理办法（征求意见稿）》</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right"/>
        <w:textAlignment w:val="auto"/>
        <w:rPr>
          <w:rFonts w:hint="eastAsia" w:ascii="仿宋_GB2312" w:hAnsi="宋体"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righ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 xml:space="preserve"> 西咸新区城市管理与交通运输局</w:t>
      </w:r>
    </w:p>
    <w:p>
      <w:pPr>
        <w:keepNext w:val="0"/>
        <w:keepLines w:val="0"/>
        <w:pageBreakBefore w:val="0"/>
        <w:widowControl w:val="0"/>
        <w:pBdr>
          <w:bottom w:val="none" w:color="auto" w:sz="0" w:space="0"/>
        </w:pBdr>
        <w:tabs>
          <w:tab w:val="left" w:pos="4095"/>
        </w:tabs>
        <w:kinsoku/>
        <w:wordWrap/>
        <w:overflowPunct/>
        <w:topLinePunct w:val="0"/>
        <w:autoSpaceDE/>
        <w:autoSpaceDN/>
        <w:bidi w:val="0"/>
        <w:adjustRightInd w:val="0"/>
        <w:snapToGrid w:val="0"/>
        <w:spacing w:line="560" w:lineRule="exact"/>
        <w:ind w:right="0" w:firstLine="640" w:firstLineChars="200"/>
        <w:jc w:val="center"/>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lang w:val="en-US" w:eastAsia="zh-CN"/>
        </w:rPr>
        <w:t>20</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14</w:t>
      </w:r>
      <w:r>
        <w:rPr>
          <w:rFonts w:hint="eastAsia" w:ascii="仿宋_GB2312" w:hAnsi="宋体" w:eastAsia="仿宋_GB2312" w:cs="宋体"/>
          <w:color w:val="000000"/>
          <w:kern w:val="0"/>
          <w:sz w:val="32"/>
          <w:szCs w:val="32"/>
        </w:rPr>
        <w:t>日</w:t>
      </w:r>
    </w:p>
    <w:p>
      <w:pPr>
        <w:keepNext w:val="0"/>
        <w:keepLines w:val="0"/>
        <w:pageBreakBefore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简体"/>
          <w:color w:val="000000"/>
          <w:sz w:val="44"/>
          <w:szCs w:val="44"/>
          <w:shd w:val="clear" w:color="auto" w:fill="auto"/>
        </w:rPr>
      </w:pPr>
      <w:r>
        <w:rPr>
          <w:rFonts w:hint="eastAsia" w:ascii="方正小标宋简体" w:hAnsi="方正小标宋简体" w:eastAsia="方正小标宋简体" w:cs="方正小标宋简体"/>
          <w:color w:val="000000"/>
          <w:sz w:val="44"/>
          <w:szCs w:val="44"/>
          <w:shd w:val="clear" w:color="auto" w:fill="auto"/>
          <w:lang w:eastAsia="zh-CN"/>
        </w:rPr>
        <w:t>西咸新区</w:t>
      </w:r>
      <w:r>
        <w:rPr>
          <w:rFonts w:hint="eastAsia" w:ascii="方正小标宋简体" w:hAnsi="方正小标宋简体" w:eastAsia="方正小标宋简体" w:cs="方正小标宋简体"/>
          <w:color w:val="000000"/>
          <w:sz w:val="44"/>
          <w:szCs w:val="44"/>
          <w:shd w:val="clear" w:color="auto" w:fill="auto"/>
        </w:rPr>
        <w:t>机动车驾驶</w:t>
      </w:r>
      <w:r>
        <w:rPr>
          <w:rFonts w:hint="eastAsia" w:ascii="方正小标宋简体" w:hAnsi="方正小标宋简体" w:eastAsia="方正小标宋简体" w:cs="方正小标宋简体"/>
          <w:color w:val="000000"/>
          <w:sz w:val="44"/>
          <w:szCs w:val="44"/>
          <w:shd w:val="clear" w:color="auto" w:fill="auto"/>
          <w:lang w:eastAsia="zh-CN"/>
        </w:rPr>
        <w:t>员</w:t>
      </w:r>
      <w:r>
        <w:rPr>
          <w:rFonts w:hint="eastAsia" w:ascii="方正小标宋简体" w:hAnsi="方正小标宋简体" w:eastAsia="方正小标宋简体" w:cs="方正小标宋简体"/>
          <w:color w:val="000000"/>
          <w:sz w:val="44"/>
          <w:szCs w:val="44"/>
          <w:shd w:val="clear" w:color="auto" w:fill="auto"/>
        </w:rPr>
        <w:t>培训管理办法</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简体"/>
          <w:color w:val="000000"/>
          <w:sz w:val="44"/>
          <w:szCs w:val="44"/>
          <w:shd w:val="clear" w:color="auto" w:fill="auto"/>
          <w:lang w:eastAsia="zh-CN"/>
        </w:rPr>
      </w:pPr>
      <w:r>
        <w:rPr>
          <w:rFonts w:hint="eastAsia" w:ascii="方正小标宋简体" w:hAnsi="方正小标宋简体" w:eastAsia="方正小标宋简体" w:cs="方正小标宋简体"/>
          <w:color w:val="000000"/>
          <w:sz w:val="44"/>
          <w:szCs w:val="44"/>
          <w:shd w:val="clear" w:color="auto" w:fill="auto"/>
          <w:lang w:eastAsia="zh-CN"/>
        </w:rPr>
        <w:t>（征求意见稿）</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简体"/>
          <w:color w:val="333333"/>
          <w:sz w:val="44"/>
          <w:szCs w:val="44"/>
          <w:shd w:val="clear" w:color="auto" w:fill="auto"/>
          <w:lang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left="0" w:right="0"/>
        <w:jc w:val="center"/>
        <w:textAlignment w:val="auto"/>
        <w:rPr>
          <w:rFonts w:hint="eastAsia" w:ascii="黑体" w:hAnsi="黑体" w:eastAsia="黑体" w:cs="黑体"/>
          <w:b w:val="0"/>
          <w:bCs/>
          <w:color w:val="000000"/>
          <w:sz w:val="32"/>
          <w:szCs w:val="32"/>
          <w:shd w:val="clear" w:color="auto" w:fill="auto"/>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第一章 总则</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第一条</w:t>
      </w:r>
      <w:r>
        <w:rPr>
          <w:rFonts w:hint="eastAsia" w:ascii="仿宋_GB2312" w:hAnsi="仿宋_GB2312" w:eastAsia="仿宋_GB2312" w:cs="仿宋_GB2312"/>
          <w:color w:val="000000"/>
          <w:sz w:val="32"/>
          <w:szCs w:val="32"/>
          <w:shd w:val="clear" w:color="auto" w:fill="auto"/>
          <w:lang w:val="en-US" w:eastAsia="zh-CN"/>
        </w:rPr>
        <w:t xml:space="preserve"> 为加强新区机动车驾驶员培训管理，规范机动车驾驶员培训经营活动，保障机动车驾驶员培训各方当事人合法权益，促进机动车驾驶员培训行业的健康发展，根据《中华人民共和国道路交通安全法》《中华人民共和国道路运输条例》《陕西省道路运输管理条例》等法律法规，结合新区实际，制定本办法。</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第二条</w:t>
      </w:r>
      <w:r>
        <w:rPr>
          <w:rFonts w:hint="eastAsia" w:ascii="仿宋_GB2312" w:hAnsi="仿宋_GB2312" w:eastAsia="仿宋_GB2312" w:cs="仿宋_GB2312"/>
          <w:color w:val="000000"/>
          <w:sz w:val="32"/>
          <w:szCs w:val="32"/>
          <w:shd w:val="clear" w:color="auto" w:fill="auto"/>
          <w:lang w:val="en-US" w:eastAsia="zh-CN"/>
        </w:rPr>
        <w:t xml:space="preserve"> 在新区范围内从事机动车驾驶员培训业务的机构、机动车驾驶培训教练员、接受机动车驾驶员培训的人员及其相关活动，应当遵守本办法。</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本办法所称机动车驾驶员培训业务，是指以培训学员的机动车驾驶能力、相关理论知识为教学任务，为社会公众提供有偿驾驶员培训服务的活动，包括对初学机动车驾驶人员、增加准驾车型的驾驶人员所进行的驾驶员培训以及机动车驾驶员培训教练场经营等业务。</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第三条</w:t>
      </w:r>
      <w:r>
        <w:rPr>
          <w:rFonts w:hint="eastAsia" w:ascii="仿宋_GB2312" w:hAnsi="仿宋_GB2312" w:eastAsia="仿宋_GB2312" w:cs="仿宋_GB2312"/>
          <w:color w:val="000000"/>
          <w:sz w:val="32"/>
          <w:szCs w:val="32"/>
          <w:shd w:val="clear" w:color="auto" w:fill="auto"/>
          <w:lang w:val="en-US" w:eastAsia="zh-CN"/>
        </w:rPr>
        <w:t xml:space="preserve"> 新区和各新城交通运输主管部门负责组织领导新区范围内机动车驾驶员培训管理工作。</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lang w:val="en-US" w:eastAsia="zh-CN"/>
        </w:rPr>
      </w:pPr>
      <w:r>
        <w:rPr>
          <w:rFonts w:hint="eastAsia" w:ascii="仿宋_GB2312" w:hAnsi="仿宋_GB2312" w:eastAsia="仿宋_GB2312" w:cs="仿宋_GB2312"/>
          <w:color w:val="000000"/>
          <w:sz w:val="32"/>
          <w:szCs w:val="32"/>
          <w:shd w:val="clear" w:color="auto" w:fill="auto"/>
          <w:lang w:val="en-US" w:eastAsia="zh-CN"/>
        </w:rPr>
        <w:t>新区和各新城交通运输管理部门具体负责实施新区范围内普通机动车驾驶员培训管理工作。</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新区和各新城自然资源和规划、市场监管、公安交通等部门应当按照各自职责，做好普通机动车驾驶员培训有关监督管理工作。</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新区和各新城综合执法、市场监管、公安交通部门应当按照各自职责，负责实施新区范围内的机动车驾驶员培训行政执法工作。</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left="0" w:right="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第二章 经营许可</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第四条</w:t>
      </w:r>
      <w:r>
        <w:rPr>
          <w:rFonts w:hint="eastAsia" w:ascii="仿宋_GB2312" w:hAnsi="仿宋_GB2312" w:eastAsia="仿宋_GB2312" w:cs="仿宋_GB2312"/>
          <w:color w:val="000000"/>
          <w:sz w:val="32"/>
          <w:szCs w:val="32"/>
          <w:shd w:val="clear" w:color="auto" w:fill="auto"/>
          <w:lang w:val="en-US" w:eastAsia="zh-CN"/>
        </w:rPr>
        <w:t xml:space="preserve"> 经营机动车驾驶员培训业务，应当具备《机动车驾驶员培训管理规定》和《机动车驾驶员培训机构资格条件》（GB/T30340）规定的条件，并取得行政许可。</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第五条</w:t>
      </w:r>
      <w:r>
        <w:rPr>
          <w:rFonts w:hint="eastAsia" w:ascii="仿宋_GB2312" w:hAnsi="仿宋_GB2312" w:eastAsia="仿宋_GB2312" w:cs="仿宋_GB2312"/>
          <w:color w:val="000000"/>
          <w:sz w:val="32"/>
          <w:szCs w:val="32"/>
          <w:shd w:val="clear" w:color="auto" w:fill="auto"/>
          <w:lang w:val="en-US" w:eastAsia="zh-CN"/>
        </w:rPr>
        <w:t xml:space="preserve"> 各新城自然资源和规划、交通运输、市场监管部门应当按照规划引领、合理布局、节约用地、集约发展的原则，不断优化驾驶员培训行业的市场结构和区域布局。</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鼓励机动车驾培机构通过兼并、重组、收购等方式，优化培训资源配置，探索集约化使用土地的发展模式，推动驾培行业高质量发展。</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第六条</w:t>
      </w:r>
      <w:r>
        <w:rPr>
          <w:rFonts w:hint="eastAsia" w:ascii="仿宋_GB2312" w:hAnsi="仿宋_GB2312" w:eastAsia="仿宋_GB2312" w:cs="仿宋_GB2312"/>
          <w:color w:val="000000"/>
          <w:sz w:val="32"/>
          <w:szCs w:val="32"/>
          <w:shd w:val="clear" w:color="auto" w:fill="auto"/>
          <w:lang w:val="en-US" w:eastAsia="zh-CN"/>
        </w:rPr>
        <w:t xml:space="preserve"> 驾培机构的经营场所、教练场地（含新增的教练场地）应当符合城乡规划要求，不符合城乡规划要求的，各新城市场监管部门依法不予行政许可。</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各新城市场监管部门应当与同级规划管理部门建立信息共享机制。各新城市场监管部门实施相关行政许可时，应当对驾培机构经营场所、教练场地的选址布局及使用年限等内容，主动征询同级规划管理部门的意见。</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第七条</w:t>
      </w:r>
      <w:r>
        <w:rPr>
          <w:rFonts w:hint="eastAsia" w:ascii="仿宋_GB2312" w:hAnsi="仿宋_GB2312" w:eastAsia="仿宋_GB2312" w:cs="仿宋_GB2312"/>
          <w:color w:val="000000"/>
          <w:sz w:val="32"/>
          <w:szCs w:val="32"/>
          <w:shd w:val="clear" w:color="auto" w:fill="auto"/>
          <w:lang w:val="en-US" w:eastAsia="zh-CN"/>
        </w:rPr>
        <w:t xml:space="preserve"> 从事机动车驾驶员培训经营活动的，应当具备以下条件：</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（一）取得企业法人资格；</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（二）有健全的培训机构和管理制度；</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（三）有与培训业务相适应的教学人员和管理人员；</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（四）有必要的教学车辆、教学设施设备和场地。</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具体标准执行《机动车驾驶员培训机构资格条件》（GB/T30340）。</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第八条</w:t>
      </w:r>
      <w:r>
        <w:rPr>
          <w:rFonts w:hint="eastAsia" w:ascii="仿宋_GB2312" w:hAnsi="仿宋_GB2312" w:eastAsia="仿宋_GB2312" w:cs="仿宋_GB2312"/>
          <w:color w:val="000000"/>
          <w:sz w:val="32"/>
          <w:szCs w:val="32"/>
          <w:shd w:val="clear" w:color="auto" w:fill="auto"/>
          <w:lang w:val="en-US" w:eastAsia="zh-CN"/>
        </w:rPr>
        <w:t> 新增的教练场地在项目设施配置符合规定的基础上，具备下列条件的，可由市场监管部门予以登记，合并计入其已有教练场地的面积：</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（一）单片面积在400平方米以上（含本数）；</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（二）有符合规定的安全防护设施；</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（三）有不动产权属证书或者不动产权属证明；租用场地的，有书面租赁合同和出租方的不动产权属证书或者不动产权属证明，且租赁期限不少于3年；</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（四）无其他违反法律、法规、规章禁止性规定的情形。</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各新城交通运输、市场监管部门应对（一）至（三）项的真实性进行现场核查。</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第九条</w:t>
      </w:r>
      <w:r>
        <w:rPr>
          <w:rFonts w:hint="eastAsia" w:ascii="仿宋_GB2312" w:hAnsi="仿宋_GB2312" w:eastAsia="仿宋_GB2312" w:cs="仿宋_GB2312"/>
          <w:color w:val="000000"/>
          <w:sz w:val="32"/>
          <w:szCs w:val="32"/>
          <w:shd w:val="clear" w:color="auto" w:fill="auto"/>
          <w:lang w:val="en-US" w:eastAsia="zh-CN"/>
        </w:rPr>
        <w:t xml:space="preserve"> 驾培机构应当按照《机动车驾驶员培训管理规定》《道路运输从业人员管理规定》《机动车驾驶员培训机构资格条件》（GB/T30340）等要求聘用教练员。</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驾培机构聘用、解聘教练员，应当在15日内向所在新城交通运输管理部门备案，并在陕西省驾驶培训公共服务平台上进行登记。</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第十条</w:t>
      </w:r>
      <w:r>
        <w:rPr>
          <w:rFonts w:hint="eastAsia" w:ascii="仿宋_GB2312" w:hAnsi="仿宋_GB2312" w:eastAsia="仿宋_GB2312" w:cs="仿宋_GB2312"/>
          <w:color w:val="000000"/>
          <w:sz w:val="32"/>
          <w:szCs w:val="32"/>
          <w:shd w:val="clear" w:color="auto" w:fill="auto"/>
          <w:lang w:val="en-US" w:eastAsia="zh-CN"/>
        </w:rPr>
        <w:t> 驾培机构设置招生点或教练场的，应当按规定进行登记，有效期与《道路运输经营许可证》一致。其中报名联络点不得开展招收学员以外的其他业务。</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驾培机构撤销招生点或教练场的，应在15个工作日内向所在新城交通运输管理部门备案。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left="0" w:right="0" w:firstLine="538"/>
        <w:jc w:val="center"/>
        <w:textAlignment w:val="auto"/>
        <w:rPr>
          <w:rFonts w:hint="eastAsia" w:ascii="宋体" w:hAnsi="宋体" w:eastAsia="宋体" w:cs="宋体"/>
          <w:b/>
          <w:bCs w:val="0"/>
          <w:i w:val="0"/>
          <w:caps w:val="0"/>
          <w:color w:val="000000"/>
          <w:spacing w:val="0"/>
          <w:kern w:val="0"/>
          <w:sz w:val="32"/>
          <w:szCs w:val="32"/>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left="0" w:right="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第三章 经营管理</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第十一条</w:t>
      </w:r>
      <w:r>
        <w:rPr>
          <w:rFonts w:hint="eastAsia" w:ascii="仿宋_GB2312" w:hAnsi="仿宋_GB2312" w:eastAsia="仿宋_GB2312" w:cs="仿宋_GB2312"/>
          <w:color w:val="000000"/>
          <w:sz w:val="32"/>
          <w:szCs w:val="32"/>
          <w:shd w:val="clear" w:color="auto" w:fill="auto"/>
          <w:lang w:val="en-US" w:eastAsia="zh-CN"/>
        </w:rPr>
        <w:t> 驾培机构应当按照经批准的行政许可事项和核定的培训能力以及国家、省、市相关的经营管理规范，统一对外招收学员、开展机动车驾驶员培训业务。</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第十二条</w:t>
      </w:r>
      <w:r>
        <w:rPr>
          <w:rFonts w:hint="eastAsia" w:ascii="仿宋_GB2312" w:hAnsi="仿宋_GB2312" w:eastAsia="仿宋_GB2312" w:cs="仿宋_GB2312"/>
          <w:color w:val="000000"/>
          <w:sz w:val="32"/>
          <w:szCs w:val="32"/>
          <w:shd w:val="clear" w:color="auto" w:fill="auto"/>
          <w:lang w:val="en-US" w:eastAsia="zh-CN"/>
        </w:rPr>
        <w:t> 驾培机构应当按国家《机动车驾驶员培训机构资格条件》等行业标准和有关规定设置健全的组织机构，建立健全管理制度。</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驾培机构应加强安全生产管理，建立安全生产责任制度，包括道路训练安全告知、安全教育、教学现场安全检查与隐患排除、重大事故报告、突发事件应急预案及安全责任倒查等，并建立纸质和电子档案。</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驾培机构应落实安全生产主体责任，按规定定期开展安全生产隐患排查工作并及时向所在新城交通运输管理部门报送情况。</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eastAsia="zh-CN"/>
        </w:rPr>
        <w:t>驾培机构</w:t>
      </w:r>
      <w:r>
        <w:rPr>
          <w:rFonts w:hint="eastAsia" w:ascii="仿宋_GB2312" w:hAnsi="仿宋_GB2312" w:eastAsia="仿宋_GB2312" w:cs="仿宋_GB2312"/>
          <w:color w:val="000000"/>
          <w:sz w:val="32"/>
          <w:szCs w:val="32"/>
          <w:shd w:val="clear" w:color="auto" w:fill="auto"/>
        </w:rPr>
        <w:t>应当为教学车辆购买机动车第三者责任强制保险。鼓励</w:t>
      </w:r>
      <w:r>
        <w:rPr>
          <w:rFonts w:hint="eastAsia" w:ascii="仿宋_GB2312" w:hAnsi="仿宋_GB2312" w:eastAsia="仿宋_GB2312" w:cs="仿宋_GB2312"/>
          <w:color w:val="000000"/>
          <w:sz w:val="32"/>
          <w:szCs w:val="32"/>
          <w:shd w:val="clear" w:color="auto" w:fill="auto"/>
          <w:lang w:eastAsia="zh-CN"/>
        </w:rPr>
        <w:t>驾培机构</w:t>
      </w:r>
      <w:r>
        <w:rPr>
          <w:rFonts w:hint="eastAsia" w:ascii="仿宋_GB2312" w:hAnsi="仿宋_GB2312" w:eastAsia="仿宋_GB2312" w:cs="仿宋_GB2312"/>
          <w:color w:val="000000"/>
          <w:sz w:val="32"/>
          <w:szCs w:val="32"/>
          <w:shd w:val="clear" w:color="auto" w:fill="auto"/>
        </w:rPr>
        <w:t>为接受机动车驾驶技能培训的人员（以下简称学员）购买人身意外伤害保险。</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楷体_GB2312" w:hAnsi="楷体_GB2312" w:eastAsia="楷体_GB2312" w:cs="楷体_GB2312"/>
          <w:color w:val="000000"/>
          <w:sz w:val="32"/>
          <w:szCs w:val="32"/>
          <w:shd w:val="clear" w:color="auto" w:fill="auto"/>
          <w:lang w:val="en-US" w:eastAsia="zh-CN"/>
        </w:rPr>
        <w:t>第十三条</w:t>
      </w:r>
      <w:r>
        <w:rPr>
          <w:rFonts w:hint="eastAsia" w:ascii="仿宋_GB2312" w:hAnsi="仿宋_GB2312" w:eastAsia="仿宋_GB2312" w:cs="仿宋_GB2312"/>
          <w:color w:val="000000"/>
          <w:sz w:val="32"/>
          <w:szCs w:val="32"/>
          <w:shd w:val="clear" w:color="auto" w:fill="auto"/>
        </w:rPr>
        <w:t> </w:t>
      </w:r>
      <w:r>
        <w:rPr>
          <w:rFonts w:hint="eastAsia" w:ascii="仿宋_GB2312" w:hAnsi="仿宋_GB2312" w:eastAsia="仿宋_GB2312" w:cs="仿宋_GB2312"/>
          <w:color w:val="000000"/>
          <w:sz w:val="32"/>
          <w:szCs w:val="32"/>
          <w:shd w:val="clear" w:color="auto" w:fill="auto"/>
          <w:lang w:eastAsia="zh-CN"/>
        </w:rPr>
        <w:t>驾培机构</w:t>
      </w:r>
      <w:r>
        <w:rPr>
          <w:rFonts w:hint="eastAsia" w:ascii="仿宋_GB2312" w:hAnsi="仿宋_GB2312" w:eastAsia="仿宋_GB2312" w:cs="仿宋_GB2312"/>
          <w:color w:val="000000"/>
          <w:sz w:val="32"/>
          <w:szCs w:val="32"/>
          <w:shd w:val="clear" w:color="auto" w:fill="auto"/>
        </w:rPr>
        <w:t>应当在经营场所</w:t>
      </w:r>
      <w:r>
        <w:rPr>
          <w:rFonts w:hint="eastAsia" w:ascii="仿宋_GB2312" w:hAnsi="仿宋_GB2312" w:eastAsia="仿宋_GB2312" w:cs="仿宋_GB2312"/>
          <w:color w:val="000000"/>
          <w:sz w:val="32"/>
          <w:szCs w:val="32"/>
          <w:shd w:val="clear" w:color="auto" w:fill="auto"/>
          <w:lang w:eastAsia="zh-CN"/>
        </w:rPr>
        <w:t>的</w:t>
      </w:r>
      <w:r>
        <w:rPr>
          <w:rFonts w:hint="eastAsia" w:ascii="仿宋_GB2312" w:hAnsi="仿宋_GB2312" w:eastAsia="仿宋_GB2312" w:cs="仿宋_GB2312"/>
          <w:color w:val="000000"/>
          <w:sz w:val="32"/>
          <w:szCs w:val="32"/>
          <w:shd w:val="clear" w:color="auto" w:fill="auto"/>
        </w:rPr>
        <w:t>醒目位置</w:t>
      </w:r>
      <w:r>
        <w:rPr>
          <w:rFonts w:hint="eastAsia" w:ascii="仿宋_GB2312" w:hAnsi="仿宋_GB2312" w:eastAsia="仿宋_GB2312" w:cs="仿宋_GB2312"/>
          <w:color w:val="000000"/>
          <w:sz w:val="32"/>
          <w:szCs w:val="32"/>
          <w:shd w:val="clear" w:color="auto" w:fill="auto"/>
          <w:lang w:eastAsia="zh-CN"/>
        </w:rPr>
        <w:t>悬挂许可证件，</w:t>
      </w:r>
      <w:r>
        <w:rPr>
          <w:rFonts w:hint="eastAsia" w:ascii="仿宋_GB2312" w:hAnsi="仿宋_GB2312" w:eastAsia="仿宋_GB2312" w:cs="仿宋_GB2312"/>
          <w:color w:val="000000"/>
          <w:sz w:val="32"/>
          <w:szCs w:val="32"/>
          <w:shd w:val="clear" w:color="auto" w:fill="auto"/>
        </w:rPr>
        <w:t>公示</w:t>
      </w:r>
      <w:r>
        <w:rPr>
          <w:rFonts w:hint="eastAsia" w:ascii="仿宋_GB2312" w:hAnsi="仿宋_GB2312" w:eastAsia="仿宋_GB2312" w:cs="仿宋_GB2312"/>
          <w:color w:val="000000"/>
          <w:sz w:val="32"/>
          <w:szCs w:val="32"/>
          <w:shd w:val="clear" w:color="auto" w:fill="auto"/>
          <w:lang w:eastAsia="zh-CN"/>
        </w:rPr>
        <w:t>培训类别、</w:t>
      </w:r>
      <w:r>
        <w:rPr>
          <w:rFonts w:hint="eastAsia" w:ascii="仿宋_GB2312" w:hAnsi="仿宋_GB2312" w:eastAsia="仿宋_GB2312" w:cs="仿宋_GB2312"/>
          <w:color w:val="000000"/>
          <w:sz w:val="32"/>
          <w:szCs w:val="32"/>
          <w:shd w:val="clear" w:color="auto" w:fill="auto"/>
        </w:rPr>
        <w:t>服务规范、学驾流程、收费项目和标准、教练场地和教练员、安全管理措施、预约培训和投诉电话</w:t>
      </w:r>
      <w:r>
        <w:rPr>
          <w:rFonts w:hint="eastAsia" w:ascii="仿宋_GB2312" w:hAnsi="仿宋_GB2312" w:eastAsia="仿宋_GB2312" w:cs="仿宋_GB2312"/>
          <w:color w:val="000000"/>
          <w:sz w:val="32"/>
          <w:szCs w:val="32"/>
          <w:shd w:val="clear" w:color="auto" w:fill="auto"/>
          <w:lang w:eastAsia="zh-CN"/>
        </w:rPr>
        <w:t>、培训合同</w:t>
      </w:r>
      <w:r>
        <w:rPr>
          <w:rFonts w:hint="eastAsia" w:ascii="仿宋_GB2312" w:hAnsi="仿宋_GB2312" w:eastAsia="仿宋_GB2312" w:cs="仿宋_GB2312"/>
          <w:color w:val="000000"/>
          <w:sz w:val="32"/>
          <w:szCs w:val="32"/>
          <w:shd w:val="clear" w:color="auto" w:fill="auto"/>
        </w:rPr>
        <w:t>等信息，自觉接受监督。</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第十四条</w:t>
      </w:r>
      <w:r>
        <w:rPr>
          <w:rFonts w:hint="eastAsia" w:ascii="仿宋_GB2312" w:hAnsi="仿宋_GB2312" w:eastAsia="仿宋_GB2312" w:cs="仿宋_GB2312"/>
          <w:color w:val="000000"/>
          <w:sz w:val="32"/>
          <w:szCs w:val="32"/>
          <w:shd w:val="clear" w:color="auto" w:fill="auto"/>
          <w:lang w:val="en-US" w:eastAsia="zh-CN"/>
        </w:rPr>
        <w:t xml:space="preserve"> </w:t>
      </w:r>
      <w:r>
        <w:rPr>
          <w:rFonts w:hint="eastAsia" w:ascii="仿宋_GB2312" w:hAnsi="仿宋_GB2312" w:eastAsia="仿宋_GB2312" w:cs="仿宋_GB2312"/>
          <w:color w:val="000000"/>
          <w:sz w:val="32"/>
          <w:szCs w:val="32"/>
          <w:shd w:val="clear" w:color="auto" w:fill="auto"/>
          <w:lang w:eastAsia="zh-CN"/>
        </w:rPr>
        <w:t>驾培机构</w:t>
      </w:r>
      <w:r>
        <w:rPr>
          <w:rFonts w:hint="eastAsia" w:ascii="仿宋_GB2312" w:hAnsi="仿宋_GB2312" w:eastAsia="仿宋_GB2312" w:cs="仿宋_GB2312"/>
          <w:color w:val="000000"/>
          <w:sz w:val="32"/>
          <w:szCs w:val="32"/>
          <w:shd w:val="clear" w:color="auto" w:fill="auto"/>
        </w:rPr>
        <w:t>应当建立以学员评价为主的服务质量监督和评价机制，规范驾驶培训投诉处理制度。收到学员投诉后，</w:t>
      </w:r>
      <w:r>
        <w:rPr>
          <w:rFonts w:hint="eastAsia" w:ascii="仿宋_GB2312" w:hAnsi="仿宋_GB2312" w:eastAsia="仿宋_GB2312" w:cs="仿宋_GB2312"/>
          <w:color w:val="000000"/>
          <w:sz w:val="32"/>
          <w:szCs w:val="32"/>
          <w:shd w:val="clear" w:color="auto" w:fill="auto"/>
          <w:lang w:eastAsia="zh-CN"/>
        </w:rPr>
        <w:t>驾培机构</w:t>
      </w:r>
      <w:r>
        <w:rPr>
          <w:rFonts w:hint="eastAsia" w:ascii="仿宋_GB2312" w:hAnsi="仿宋_GB2312" w:eastAsia="仿宋_GB2312" w:cs="仿宋_GB2312"/>
          <w:color w:val="000000"/>
          <w:sz w:val="32"/>
          <w:szCs w:val="32"/>
          <w:shd w:val="clear" w:color="auto" w:fill="auto"/>
        </w:rPr>
        <w:t>应当在5个工作日内完成调查处理，并将处理结果回</w:t>
      </w:r>
      <w:r>
        <w:rPr>
          <w:rFonts w:hint="eastAsia" w:ascii="仿宋_GB2312" w:hAnsi="仿宋_GB2312" w:eastAsia="仿宋_GB2312" w:cs="仿宋_GB2312"/>
          <w:color w:val="000000"/>
          <w:sz w:val="32"/>
          <w:szCs w:val="32"/>
          <w:shd w:val="clear" w:color="auto" w:fill="auto"/>
          <w:lang w:val="en-US" w:eastAsia="zh-CN"/>
        </w:rPr>
        <w:t>复学员，同时将投诉调查处理情况建档保存。</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eastAsia="zh-CN"/>
        </w:rPr>
      </w:pPr>
      <w:r>
        <w:rPr>
          <w:rFonts w:hint="eastAsia" w:ascii="楷体_GB2312" w:hAnsi="楷体_GB2312" w:eastAsia="楷体_GB2312" w:cs="楷体_GB2312"/>
          <w:color w:val="000000"/>
          <w:sz w:val="32"/>
          <w:szCs w:val="32"/>
          <w:shd w:val="clear" w:color="auto" w:fill="auto"/>
          <w:lang w:val="en-US" w:eastAsia="zh-CN"/>
        </w:rPr>
        <w:t xml:space="preserve">第十五条 </w:t>
      </w:r>
      <w:r>
        <w:rPr>
          <w:rFonts w:hint="eastAsia" w:ascii="仿宋_GB2312" w:hAnsi="仿宋_GB2312" w:eastAsia="仿宋_GB2312" w:cs="仿宋_GB2312"/>
          <w:color w:val="000000"/>
          <w:sz w:val="32"/>
          <w:szCs w:val="32"/>
          <w:shd w:val="clear" w:color="auto" w:fill="auto"/>
          <w:lang w:val="en-US" w:eastAsia="zh-CN"/>
        </w:rPr>
        <w:t>驾培机构应当按照市场监管部门核定的教学场地和公安交通管理部门指定的路段、时间进行培训。发布的招生广告应当真实、合法，不得含有欺骗和误导消费者的内容。 </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第十六条</w:t>
      </w:r>
      <w:r>
        <w:rPr>
          <w:rFonts w:hint="eastAsia" w:ascii="仿宋_GB2312" w:hAnsi="仿宋_GB2312" w:eastAsia="仿宋_GB2312" w:cs="仿宋_GB2312"/>
          <w:color w:val="000000"/>
          <w:sz w:val="32"/>
          <w:szCs w:val="32"/>
          <w:shd w:val="clear" w:color="auto" w:fill="auto"/>
          <w:lang w:val="en-US" w:eastAsia="zh-CN"/>
        </w:rPr>
        <w:t> 驾培机构的培训收费应当符合市场监管部门的有关规定。</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驾培机构不得以排挤竞争对手为目的，以低于培训成本的价格及其他非法手段进行机动车驾驶员培训经营。</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驾培机构的教练员及其他人员不得私自收取培训费用，应由驾培机构统一收取，并开具税务部门监制的票据。</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楷体_GB2312" w:hAnsi="楷体_GB2312" w:eastAsia="楷体_GB2312" w:cs="楷体_GB2312"/>
          <w:color w:val="000000"/>
          <w:sz w:val="32"/>
          <w:szCs w:val="32"/>
          <w:shd w:val="clear" w:color="auto" w:fill="auto"/>
          <w:lang w:val="en-US" w:eastAsia="zh-CN"/>
        </w:rPr>
        <w:t>第十七条</w:t>
      </w:r>
      <w:r>
        <w:rPr>
          <w:rFonts w:hint="eastAsia" w:ascii="仿宋_GB2312" w:hAnsi="仿宋_GB2312" w:eastAsia="仿宋_GB2312" w:cs="仿宋_GB2312"/>
          <w:color w:val="000000"/>
          <w:sz w:val="32"/>
          <w:szCs w:val="32"/>
          <w:shd w:val="clear" w:color="auto" w:fill="auto"/>
          <w:lang w:val="en-US" w:eastAsia="zh-CN"/>
        </w:rPr>
        <w:t> 驾培机构应当与学员签订驾培行业机动车驾驶员培训合同，按照提供的服务内容、服务标准等，制定收费项目和学时单价收费标准，明码标价，明确双方的权利、义务和责任，培训时间安排和违约处理方式。</w:t>
      </w:r>
      <w:r>
        <w:rPr>
          <w:rFonts w:hint="eastAsia" w:ascii="仿宋_GB2312" w:hAnsi="仿宋_GB2312" w:eastAsia="仿宋_GB2312" w:cs="仿宋_GB2312"/>
          <w:color w:val="000000"/>
          <w:sz w:val="32"/>
          <w:szCs w:val="32"/>
          <w:shd w:val="clear" w:color="auto" w:fill="auto"/>
          <w:lang w:eastAsia="zh-CN"/>
        </w:rPr>
        <w:t>驾培机构</w:t>
      </w:r>
      <w:r>
        <w:rPr>
          <w:rFonts w:hint="eastAsia" w:ascii="仿宋_GB2312" w:hAnsi="仿宋_GB2312" w:eastAsia="仿宋_GB2312" w:cs="仿宋_GB2312"/>
          <w:color w:val="000000"/>
          <w:sz w:val="32"/>
          <w:szCs w:val="32"/>
          <w:shd w:val="clear" w:color="auto" w:fill="auto"/>
        </w:rPr>
        <w:t>接受学员委托办理机动车驾驶证考试约考、考场适应等手续的，应当将费用收取、材料提交等内容在培训合同中予以明确。</w:t>
      </w:r>
      <w:r>
        <w:rPr>
          <w:rFonts w:hint="eastAsia" w:ascii="仿宋_GB2312" w:hAnsi="仿宋_GB2312" w:eastAsia="仿宋_GB2312" w:cs="仿宋_GB2312"/>
          <w:color w:val="000000"/>
          <w:sz w:val="32"/>
          <w:szCs w:val="32"/>
          <w:shd w:val="clear" w:color="auto" w:fill="auto"/>
          <w:lang w:val="en-US" w:eastAsia="zh-CN"/>
        </w:rPr>
        <w:t>签订合同时，驾培机构应当向学员解释合同条款。驾培机构不得向学员收取合同约定以外的其他任何费用。</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rPr>
        <w:t>推荐</w:t>
      </w:r>
      <w:r>
        <w:rPr>
          <w:rFonts w:hint="eastAsia" w:ascii="仿宋_GB2312" w:hAnsi="仿宋_GB2312" w:eastAsia="仿宋_GB2312" w:cs="仿宋_GB2312"/>
          <w:color w:val="000000"/>
          <w:sz w:val="32"/>
          <w:szCs w:val="32"/>
          <w:shd w:val="clear" w:color="auto" w:fill="auto"/>
          <w:lang w:eastAsia="zh-CN"/>
        </w:rPr>
        <w:t>驾培机构</w:t>
      </w:r>
      <w:r>
        <w:rPr>
          <w:rFonts w:hint="eastAsia" w:ascii="仿宋_GB2312" w:hAnsi="仿宋_GB2312" w:eastAsia="仿宋_GB2312" w:cs="仿宋_GB2312"/>
          <w:color w:val="000000"/>
          <w:sz w:val="32"/>
          <w:szCs w:val="32"/>
          <w:shd w:val="clear" w:color="auto" w:fill="auto"/>
        </w:rPr>
        <w:t>使用培训合同示范文本，</w:t>
      </w:r>
      <w:r>
        <w:rPr>
          <w:rFonts w:hint="eastAsia" w:ascii="仿宋_GB2312" w:hAnsi="仿宋_GB2312" w:eastAsia="仿宋_GB2312" w:cs="仿宋_GB2312"/>
          <w:color w:val="000000"/>
          <w:sz w:val="32"/>
          <w:szCs w:val="32"/>
          <w:shd w:val="clear" w:color="auto" w:fill="auto"/>
          <w:lang w:eastAsia="zh-CN"/>
        </w:rPr>
        <w:t>各新城交通运输管理部门可</w:t>
      </w:r>
      <w:r>
        <w:rPr>
          <w:rFonts w:hint="eastAsia" w:ascii="仿宋_GB2312" w:hAnsi="仿宋_GB2312" w:eastAsia="仿宋_GB2312" w:cs="仿宋_GB2312"/>
          <w:color w:val="000000"/>
          <w:sz w:val="32"/>
          <w:szCs w:val="32"/>
          <w:shd w:val="clear" w:color="auto" w:fill="auto"/>
        </w:rPr>
        <w:t>根据实际情况对培训合同示范文本进行</w:t>
      </w:r>
      <w:r>
        <w:rPr>
          <w:rFonts w:hint="eastAsia" w:ascii="仿宋_GB2312" w:hAnsi="仿宋_GB2312" w:eastAsia="仿宋_GB2312" w:cs="仿宋_GB2312"/>
          <w:color w:val="000000"/>
          <w:sz w:val="32"/>
          <w:szCs w:val="32"/>
          <w:shd w:val="clear" w:color="auto" w:fill="auto"/>
          <w:lang w:eastAsia="zh-CN"/>
        </w:rPr>
        <w:t>指导</w:t>
      </w:r>
      <w:r>
        <w:rPr>
          <w:rFonts w:hint="eastAsia" w:ascii="仿宋_GB2312" w:hAnsi="仿宋_GB2312" w:eastAsia="仿宋_GB2312" w:cs="仿宋_GB2312"/>
          <w:color w:val="000000"/>
          <w:sz w:val="32"/>
          <w:szCs w:val="32"/>
          <w:shd w:val="clear" w:color="auto" w:fill="auto"/>
        </w:rPr>
        <w:t>修订。</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楷体_GB2312" w:hAnsi="楷体_GB2312" w:eastAsia="楷体_GB2312" w:cs="楷体_GB2312"/>
          <w:color w:val="000000"/>
          <w:sz w:val="32"/>
          <w:szCs w:val="32"/>
          <w:shd w:val="clear" w:color="auto" w:fill="auto"/>
          <w:lang w:val="en-US" w:eastAsia="zh-CN"/>
        </w:rPr>
        <w:t>第十八条</w:t>
      </w:r>
      <w:r>
        <w:rPr>
          <w:rFonts w:hint="eastAsia" w:ascii="仿宋_GB2312" w:hAnsi="仿宋_GB2312" w:eastAsia="仿宋_GB2312" w:cs="仿宋_GB2312"/>
          <w:color w:val="000000"/>
          <w:sz w:val="32"/>
          <w:szCs w:val="32"/>
          <w:shd w:val="clear" w:color="auto" w:fill="auto"/>
        </w:rPr>
        <w:t xml:space="preserve"> </w:t>
      </w:r>
      <w:r>
        <w:rPr>
          <w:rFonts w:hint="eastAsia" w:ascii="仿宋_GB2312" w:hAnsi="仿宋_GB2312" w:eastAsia="仿宋_GB2312" w:cs="仿宋_GB2312"/>
          <w:color w:val="000000"/>
          <w:sz w:val="32"/>
          <w:szCs w:val="32"/>
          <w:shd w:val="clear" w:color="auto" w:fill="auto"/>
          <w:lang w:eastAsia="zh-CN"/>
        </w:rPr>
        <w:t>驾培机构</w:t>
      </w:r>
      <w:r>
        <w:rPr>
          <w:rFonts w:hint="eastAsia" w:ascii="仿宋_GB2312" w:hAnsi="仿宋_GB2312" w:eastAsia="仿宋_GB2312" w:cs="仿宋_GB2312"/>
          <w:color w:val="000000"/>
          <w:sz w:val="32"/>
          <w:szCs w:val="32"/>
          <w:shd w:val="clear" w:color="auto" w:fill="auto"/>
        </w:rPr>
        <w:t>应当建立机动车</w:t>
      </w:r>
      <w:r>
        <w:rPr>
          <w:rFonts w:hint="eastAsia" w:ascii="仿宋_GB2312" w:hAnsi="仿宋_GB2312" w:eastAsia="仿宋_GB2312" w:cs="仿宋_GB2312"/>
          <w:color w:val="000000"/>
          <w:sz w:val="32"/>
          <w:szCs w:val="32"/>
          <w:shd w:val="clear" w:color="auto" w:fill="auto"/>
          <w:lang w:eastAsia="zh-CN"/>
        </w:rPr>
        <w:t>驾驶员</w:t>
      </w:r>
      <w:r>
        <w:rPr>
          <w:rFonts w:hint="eastAsia" w:ascii="仿宋_GB2312" w:hAnsi="仿宋_GB2312" w:eastAsia="仿宋_GB2312" w:cs="仿宋_GB2312"/>
          <w:color w:val="000000"/>
          <w:sz w:val="32"/>
          <w:szCs w:val="32"/>
          <w:shd w:val="clear" w:color="auto" w:fill="auto"/>
        </w:rPr>
        <w:t>培训经营服务系统，并接入</w:t>
      </w:r>
      <w:r>
        <w:rPr>
          <w:rFonts w:hint="eastAsia" w:ascii="仿宋_GB2312" w:hAnsi="仿宋_GB2312" w:eastAsia="仿宋_GB2312" w:cs="仿宋_GB2312"/>
          <w:color w:val="000000"/>
          <w:sz w:val="32"/>
          <w:szCs w:val="32"/>
          <w:shd w:val="clear" w:color="auto" w:fill="auto"/>
          <w:lang w:val="en-US" w:eastAsia="zh-CN"/>
        </w:rPr>
        <w:t>陕西省驾驶培训监管服务平台</w:t>
      </w:r>
      <w:r>
        <w:rPr>
          <w:rFonts w:hint="eastAsia" w:ascii="仿宋_GB2312" w:hAnsi="仿宋_GB2312" w:eastAsia="仿宋_GB2312" w:cs="仿宋_GB2312"/>
          <w:color w:val="000000"/>
          <w:sz w:val="32"/>
          <w:szCs w:val="32"/>
          <w:shd w:val="clear" w:color="auto" w:fill="auto"/>
        </w:rPr>
        <w:t>，即时、准确向</w:t>
      </w:r>
      <w:r>
        <w:rPr>
          <w:rFonts w:hint="eastAsia" w:ascii="仿宋_GB2312" w:hAnsi="仿宋_GB2312" w:eastAsia="仿宋_GB2312" w:cs="仿宋_GB2312"/>
          <w:color w:val="000000"/>
          <w:sz w:val="32"/>
          <w:szCs w:val="32"/>
          <w:shd w:val="clear" w:color="auto" w:fill="auto"/>
          <w:lang w:eastAsia="zh-CN"/>
        </w:rPr>
        <w:t>各新城交通运输管理部门</w:t>
      </w:r>
      <w:r>
        <w:rPr>
          <w:rFonts w:hint="eastAsia" w:ascii="仿宋_GB2312" w:hAnsi="仿宋_GB2312" w:eastAsia="仿宋_GB2312" w:cs="仿宋_GB2312"/>
          <w:color w:val="000000"/>
          <w:sz w:val="32"/>
          <w:szCs w:val="32"/>
          <w:shd w:val="clear" w:color="auto" w:fill="auto"/>
        </w:rPr>
        <w:t>报送开班申请、培训合同、培训记录（学时）、结业情况等信息。</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教学车辆应当安装符合要求的驾培计时终端。</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楷体_GB2312" w:hAnsi="楷体_GB2312" w:eastAsia="楷体_GB2312" w:cs="楷体_GB2312"/>
          <w:color w:val="000000"/>
          <w:sz w:val="32"/>
          <w:szCs w:val="32"/>
          <w:shd w:val="clear" w:color="auto" w:fill="auto"/>
          <w:lang w:val="en-US" w:eastAsia="zh-CN"/>
        </w:rPr>
        <w:t>第十九条</w:t>
      </w:r>
      <w:r>
        <w:rPr>
          <w:rFonts w:hint="eastAsia" w:ascii="仿宋_GB2312" w:hAnsi="仿宋_GB2312" w:eastAsia="仿宋_GB2312" w:cs="仿宋_GB2312"/>
          <w:color w:val="000000"/>
          <w:sz w:val="32"/>
          <w:szCs w:val="32"/>
          <w:shd w:val="clear" w:color="auto" w:fill="auto"/>
        </w:rPr>
        <w:t xml:space="preserve"> </w:t>
      </w:r>
      <w:r>
        <w:rPr>
          <w:rFonts w:hint="eastAsia" w:ascii="仿宋_GB2312" w:hAnsi="仿宋_GB2312" w:eastAsia="仿宋_GB2312" w:cs="仿宋_GB2312"/>
          <w:color w:val="000000"/>
          <w:sz w:val="32"/>
          <w:szCs w:val="32"/>
          <w:shd w:val="clear" w:color="auto" w:fill="auto"/>
          <w:lang w:eastAsia="zh-CN"/>
        </w:rPr>
        <w:t>驾培机构</w:t>
      </w:r>
      <w:r>
        <w:rPr>
          <w:rFonts w:hint="eastAsia" w:ascii="仿宋_GB2312" w:hAnsi="仿宋_GB2312" w:eastAsia="仿宋_GB2312" w:cs="仿宋_GB2312"/>
          <w:color w:val="000000"/>
          <w:sz w:val="32"/>
          <w:szCs w:val="32"/>
          <w:shd w:val="clear" w:color="auto" w:fill="auto"/>
        </w:rPr>
        <w:t>应当建立健全学员档案，包括</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rPr>
        <w:t>《学员登记表》《教学日志》《培训记录》《结业证书》等。</w:t>
      </w:r>
      <w:r>
        <w:rPr>
          <w:rFonts w:hint="eastAsia" w:ascii="仿宋_GB2312" w:hAnsi="仿宋_GB2312" w:eastAsia="仿宋_GB2312" w:cs="仿宋_GB2312"/>
          <w:color w:val="000000"/>
          <w:sz w:val="32"/>
          <w:szCs w:val="32"/>
          <w:shd w:val="clear" w:color="auto" w:fill="auto"/>
          <w:lang w:val="en-US" w:eastAsia="zh-CN"/>
        </w:rPr>
        <w:t>学员档案自学员结业之日起至少保存4年。</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驾培机构应当如实出具学员培训记录，在申请机动车驾驶人考试时，应当按公安交通管理部门的要求提供查验。</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驾培机构应当将学员电子化档案信息通过网络与交通运输管理部门及公安交通管理部门实现共享。</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第二十条</w:t>
      </w:r>
      <w:r>
        <w:rPr>
          <w:rFonts w:hint="eastAsia" w:ascii="仿宋_GB2312" w:hAnsi="仿宋_GB2312" w:eastAsia="仿宋_GB2312" w:cs="仿宋_GB2312"/>
          <w:color w:val="000000"/>
          <w:sz w:val="32"/>
          <w:szCs w:val="32"/>
          <w:shd w:val="clear" w:color="auto" w:fill="auto"/>
          <w:lang w:val="en-US" w:eastAsia="zh-CN"/>
        </w:rPr>
        <w:t xml:space="preserve"> 驾培机构应当建立学时预约制度，提供计时培训、计时收费、先培训后付费服务模式，并向社会公布。</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新区及各新城交通运输管理部门应制定相关措施，引导驾培机构开展计时培训、计时收费、先培训后付费服务。</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楷体_GB2312" w:hAnsi="楷体_GB2312" w:eastAsia="楷体_GB2312" w:cs="楷体_GB2312"/>
          <w:color w:val="000000"/>
          <w:sz w:val="32"/>
          <w:szCs w:val="32"/>
          <w:shd w:val="clear" w:color="auto" w:fill="auto"/>
          <w:lang w:val="en-US" w:eastAsia="zh-CN"/>
        </w:rPr>
        <w:t>第二十一条</w:t>
      </w:r>
      <w:r>
        <w:rPr>
          <w:rFonts w:hint="eastAsia" w:ascii="仿宋_GB2312" w:hAnsi="仿宋_GB2312" w:eastAsia="仿宋_GB2312" w:cs="仿宋_GB2312"/>
          <w:color w:val="000000"/>
          <w:sz w:val="32"/>
          <w:szCs w:val="32"/>
          <w:shd w:val="clear" w:color="auto" w:fill="auto"/>
          <w:lang w:val="en-US" w:eastAsia="zh-CN"/>
        </w:rPr>
        <w:t xml:space="preserve"> 鼓励驾培机构采用与金融机构等第三方单位合作的方式，建立驾驶员培训学费托管机制，切实保障学员培训学费安全。</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left="0" w:right="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第四章 教练员管理</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楷体_GB2312" w:hAnsi="楷体_GB2312" w:eastAsia="楷体_GB2312" w:cs="楷体_GB2312"/>
          <w:color w:val="000000"/>
          <w:sz w:val="32"/>
          <w:szCs w:val="32"/>
          <w:shd w:val="clear" w:color="auto" w:fill="auto"/>
          <w:lang w:val="en-US" w:eastAsia="zh-CN"/>
        </w:rPr>
        <w:t>第二十二条</w:t>
      </w:r>
      <w:r>
        <w:rPr>
          <w:rFonts w:hint="eastAsia" w:ascii="仿宋_GB2312" w:hAnsi="仿宋_GB2312" w:eastAsia="仿宋_GB2312" w:cs="仿宋_GB2312"/>
          <w:color w:val="000000"/>
          <w:sz w:val="32"/>
          <w:szCs w:val="32"/>
          <w:shd w:val="clear" w:color="auto" w:fill="auto"/>
          <w:lang w:val="en-US" w:eastAsia="zh-CN"/>
        </w:rPr>
        <w:t xml:space="preserve"> </w:t>
      </w:r>
      <w:r>
        <w:rPr>
          <w:rFonts w:hint="eastAsia" w:ascii="仿宋_GB2312" w:hAnsi="仿宋_GB2312" w:eastAsia="仿宋_GB2312" w:cs="仿宋_GB2312"/>
          <w:color w:val="000000"/>
          <w:sz w:val="32"/>
          <w:szCs w:val="32"/>
          <w:shd w:val="clear" w:color="auto" w:fill="auto"/>
        </w:rPr>
        <w:t>教练员应当遵守下列培训规范：</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（一）按照教学大纲和教学规范培训，规范使用培训设施、设备，按照规定填写教学日志和《培训记录》；</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（二）不得为不属于受聘机构招收的人员提供机动车</w:t>
      </w:r>
      <w:r>
        <w:rPr>
          <w:rFonts w:hint="eastAsia" w:ascii="仿宋_GB2312" w:hAnsi="仿宋_GB2312" w:eastAsia="仿宋_GB2312" w:cs="仿宋_GB2312"/>
          <w:color w:val="000000"/>
          <w:sz w:val="32"/>
          <w:szCs w:val="32"/>
          <w:shd w:val="clear" w:color="auto" w:fill="auto"/>
          <w:lang w:eastAsia="zh-CN"/>
        </w:rPr>
        <w:t>驾驶员</w:t>
      </w:r>
      <w:r>
        <w:rPr>
          <w:rFonts w:hint="eastAsia" w:ascii="仿宋_GB2312" w:hAnsi="仿宋_GB2312" w:eastAsia="仿宋_GB2312" w:cs="仿宋_GB2312"/>
          <w:color w:val="000000"/>
          <w:sz w:val="32"/>
          <w:szCs w:val="32"/>
          <w:shd w:val="clear" w:color="auto" w:fill="auto"/>
        </w:rPr>
        <w:t>培训教练经营服务；</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（三）不得使用非教练车或不符合规定的教练车从事培训活动；</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四</w:t>
      </w:r>
      <w:r>
        <w:rPr>
          <w:rFonts w:hint="eastAsia" w:ascii="仿宋_GB2312" w:hAnsi="仿宋_GB2312" w:eastAsia="仿宋_GB2312" w:cs="仿宋_GB2312"/>
          <w:color w:val="000000"/>
          <w:sz w:val="32"/>
          <w:szCs w:val="32"/>
          <w:shd w:val="clear" w:color="auto" w:fill="auto"/>
        </w:rPr>
        <w:t>）进行驾驶操作培训时，教练员应当随车教练，模范遵守交通安全法律规范；</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五</w:t>
      </w:r>
      <w:r>
        <w:rPr>
          <w:rFonts w:hint="eastAsia" w:ascii="仿宋_GB2312" w:hAnsi="仿宋_GB2312" w:eastAsia="仿宋_GB2312" w:cs="仿宋_GB2312"/>
          <w:color w:val="000000"/>
          <w:sz w:val="32"/>
          <w:szCs w:val="32"/>
          <w:shd w:val="clear" w:color="auto" w:fill="auto"/>
          <w:lang w:val="en-US" w:eastAsia="zh-CN"/>
        </w:rPr>
        <w:t>）不得在未经市场监管部门核定的教练场地从事教练，不得在公安交通管理部门指定的路段和时间外进行路面驾驶员培训；</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六</w:t>
      </w:r>
      <w:r>
        <w:rPr>
          <w:rFonts w:hint="eastAsia" w:ascii="仿宋_GB2312" w:hAnsi="仿宋_GB2312" w:eastAsia="仿宋_GB2312" w:cs="仿宋_GB2312"/>
          <w:color w:val="000000"/>
          <w:sz w:val="32"/>
          <w:szCs w:val="32"/>
          <w:shd w:val="clear" w:color="auto" w:fill="auto"/>
        </w:rPr>
        <w:t>）文明施教，尊重学员，不得有侮辱、打骂学员等行为；</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七</w:t>
      </w:r>
      <w:r>
        <w:rPr>
          <w:rFonts w:hint="eastAsia" w:ascii="仿宋_GB2312" w:hAnsi="仿宋_GB2312" w:eastAsia="仿宋_GB2312" w:cs="仿宋_GB2312"/>
          <w:color w:val="000000"/>
          <w:sz w:val="32"/>
          <w:szCs w:val="32"/>
          <w:shd w:val="clear" w:color="auto" w:fill="auto"/>
        </w:rPr>
        <w:t>）不得索取、收受学员财物，或者向学员谋取其他利</w:t>
      </w:r>
      <w:r>
        <w:rPr>
          <w:rFonts w:hint="eastAsia" w:ascii="仿宋_GB2312" w:hAnsi="仿宋_GB2312" w:eastAsia="仿宋_GB2312" w:cs="仿宋_GB2312"/>
          <w:color w:val="000000"/>
          <w:sz w:val="32"/>
          <w:szCs w:val="32"/>
          <w:shd w:val="clear" w:color="auto" w:fill="auto"/>
          <w:lang w:val="en-US" w:eastAsia="zh-CN"/>
        </w:rPr>
        <w:t>益；</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（八）不得酒后教练； </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（九）发现重大事故隐患，应当立即停止培训活动，并采取相应消除措施；</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（十）法律、法规、规章规定的其他事项。</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楷体_GB2312" w:hAnsi="楷体_GB2312" w:eastAsia="楷体_GB2312" w:cs="楷体_GB2312"/>
          <w:color w:val="000000"/>
          <w:sz w:val="32"/>
          <w:szCs w:val="32"/>
          <w:shd w:val="clear" w:color="auto" w:fill="auto"/>
          <w:lang w:val="en-US" w:eastAsia="zh-CN"/>
        </w:rPr>
        <w:t>第二十三条</w:t>
      </w:r>
      <w:r>
        <w:rPr>
          <w:rFonts w:hint="eastAsia" w:ascii="仿宋_GB2312" w:hAnsi="仿宋_GB2312" w:eastAsia="仿宋_GB2312" w:cs="仿宋_GB2312"/>
          <w:color w:val="000000"/>
          <w:sz w:val="32"/>
          <w:szCs w:val="32"/>
          <w:shd w:val="clear" w:color="auto" w:fill="auto"/>
          <w:lang w:val="en-US" w:eastAsia="zh-CN"/>
        </w:rPr>
        <w:t xml:space="preserve"> 驾培机构应当加强对教练员的职业道德教育和驾驶新知识、新技术的教育，对新入职教练员应组织岗前培训，确保其熟练掌握驾驶培训有关知识，具备驾驶要领讲解、驾驶动作示范、指导驾驶的教学能力。</w:t>
      </w:r>
    </w:p>
    <w:p>
      <w:pPr>
        <w:pStyle w:val="7"/>
        <w:keepNext w:val="0"/>
        <w:keepLines w:val="0"/>
        <w:pageBreakBefore w:val="0"/>
        <w:widowControl w:val="0"/>
        <w:suppressLineNumbers w:val="0"/>
        <w:kinsoku w:val="0"/>
        <w:wordWrap/>
        <w:overflowPunct/>
        <w:topLinePunct w:val="0"/>
        <w:autoSpaceDE/>
        <w:autoSpaceDN/>
        <w:bidi w:val="0"/>
        <w:adjustRightInd/>
        <w:snapToGrid w:val="0"/>
        <w:spacing w:before="0" w:beforeLines="0" w:beforeAutospacing="0" w:after="0" w:afterLines="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对教练员每年进行至少一周的脱岗培训，提高教练员的执业素质。教练员脱岗培训记录应形成电子档案，并与陕西省驾驶培训监管服务平台实现数据对接。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第二十四条</w:t>
      </w:r>
      <w:r>
        <w:rPr>
          <w:rFonts w:hint="eastAsia" w:ascii="仿宋_GB2312" w:hAnsi="仿宋_GB2312" w:eastAsia="仿宋_GB2312" w:cs="仿宋_GB2312"/>
          <w:color w:val="000000"/>
          <w:kern w:val="0"/>
          <w:sz w:val="32"/>
          <w:szCs w:val="32"/>
          <w:shd w:val="clear" w:color="auto" w:fill="auto"/>
          <w:lang w:val="en-US" w:eastAsia="zh-CN" w:bidi="ar"/>
        </w:rPr>
        <w:t> 驾培机构应当建立定期与教练员沟通机制，加强对教练员职业道德和教学情况的检查，定期对教练员的教学水平和职业道德进行考核，督促教练员提高教学质量。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第二十五条</w:t>
      </w:r>
      <w:r>
        <w:rPr>
          <w:rFonts w:hint="eastAsia" w:ascii="仿宋_GB2312" w:hAnsi="仿宋_GB2312" w:eastAsia="仿宋_GB2312" w:cs="仿宋_GB2312"/>
          <w:color w:val="000000"/>
          <w:kern w:val="0"/>
          <w:sz w:val="32"/>
          <w:szCs w:val="32"/>
          <w:shd w:val="clear" w:color="auto" w:fill="auto"/>
          <w:lang w:val="en-US" w:eastAsia="zh-CN" w:bidi="ar"/>
        </w:rPr>
        <w:t> 交通运输管理部门应当建立教练员档案，对有违法行为的教练员，除移交综合执法部门依法给予行政处罚外，还应记入诚信档案，并依法向社会公开教练员相关信息。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left="0" w:right="0" w:firstLine="538"/>
        <w:jc w:val="center"/>
        <w:textAlignment w:val="auto"/>
        <w:rPr>
          <w:rFonts w:hint="eastAsia" w:ascii="宋体" w:hAnsi="宋体" w:eastAsia="宋体" w:cs="宋体"/>
          <w:b/>
          <w:bCs w:val="0"/>
          <w:i w:val="0"/>
          <w:caps w:val="0"/>
          <w:color w:val="000000"/>
          <w:spacing w:val="0"/>
          <w:kern w:val="0"/>
          <w:sz w:val="32"/>
          <w:szCs w:val="32"/>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left="0" w:right="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第五章 教练车管理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第二十六条</w:t>
      </w:r>
      <w:r>
        <w:rPr>
          <w:rFonts w:hint="eastAsia" w:ascii="仿宋_GB2312" w:hAnsi="仿宋_GB2312" w:eastAsia="仿宋_GB2312" w:cs="仿宋_GB2312"/>
          <w:color w:val="000000"/>
          <w:kern w:val="0"/>
          <w:sz w:val="32"/>
          <w:szCs w:val="32"/>
          <w:shd w:val="clear" w:color="auto" w:fill="auto"/>
          <w:lang w:val="en-US" w:eastAsia="zh-CN" w:bidi="ar"/>
        </w:rPr>
        <w:t> 驾培机构应当使用符合国家技术标准、具有统一标识、悬挂教练车牌并由市场监管部门登记的教练车从事机动车驾驶员培训活动。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left"/>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教练车应当安装符合标准的机动车驾驶员计时培训系统计时终端，确保终端正常运行。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 xml:space="preserve">第二十七条 </w:t>
      </w:r>
      <w:r>
        <w:rPr>
          <w:rFonts w:hint="eastAsia" w:ascii="仿宋_GB2312" w:hAnsi="仿宋_GB2312" w:eastAsia="仿宋_GB2312" w:cs="仿宋_GB2312"/>
          <w:color w:val="000000"/>
          <w:kern w:val="0"/>
          <w:sz w:val="32"/>
          <w:szCs w:val="32"/>
          <w:shd w:val="clear" w:color="auto" w:fill="auto"/>
          <w:lang w:val="en-US" w:eastAsia="zh-CN" w:bidi="ar"/>
        </w:rPr>
        <w:t>驾培机构增加教学车辆，应当符合《机动车驾驶员培训机构资格条件》（GB/T30340），将拟增加教练车的车型、数量等资料报所在新城市场监管部门备案，并向公安交通管理部门申领教练车牌；驾培机构减少教练车的，应当在15日内向所在新城市场监管部门备案。教练车报废的，应当在报废后15日内交回教练车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第二十八条</w:t>
      </w:r>
      <w:r>
        <w:rPr>
          <w:rFonts w:hint="eastAsia" w:ascii="仿宋_GB2312" w:hAnsi="仿宋_GB2312" w:eastAsia="仿宋_GB2312" w:cs="仿宋_GB2312"/>
          <w:color w:val="000000"/>
          <w:kern w:val="0"/>
          <w:sz w:val="32"/>
          <w:szCs w:val="32"/>
          <w:shd w:val="clear" w:color="auto" w:fill="auto"/>
          <w:lang w:val="en-US" w:eastAsia="zh-CN" w:bidi="ar"/>
        </w:rPr>
        <w:t xml:space="preserve"> 驾培机构应当按照国家有关规定对教练车进行定期维护和检测，保持教练车性能完好，符合教学和安全行车要求，并按规定及时更新。禁止使用非教练车或者报废的、检测不合格的和其他不符合国家规定的车辆从事机动车驾驶员培训活动。不得随意改变教学车辆的用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驾培机构按照新区有关治污减霾要求，使用节能环保教学车辆进行教学。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第二十九条</w:t>
      </w:r>
      <w:r>
        <w:rPr>
          <w:rFonts w:hint="eastAsia" w:ascii="仿宋_GB2312" w:hAnsi="仿宋_GB2312" w:eastAsia="仿宋_GB2312" w:cs="仿宋_GB2312"/>
          <w:color w:val="000000"/>
          <w:kern w:val="0"/>
          <w:sz w:val="32"/>
          <w:szCs w:val="32"/>
          <w:shd w:val="clear" w:color="auto" w:fill="auto"/>
          <w:lang w:val="en-US" w:eastAsia="zh-CN" w:bidi="ar"/>
        </w:rPr>
        <w:t> 驾培机构应当按规定通过陕西省驾驶培训监管服务平台对教练车信息进行登记，不得使用未登记车辆进行培训经营。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第三十条</w:t>
      </w:r>
      <w:r>
        <w:rPr>
          <w:rFonts w:hint="eastAsia" w:ascii="仿宋_GB2312" w:hAnsi="仿宋_GB2312" w:eastAsia="仿宋_GB2312" w:cs="仿宋_GB2312"/>
          <w:color w:val="000000"/>
          <w:kern w:val="0"/>
          <w:sz w:val="32"/>
          <w:szCs w:val="32"/>
          <w:shd w:val="clear" w:color="auto" w:fill="auto"/>
          <w:lang w:val="en-US" w:eastAsia="zh-CN" w:bidi="ar"/>
        </w:rPr>
        <w:t> 驾培机构应当建立教练车档案。教练车档案包括车辆基本情况、维护和检测情况、技术等级记录、行驶里程记录等内容。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各新城交通运输管理部门应当建立教练车电子数据管理档案，主要内容包括：正侧面照片、教练车变更情况和综合性能检测情况等。教练车档案应当保存至车辆报废后1年。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left="0" w:right="0" w:firstLine="538"/>
        <w:jc w:val="center"/>
        <w:textAlignment w:val="auto"/>
        <w:rPr>
          <w:rFonts w:hint="eastAsia" w:ascii="宋体" w:hAnsi="宋体" w:eastAsia="宋体" w:cs="宋体"/>
          <w:b/>
          <w:bCs w:val="0"/>
          <w:i w:val="0"/>
          <w:caps w:val="0"/>
          <w:color w:val="000000"/>
          <w:spacing w:val="0"/>
          <w:kern w:val="0"/>
          <w:sz w:val="32"/>
          <w:szCs w:val="32"/>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left="0" w:right="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第六章 教练场管理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第三十一条</w:t>
      </w:r>
      <w:r>
        <w:rPr>
          <w:rFonts w:hint="eastAsia" w:ascii="仿宋_GB2312" w:hAnsi="仿宋_GB2312" w:eastAsia="仿宋_GB2312" w:cs="仿宋_GB2312"/>
          <w:color w:val="000000"/>
          <w:kern w:val="0"/>
          <w:sz w:val="32"/>
          <w:szCs w:val="32"/>
          <w:shd w:val="clear" w:color="auto" w:fill="auto"/>
          <w:lang w:val="en-US" w:eastAsia="zh-CN" w:bidi="ar"/>
        </w:rPr>
        <w:t> 驾培机构应按照《机动车驾驶员培训机构资格条件》和《机动车驾驶员培训教练场技术要求》规范设立教练场，制定教练场管理制度，加强教练场的维护和管理，完善服务功能，满足培训需求，维护培训秩序，保障培训安全，并获取行政许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第三十二条</w:t>
      </w:r>
      <w:r>
        <w:rPr>
          <w:rFonts w:hint="eastAsia" w:ascii="仿宋_GB2312" w:hAnsi="仿宋_GB2312" w:eastAsia="仿宋_GB2312" w:cs="仿宋_GB2312"/>
          <w:color w:val="000000"/>
          <w:kern w:val="0"/>
          <w:sz w:val="32"/>
          <w:szCs w:val="32"/>
          <w:shd w:val="clear" w:color="auto" w:fill="auto"/>
          <w:lang w:val="en-US" w:eastAsia="zh-CN" w:bidi="ar"/>
        </w:rPr>
        <w:t> 经营性教练场应当按照以下要求规范经营：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（一）在教学能力范围内进行教练场地租赁；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二）与拟入场训练的驾培机构签订教练场地租赁协议，明确租赁时间、入场训练教练车数量及车牌号等主要信息；经营性教练场经营者与驾培机构签订场地租赁协议后，应将合同签订情况报所在新城交通运输管理部门纳入教学能力管理，并设置电子围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（三）在经营场所公示以下信息：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1.本教练场的教学能力；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2.入场训练收费标准及收费方式；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3.已签订教练场地租赁协议的教练车数量及车牌号。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（四）不得接受未经</w:t>
      </w:r>
      <w:r>
        <w:rPr>
          <w:rFonts w:hint="eastAsia" w:ascii="仿宋_GB2312" w:hAnsi="仿宋_GB2312" w:eastAsia="仿宋_GB2312" w:cs="仿宋_GB2312"/>
          <w:color w:val="000000"/>
          <w:kern w:val="0"/>
          <w:sz w:val="32"/>
          <w:szCs w:val="32"/>
          <w:highlight w:val="none"/>
          <w:shd w:val="clear" w:color="auto" w:fill="auto"/>
          <w:lang w:val="en-US" w:eastAsia="zh-CN" w:bidi="ar"/>
        </w:rPr>
        <w:t>市场监管部门</w:t>
      </w:r>
      <w:r>
        <w:rPr>
          <w:rFonts w:hint="eastAsia" w:ascii="仿宋_GB2312" w:hAnsi="仿宋_GB2312" w:eastAsia="仿宋_GB2312" w:cs="仿宋_GB2312"/>
          <w:color w:val="000000"/>
          <w:kern w:val="0"/>
          <w:sz w:val="32"/>
          <w:szCs w:val="32"/>
          <w:shd w:val="clear" w:color="auto" w:fill="auto"/>
          <w:lang w:val="en-US" w:eastAsia="zh-CN" w:bidi="ar"/>
        </w:rPr>
        <w:t>合法登记的教练车入场训练；不得擅自为协议之外的教练车提供训练服务；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（五）在日常经营服务中，应核查学员信息，对入场训练的学员进行身份识别，严禁非签约驾培机构的学员入场训练；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（六）经营性教练场土地使用或租赁期限届满前1年，应向所在新城市场监管部门报送土地使用或租赁期限延展情况。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第三十三条</w:t>
      </w:r>
      <w:r>
        <w:rPr>
          <w:rFonts w:hint="eastAsia" w:ascii="仿宋_GB2312" w:hAnsi="仿宋_GB2312" w:eastAsia="仿宋_GB2312" w:cs="仿宋_GB2312"/>
          <w:color w:val="000000"/>
          <w:kern w:val="0"/>
          <w:sz w:val="32"/>
          <w:szCs w:val="32"/>
          <w:shd w:val="clear" w:color="auto" w:fill="auto"/>
          <w:lang w:val="en-US" w:eastAsia="zh-CN" w:bidi="ar"/>
        </w:rPr>
        <w:t> 驾培机构租用经营性教练场的，应当与经营性教练场经营者签订场地租用合同。驾培机构租用经营性教练场申请行政许可的，场地租用合同期限不少于3年。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经营性教练场经营者应合理确定培训能力，并在此基础上与驾培机构签订场地租用合同。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第三十四条</w:t>
      </w:r>
      <w:r>
        <w:rPr>
          <w:rFonts w:hint="eastAsia" w:ascii="仿宋_GB2312" w:hAnsi="仿宋_GB2312" w:eastAsia="仿宋_GB2312" w:cs="仿宋_GB2312"/>
          <w:color w:val="000000"/>
          <w:kern w:val="0"/>
          <w:sz w:val="32"/>
          <w:szCs w:val="32"/>
          <w:shd w:val="clear" w:color="auto" w:fill="auto"/>
          <w:lang w:val="en-US" w:eastAsia="zh-CN" w:bidi="ar"/>
        </w:rPr>
        <w:t> 各新城交通运输管理部门应当对教练场使用情况进行监督检查，发现不符合机动车教练场技术条件状况的，应当责令其进行整改。</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rightChars="0"/>
        <w:jc w:val="center"/>
        <w:textAlignment w:val="auto"/>
        <w:rPr>
          <w:rFonts w:hint="eastAsia" w:ascii="宋体" w:hAnsi="宋体" w:eastAsia="宋体" w:cs="宋体"/>
          <w:b/>
          <w:bCs w:val="0"/>
          <w:i w:val="0"/>
          <w:caps w:val="0"/>
          <w:color w:val="000000"/>
          <w:spacing w:val="0"/>
          <w:kern w:val="0"/>
          <w:sz w:val="32"/>
          <w:szCs w:val="32"/>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left="0" w:right="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第七章 学员的权利和义务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第三十五条</w:t>
      </w:r>
      <w:r>
        <w:rPr>
          <w:rFonts w:hint="eastAsia" w:ascii="仿宋_GB2312" w:hAnsi="仿宋_GB2312" w:eastAsia="仿宋_GB2312" w:cs="仿宋_GB2312"/>
          <w:color w:val="000000"/>
          <w:kern w:val="0"/>
          <w:sz w:val="32"/>
          <w:szCs w:val="32"/>
          <w:shd w:val="clear" w:color="auto" w:fill="auto"/>
          <w:lang w:val="en-US" w:eastAsia="zh-CN" w:bidi="ar"/>
        </w:rPr>
        <w:t xml:space="preserve"> 学员可以按照自身实际选择培训方式、付费方式、培训科目、培训学时、教练员，学员有权拒绝支付培训合同中未约定的培训收费，对驾培机构及教练员违法行为有权投诉和举报。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学员应当规范使用驾培计时终端，如实签署培训记录。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学员应当遵守驾培机构的管理制度，爱护培训设施、设备。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第三十六条 </w:t>
      </w:r>
      <w:r>
        <w:rPr>
          <w:rFonts w:hint="eastAsia" w:ascii="仿宋_GB2312" w:hAnsi="仿宋_GB2312" w:eastAsia="仿宋_GB2312" w:cs="仿宋_GB2312"/>
          <w:color w:val="000000"/>
          <w:kern w:val="0"/>
          <w:sz w:val="32"/>
          <w:szCs w:val="32"/>
          <w:shd w:val="clear" w:color="auto" w:fill="auto"/>
          <w:lang w:val="en-US" w:eastAsia="zh-CN" w:bidi="ar"/>
        </w:rPr>
        <w:t>学员在签订培训合同前，有权要求驾培机构解释合同条款，并可与驾培机构协商修改或增加条款。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第三十七条</w:t>
      </w:r>
      <w:r>
        <w:rPr>
          <w:rFonts w:hint="eastAsia" w:ascii="仿宋_GB2312" w:hAnsi="仿宋_GB2312" w:eastAsia="仿宋_GB2312" w:cs="仿宋_GB2312"/>
          <w:color w:val="000000"/>
          <w:kern w:val="0"/>
          <w:sz w:val="32"/>
          <w:szCs w:val="32"/>
          <w:shd w:val="clear" w:color="auto" w:fill="auto"/>
          <w:lang w:val="en-US" w:eastAsia="zh-CN" w:bidi="ar"/>
        </w:rPr>
        <w:t xml:space="preserve"> 学员应当到持有机动车驾驶员培训许可证件的驾培机构参加培训，学员的年龄、身体等条件应当符合国家有关规定，并如实提供有关资料。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rightChars="0"/>
        <w:jc w:val="center"/>
        <w:textAlignment w:val="auto"/>
        <w:rPr>
          <w:rFonts w:hint="eastAsia" w:ascii="宋体" w:hAnsi="宋体" w:eastAsia="宋体" w:cs="宋体"/>
          <w:b/>
          <w:bCs w:val="0"/>
          <w:i w:val="0"/>
          <w:caps w:val="0"/>
          <w:color w:val="000000"/>
          <w:spacing w:val="0"/>
          <w:kern w:val="0"/>
          <w:sz w:val="32"/>
          <w:szCs w:val="32"/>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left="0" w:right="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第八章 监督管理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第三十八条</w:t>
      </w:r>
      <w:r>
        <w:rPr>
          <w:rFonts w:hint="eastAsia" w:ascii="仿宋_GB2312" w:hAnsi="仿宋_GB2312" w:eastAsia="仿宋_GB2312" w:cs="仿宋_GB2312"/>
          <w:color w:val="000000"/>
          <w:kern w:val="0"/>
          <w:sz w:val="32"/>
          <w:szCs w:val="32"/>
          <w:shd w:val="clear" w:color="auto" w:fill="auto"/>
          <w:lang w:val="en-US" w:eastAsia="zh-CN" w:bidi="ar"/>
        </w:rPr>
        <w:t xml:space="preserve"> 各新城交通运输、公安交通管理等部门应当加强协调与配合，建立培训、考试工作联络机制和事故倒查、责任追究制度，完善工作程序和监督制约机制，推进培训、考试、发证工作制度化、规范化。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第三十九条</w:t>
      </w:r>
      <w:r>
        <w:rPr>
          <w:rFonts w:hint="eastAsia" w:ascii="仿宋_GB2312" w:hAnsi="仿宋_GB2312" w:eastAsia="仿宋_GB2312" w:cs="仿宋_GB2312"/>
          <w:color w:val="000000"/>
          <w:kern w:val="0"/>
          <w:sz w:val="32"/>
          <w:szCs w:val="32"/>
          <w:shd w:val="clear" w:color="auto" w:fill="auto"/>
          <w:lang w:val="en-US" w:eastAsia="zh-CN" w:bidi="ar"/>
        </w:rPr>
        <w:t> 各新城交通运输管理部门通过陕西省驾驶培训监管服务平台，实施对新区驾驶员培训质量的监督和管理并收集以下有关信息，促进行业服务公开：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（一）驾培机构收费项目和收费标准；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（二）驾培机构聘用教练员情况；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（三）驾培机构招收学员情况；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（四）培训记录数据；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（五）其他统计资料和管理信息。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第四十条</w:t>
      </w:r>
      <w:r>
        <w:rPr>
          <w:rFonts w:hint="eastAsia" w:ascii="仿宋_GB2312" w:hAnsi="仿宋_GB2312" w:eastAsia="仿宋_GB2312" w:cs="仿宋_GB2312"/>
          <w:color w:val="000000"/>
          <w:kern w:val="0"/>
          <w:sz w:val="32"/>
          <w:szCs w:val="32"/>
          <w:shd w:val="clear" w:color="auto" w:fill="auto"/>
          <w:lang w:val="en-US" w:eastAsia="zh-CN" w:bidi="ar"/>
        </w:rPr>
        <w:t xml:space="preserve"> 建立新区机动车驾驶员培训服务管理平台，并接入公安交通管理部门互联网交通安全综合服务管理平台，实现培训与考试信息的有序衔接。具体工作方案由新区交通运输、公安交通管理部门另行制定。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第四十一条 </w:t>
      </w:r>
      <w:r>
        <w:rPr>
          <w:rFonts w:hint="eastAsia" w:ascii="仿宋_GB2312" w:hAnsi="仿宋_GB2312" w:eastAsia="仿宋_GB2312" w:cs="仿宋_GB2312"/>
          <w:color w:val="000000"/>
          <w:kern w:val="0"/>
          <w:sz w:val="32"/>
          <w:szCs w:val="32"/>
          <w:shd w:val="clear" w:color="auto" w:fill="auto"/>
          <w:lang w:val="en-US" w:eastAsia="zh-CN" w:bidi="ar"/>
        </w:rPr>
        <w:t>各新城交通运输管理部门应当实施对培训过程的动态监管，及时全面掌握驾培机构落实培训内容和学时等情况。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学员完成培训并参加结业考试的，各新城交通运输管理部门应当对其培训内容和学时进行审查，及时将学员完成培训情况通过新区机动车驾驶员培训服务管理平台推送至公安交通管理部门互联网交通安全综合服务管理平台考试预约系统。具体操作流程由新区交通运输管理部门与公安交通管理部门另行制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第四十二条</w:t>
      </w:r>
      <w:r>
        <w:rPr>
          <w:rFonts w:hint="eastAsia" w:ascii="仿宋_GB2312" w:hAnsi="仿宋_GB2312" w:eastAsia="仿宋_GB2312" w:cs="仿宋_GB2312"/>
          <w:color w:val="000000"/>
          <w:kern w:val="0"/>
          <w:sz w:val="32"/>
          <w:szCs w:val="32"/>
          <w:shd w:val="clear" w:color="auto" w:fill="auto"/>
          <w:lang w:val="en-US" w:eastAsia="zh-CN" w:bidi="ar"/>
        </w:rPr>
        <w:t> 各新城交通运输管理部门应当建立健全举报、投诉制度，及时受理并依法办理有关举报、投诉案件，维护驾培市场的正常秩序。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第四十三条</w:t>
      </w:r>
      <w:r>
        <w:rPr>
          <w:rFonts w:hint="eastAsia" w:ascii="仿宋_GB2312" w:hAnsi="仿宋_GB2312" w:eastAsia="仿宋_GB2312" w:cs="仿宋_GB2312"/>
          <w:color w:val="000000"/>
          <w:kern w:val="0"/>
          <w:sz w:val="32"/>
          <w:szCs w:val="32"/>
          <w:shd w:val="clear" w:color="auto" w:fill="auto"/>
          <w:lang w:val="en-US" w:eastAsia="zh-CN" w:bidi="ar"/>
        </w:rPr>
        <w:t xml:space="preserve"> 各新城交通运输管理部门发现驾培机构教练场地面积不符合《机动车驾驶员培训机构资格条件》（GB/T30340）规定的，应当责令其限期整改，整改期间驾培机构不得办理增加、更新教学车辆业务，并停止招收新学员；经整改仍不符合要求的，移交市场监管部门依法核减经营范围、撤销或者吊销经营许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核减经营范围或者撤销、吊销经营许可后，未完成培训的学员应当由各新城交通运输管理部门指定的驾培机构接收，对其进行培训。相应的费用由被核减经营范围或着撤销、吊销经营许可的驾培机构承担。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第四十四条</w:t>
      </w:r>
      <w:r>
        <w:rPr>
          <w:rFonts w:hint="eastAsia" w:ascii="仿宋_GB2312" w:hAnsi="仿宋_GB2312" w:eastAsia="仿宋_GB2312" w:cs="仿宋_GB2312"/>
          <w:color w:val="000000"/>
          <w:kern w:val="0"/>
          <w:sz w:val="32"/>
          <w:szCs w:val="32"/>
          <w:shd w:val="clear" w:color="auto" w:fill="auto"/>
          <w:lang w:val="en-US" w:eastAsia="zh-CN" w:bidi="ar"/>
        </w:rPr>
        <w:t xml:space="preserve"> 各新城交通运输管理部门应当对驾培机构聘用教练员的情况加强监管检查，重点检查驾培机构教练员聘用条件的符合情况、继续教育情况、建立教练员档案情况和信用等级评定情况，并将教练员登记结果抄告公安交通管理部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第四十五条</w:t>
      </w:r>
      <w:r>
        <w:rPr>
          <w:rFonts w:hint="eastAsia" w:ascii="仿宋_GB2312" w:hAnsi="仿宋_GB2312" w:eastAsia="仿宋_GB2312" w:cs="仿宋_GB2312"/>
          <w:color w:val="000000"/>
          <w:kern w:val="0"/>
          <w:sz w:val="32"/>
          <w:szCs w:val="32"/>
          <w:shd w:val="clear" w:color="auto" w:fill="auto"/>
          <w:lang w:val="en-US" w:eastAsia="zh-CN" w:bidi="ar"/>
        </w:rPr>
        <w:t xml:space="preserve"> 各新城交通运输管理部门应当建立驾培机构和教练员信用等级评定标准和考核体系，每年开展1次驾培机构、教练员信用评定活动，根据信用考核结果对驾培机构和教练员实施监督管理，对列入黑名单的依法限制其经营、教练活动；对严重失信的驾培机构和教练员抄告信用管理部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第四十六条</w:t>
      </w:r>
      <w:r>
        <w:rPr>
          <w:rFonts w:hint="eastAsia" w:ascii="仿宋_GB2312" w:hAnsi="仿宋_GB2312" w:eastAsia="仿宋_GB2312" w:cs="仿宋_GB2312"/>
          <w:color w:val="000000"/>
          <w:kern w:val="0"/>
          <w:sz w:val="32"/>
          <w:szCs w:val="32"/>
          <w:shd w:val="clear" w:color="auto" w:fill="auto"/>
          <w:lang w:val="en-US" w:eastAsia="zh-CN" w:bidi="ar"/>
        </w:rPr>
        <w:t xml:space="preserve"> 各新城相关管理部门应当按照法定的权限和程序对驾驶经营活动进行监督检查，不得妨碍培训机构的正常经营秩序和教学秩序，不得参与或者变相参与驾驶经营。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宋体" w:hAnsi="宋体" w:eastAsia="宋体" w:cs="宋体"/>
          <w:b/>
          <w:bCs/>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第四十七条</w:t>
      </w:r>
      <w:r>
        <w:rPr>
          <w:rFonts w:hint="eastAsia" w:ascii="仿宋_GB2312" w:hAnsi="仿宋_GB2312" w:eastAsia="仿宋_GB2312" w:cs="仿宋_GB2312"/>
          <w:color w:val="000000"/>
          <w:kern w:val="0"/>
          <w:sz w:val="32"/>
          <w:szCs w:val="32"/>
          <w:shd w:val="clear" w:color="auto" w:fill="auto"/>
          <w:lang w:val="en-US" w:eastAsia="zh-CN" w:bidi="ar"/>
        </w:rPr>
        <w:t xml:space="preserve"> 驾培机构在规定的经营区域外违法从事培训活动的，由违法行为发生地的综合执法、公安交通管理部门依法进行查处；实施行政处罚的，应当将行政处罚结果抄送原许可市场监管部门及所在地交通运输管理部门</w:t>
      </w:r>
      <w:r>
        <w:rPr>
          <w:rFonts w:hint="eastAsia" w:ascii="宋体" w:hAnsi="宋体" w:eastAsia="宋体" w:cs="宋体"/>
          <w:b/>
          <w:bCs/>
          <w:color w:val="000000"/>
          <w:kern w:val="0"/>
          <w:sz w:val="32"/>
          <w:szCs w:val="32"/>
          <w:shd w:val="clear" w:color="auto" w:fill="auto"/>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3"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宋体" w:hAnsi="宋体" w:eastAsia="宋体" w:cs="宋体"/>
          <w:b/>
          <w:bCs/>
          <w:color w:val="000000"/>
          <w:kern w:val="0"/>
          <w:sz w:val="32"/>
          <w:szCs w:val="32"/>
          <w:shd w:val="clear" w:color="auto" w:fill="auto"/>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left="0" w:right="0"/>
        <w:jc w:val="center"/>
        <w:textAlignment w:val="auto"/>
        <w:rPr>
          <w:rFonts w:hint="eastAsia" w:ascii="黑体" w:hAnsi="黑体" w:eastAsia="黑体" w:cs="黑体"/>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i w:val="0"/>
          <w:caps w:val="0"/>
          <w:color w:val="000000"/>
          <w:spacing w:val="0"/>
          <w:kern w:val="0"/>
          <w:sz w:val="32"/>
          <w:szCs w:val="32"/>
          <w:shd w:val="clear" w:color="auto" w:fill="FFFFFF"/>
          <w:lang w:val="en-US" w:eastAsia="zh-CN" w:bidi="ar"/>
        </w:rPr>
        <w:t>第九章 法律责任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第四十八条</w:t>
      </w:r>
      <w:r>
        <w:rPr>
          <w:rFonts w:hint="eastAsia" w:ascii="仿宋_GB2312" w:hAnsi="仿宋_GB2312" w:eastAsia="仿宋_GB2312" w:cs="仿宋_GB2312"/>
          <w:color w:val="000000"/>
          <w:kern w:val="0"/>
          <w:sz w:val="32"/>
          <w:szCs w:val="32"/>
          <w:shd w:val="clear" w:color="auto" w:fill="auto"/>
          <w:lang w:val="en-US" w:eastAsia="zh-CN" w:bidi="ar"/>
        </w:rPr>
        <w:t xml:space="preserve"> 违反本办法规定，有下列情形之一的，由各新城综合执法、市场监管、公安交通等部门根据监管职责，依法进行查处：</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未取得机动车驾驶员培训许可证件,非法从事机动车驾驶员培训业务的；</w:t>
      </w: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使用无效、伪造、变造、被注销的机动车驾驶员培训许可证件，非法从事机动车驾驶员培训业务的；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16" w:firstLineChars="200"/>
        <w:jc w:val="both"/>
        <w:textAlignment w:val="auto"/>
        <w:rPr>
          <w:rFonts w:hint="eastAsia" w:ascii="仿宋_GB2312" w:hAnsi="仿宋_GB2312" w:eastAsia="仿宋_GB2312" w:cs="仿宋_GB2312"/>
          <w:color w:val="000000"/>
          <w:spacing w:val="-6"/>
          <w:kern w:val="0"/>
          <w:sz w:val="32"/>
          <w:szCs w:val="32"/>
          <w:shd w:val="clear" w:color="auto" w:fill="auto"/>
          <w:lang w:val="en-US" w:eastAsia="zh-CN" w:bidi="ar"/>
        </w:rPr>
      </w:pPr>
      <w:r>
        <w:rPr>
          <w:rFonts w:hint="eastAsia" w:ascii="仿宋_GB2312" w:hAnsi="仿宋_GB2312" w:eastAsia="仿宋_GB2312" w:cs="仿宋_GB2312"/>
          <w:color w:val="000000"/>
          <w:spacing w:val="-6"/>
          <w:kern w:val="0"/>
          <w:sz w:val="32"/>
          <w:szCs w:val="32"/>
          <w:shd w:val="clear" w:color="auto" w:fill="auto"/>
          <w:lang w:val="en-US" w:eastAsia="zh-CN" w:bidi="ar"/>
        </w:rPr>
        <w:t>（三） 超越许可事项，非法从事机动车驾驶员培训业务的；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（四）未按照规定的经营区域、教练场地等开展培训经营活动的；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（五）使用非教练车或不符合国家规定标准的教练车进行机动车驾驶员培训经营的；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（六）未按规定对教练车辆进行维护和检测的；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（七）其他违反机动车驾驶员培训管理规定的行为。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第四十八条 违反本办法规定，机动车驾驶员培训机构有下列行为之一的，由各新城交通运输管理部门责令限期整改，逾期整改不合格的，予以通报：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（一）未在经营场所醒目位置悬挂机动车驾驶员培训经营许可证件的；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（二）未在经营场所公示其经营类别、培训范围、收费项目、收费标准、教练员、教学场地等情况的；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（三）未按照要求聘用教学人员的；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（四）未按规定建立学员档案、教学车辆档案的；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（五）未按规定报送《培训记录》和有关统计资料的；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（六）使用不符合规定的车辆及设施、设备从事教学活动的；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（七）存在索取、收受学员财物，或者谋取其他利益等不良行为的；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（八）未定期公布教练员教学质量排行情况的；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（九）违反本规定其他有关规定的。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第四十九条</w:t>
      </w:r>
      <w:r>
        <w:rPr>
          <w:rFonts w:hint="eastAsia" w:ascii="仿宋_GB2312" w:hAnsi="仿宋_GB2312" w:eastAsia="仿宋_GB2312" w:cs="仿宋_GB2312"/>
          <w:color w:val="000000"/>
          <w:kern w:val="0"/>
          <w:sz w:val="32"/>
          <w:szCs w:val="32"/>
          <w:shd w:val="clear" w:color="auto" w:fill="auto"/>
          <w:lang w:val="en-US" w:eastAsia="zh-CN" w:bidi="ar"/>
        </w:rPr>
        <w:t xml:space="preserve"> 违反本办法规定，机动车驾驶培训教练员有下列情形之一的，由各新城交通运输管理部门责令限期整改；逾期整改不合格的，予以通报：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（一）未按照全国统一的教学大纲进行教学的；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（二）填写《教学日志》、《培训记录》弄虚作假的；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（三）教学过程中有道路交通安全违法行为或者造成交通事故的；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（四）存在索取、收受学员财物，或者谋取其他利益等不良行为的；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（五）未按照规定参加驾驶新知识、新技能再教育的； </w:t>
      </w:r>
      <w:r>
        <w:rPr>
          <w:rFonts w:hint="eastAsia" w:ascii="仿宋_GB2312" w:hAnsi="仿宋_GB2312" w:eastAsia="仿宋_GB2312" w:cs="仿宋_GB2312"/>
          <w:color w:val="000000"/>
          <w:kern w:val="0"/>
          <w:sz w:val="32"/>
          <w:szCs w:val="32"/>
          <w:shd w:val="clear" w:color="auto" w:fill="auto"/>
          <w:lang w:val="en-US" w:eastAsia="zh-CN" w:bidi="ar"/>
        </w:rPr>
        <w:br w:type="textWrapping"/>
      </w:r>
      <w:r>
        <w:rPr>
          <w:rFonts w:hint="eastAsia" w:ascii="仿宋_GB2312" w:hAnsi="仿宋_GB2312" w:eastAsia="仿宋_GB2312" w:cs="仿宋_GB2312"/>
          <w:color w:val="000000"/>
          <w:kern w:val="0"/>
          <w:sz w:val="32"/>
          <w:szCs w:val="32"/>
          <w:shd w:val="clear" w:color="auto" w:fill="auto"/>
          <w:lang w:val="en-US" w:eastAsia="zh-CN" w:bidi="ar"/>
        </w:rPr>
        <w:t>　　（六）违反本规定其他有关规定的。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楷体_GB2312" w:hAnsi="楷体_GB2312" w:eastAsia="楷体_GB2312" w:cs="楷体_GB2312"/>
          <w:color w:val="000000"/>
          <w:kern w:val="0"/>
          <w:sz w:val="32"/>
          <w:szCs w:val="32"/>
          <w:shd w:val="clear" w:color="auto" w:fill="auto"/>
          <w:lang w:val="en-US" w:eastAsia="zh-CN" w:bidi="ar-SA"/>
        </w:rPr>
        <w:t>第五十条</w:t>
      </w:r>
      <w:r>
        <w:rPr>
          <w:rFonts w:hint="eastAsia" w:ascii="仿宋_GB2312" w:hAnsi="仿宋_GB2312" w:eastAsia="仿宋_GB2312" w:cs="仿宋_GB2312"/>
          <w:color w:val="000000"/>
          <w:kern w:val="0"/>
          <w:sz w:val="32"/>
          <w:szCs w:val="32"/>
          <w:shd w:val="clear" w:color="auto" w:fill="auto"/>
          <w:lang w:val="en-US" w:eastAsia="zh-CN" w:bidi="ar"/>
        </w:rPr>
        <w:t xml:space="preserve"> 违反本办法规定，相关行业管理工作人员有下列情形之一的，依法给予行政处分；构成犯罪的，依法追究刑事责任：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（一）违法实施行政许可的；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（二）参与或者变相参与机动车驾驶员培训经营的；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（三）利用职务上的便利索取他人财物，或者非法收受他人财物，为他人谋取利益的；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（四）发现违法行为不及时查处的；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shd w:val="clear" w:color="auto" w:fill="auto"/>
          <w:lang w:val="en-US" w:eastAsia="zh-CN" w:bidi="ar"/>
        </w:rPr>
      </w:pPr>
      <w:r>
        <w:rPr>
          <w:rFonts w:hint="eastAsia" w:ascii="仿宋_GB2312" w:hAnsi="仿宋_GB2312" w:eastAsia="仿宋_GB2312" w:cs="仿宋_GB2312"/>
          <w:color w:val="000000"/>
          <w:kern w:val="0"/>
          <w:sz w:val="32"/>
          <w:szCs w:val="32"/>
          <w:shd w:val="clear" w:color="auto" w:fill="auto"/>
          <w:lang w:val="en-US" w:eastAsia="zh-CN" w:bidi="ar"/>
        </w:rPr>
        <w:t>（五）其他滥用职权、徇私舞弊行为的情形。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snapToGrid w:val="0"/>
        <w:spacing w:beforeAutospacing="0" w:afterAutospacing="0" w:line="560" w:lineRule="exact"/>
        <w:ind w:right="0" w:firstLine="640" w:firstLineChars="200"/>
        <w:jc w:val="both"/>
        <w:textAlignment w:val="auto"/>
      </w:pPr>
      <w:r>
        <w:rPr>
          <w:rFonts w:hint="eastAsia" w:ascii="楷体_GB2312" w:hAnsi="楷体_GB2312" w:eastAsia="楷体_GB2312" w:cs="楷体_GB2312"/>
          <w:color w:val="000000"/>
          <w:kern w:val="0"/>
          <w:sz w:val="32"/>
          <w:szCs w:val="32"/>
          <w:shd w:val="clear" w:color="auto" w:fill="auto"/>
          <w:lang w:val="en-US" w:eastAsia="zh-CN" w:bidi="ar-SA"/>
        </w:rPr>
        <w:t>第五十一条</w:t>
      </w:r>
      <w:r>
        <w:rPr>
          <w:rFonts w:hint="eastAsia" w:ascii="仿宋_GB2312" w:hAnsi="仿宋_GB2312" w:eastAsia="仿宋_GB2312" w:cs="仿宋_GB2312"/>
          <w:color w:val="000000"/>
          <w:kern w:val="0"/>
          <w:sz w:val="32"/>
          <w:szCs w:val="32"/>
          <w:shd w:val="clear" w:color="auto" w:fill="auto"/>
          <w:lang w:val="en-US" w:eastAsia="zh-CN" w:bidi="ar"/>
        </w:rPr>
        <w:t xml:space="preserve">  本办法自发布之日起施行。</w:t>
      </w:r>
    </w:p>
    <w:p>
      <w:pPr>
        <w:keepNext w:val="0"/>
        <w:keepLines w:val="0"/>
        <w:pageBreakBefore w:val="0"/>
        <w:widowControl w:val="0"/>
        <w:pBdr>
          <w:bottom w:val="none" w:color="auto" w:sz="0" w:space="0"/>
        </w:pBdr>
        <w:tabs>
          <w:tab w:val="left" w:pos="4095"/>
        </w:tabs>
        <w:kinsoku/>
        <w:wordWrap/>
        <w:overflowPunct/>
        <w:topLinePunct w:val="0"/>
        <w:autoSpaceDE/>
        <w:autoSpaceDN/>
        <w:bidi w:val="0"/>
        <w:adjustRightInd w:val="0"/>
        <w:snapToGrid w:val="0"/>
        <w:spacing w:line="560" w:lineRule="exact"/>
        <w:ind w:right="0" w:firstLine="640" w:firstLineChars="200"/>
        <w:jc w:val="center"/>
        <w:textAlignment w:val="auto"/>
        <w:rPr>
          <w:rFonts w:hint="default" w:ascii="仿宋_GB2312" w:hAnsi="宋体" w:eastAsia="仿宋_GB2312" w:cs="宋体"/>
          <w:color w:val="000000"/>
          <w:kern w:val="0"/>
          <w:sz w:val="32"/>
          <w:szCs w:val="32"/>
          <w:lang w:val="en-US" w:eastAsia="zh-CN"/>
        </w:rPr>
      </w:pPr>
    </w:p>
    <w:sectPr>
      <w:headerReference r:id="rId3" w:type="default"/>
      <w:footerReference r:id="rId4" w:type="default"/>
      <w:footerReference r:id="rId5" w:type="even"/>
      <w:pgSz w:w="11906" w:h="16838"/>
      <w:pgMar w:top="1440" w:right="1474" w:bottom="1440"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szCs w:val="24"/>
      </w:rPr>
    </w:pPr>
    <w:r>
      <w:rPr>
        <w:sz w:val="21"/>
      </w:rPr>
      <mc:AlternateContent>
        <mc:Choice Requires="wps">
          <w:drawing>
            <wp:anchor distT="0" distB="0" distL="114300" distR="114300" simplePos="0" relativeHeight="2517504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493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254005"/>
    <w:multiLevelType w:val="singleLevel"/>
    <w:tmpl w:val="992540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7717"/>
    <w:rsid w:val="00594512"/>
    <w:rsid w:val="00765B0A"/>
    <w:rsid w:val="0088031A"/>
    <w:rsid w:val="00890E72"/>
    <w:rsid w:val="00BA35E8"/>
    <w:rsid w:val="00C136A1"/>
    <w:rsid w:val="00E93A72"/>
    <w:rsid w:val="00EF60F4"/>
    <w:rsid w:val="01084FD0"/>
    <w:rsid w:val="011438FE"/>
    <w:rsid w:val="01D14B72"/>
    <w:rsid w:val="02115272"/>
    <w:rsid w:val="025D3994"/>
    <w:rsid w:val="0261755F"/>
    <w:rsid w:val="02C57A21"/>
    <w:rsid w:val="02F74055"/>
    <w:rsid w:val="030378EB"/>
    <w:rsid w:val="034571B7"/>
    <w:rsid w:val="034B7590"/>
    <w:rsid w:val="03557062"/>
    <w:rsid w:val="03743F12"/>
    <w:rsid w:val="03845080"/>
    <w:rsid w:val="03970355"/>
    <w:rsid w:val="03AC58F7"/>
    <w:rsid w:val="050A2A89"/>
    <w:rsid w:val="05366D8B"/>
    <w:rsid w:val="0563312E"/>
    <w:rsid w:val="058A7A65"/>
    <w:rsid w:val="05BB56EB"/>
    <w:rsid w:val="05DB056E"/>
    <w:rsid w:val="065F3020"/>
    <w:rsid w:val="066B6154"/>
    <w:rsid w:val="068E2EAC"/>
    <w:rsid w:val="06BC05AA"/>
    <w:rsid w:val="06CF7774"/>
    <w:rsid w:val="06FE1E00"/>
    <w:rsid w:val="0745726D"/>
    <w:rsid w:val="07553E03"/>
    <w:rsid w:val="07AC698D"/>
    <w:rsid w:val="07C2648E"/>
    <w:rsid w:val="08152F85"/>
    <w:rsid w:val="0879178A"/>
    <w:rsid w:val="089B5EC1"/>
    <w:rsid w:val="08D93822"/>
    <w:rsid w:val="08DB2584"/>
    <w:rsid w:val="091236D3"/>
    <w:rsid w:val="096127A5"/>
    <w:rsid w:val="09751D44"/>
    <w:rsid w:val="097940D5"/>
    <w:rsid w:val="0AB80D70"/>
    <w:rsid w:val="0AB96669"/>
    <w:rsid w:val="0ADC469D"/>
    <w:rsid w:val="0B055ABA"/>
    <w:rsid w:val="0B160187"/>
    <w:rsid w:val="0BA207AA"/>
    <w:rsid w:val="0C0F3D56"/>
    <w:rsid w:val="0C813FBF"/>
    <w:rsid w:val="0C8D28CC"/>
    <w:rsid w:val="0CA00C11"/>
    <w:rsid w:val="0CCF5ADD"/>
    <w:rsid w:val="0CE71782"/>
    <w:rsid w:val="0D1E696B"/>
    <w:rsid w:val="0D3F72FE"/>
    <w:rsid w:val="0D5541B5"/>
    <w:rsid w:val="0E307063"/>
    <w:rsid w:val="0E49701C"/>
    <w:rsid w:val="0E8B65BE"/>
    <w:rsid w:val="0EA17967"/>
    <w:rsid w:val="0F0C7D39"/>
    <w:rsid w:val="0F317BD3"/>
    <w:rsid w:val="0F3A04A8"/>
    <w:rsid w:val="0F6C7272"/>
    <w:rsid w:val="0FD321D9"/>
    <w:rsid w:val="100E1820"/>
    <w:rsid w:val="10286A60"/>
    <w:rsid w:val="104A3647"/>
    <w:rsid w:val="109E4A00"/>
    <w:rsid w:val="10B64F1F"/>
    <w:rsid w:val="10C607D4"/>
    <w:rsid w:val="11710D9C"/>
    <w:rsid w:val="118442AC"/>
    <w:rsid w:val="11877C00"/>
    <w:rsid w:val="124A787F"/>
    <w:rsid w:val="130A5F39"/>
    <w:rsid w:val="13DA304C"/>
    <w:rsid w:val="13E81D65"/>
    <w:rsid w:val="14222C52"/>
    <w:rsid w:val="14600E3D"/>
    <w:rsid w:val="14641CBF"/>
    <w:rsid w:val="14D8592E"/>
    <w:rsid w:val="14E6362F"/>
    <w:rsid w:val="150F1BD1"/>
    <w:rsid w:val="151D2E90"/>
    <w:rsid w:val="15216E67"/>
    <w:rsid w:val="152F5E31"/>
    <w:rsid w:val="154509C3"/>
    <w:rsid w:val="16533B16"/>
    <w:rsid w:val="166F582F"/>
    <w:rsid w:val="16BC2ADA"/>
    <w:rsid w:val="173E6D84"/>
    <w:rsid w:val="1787767D"/>
    <w:rsid w:val="17BC095D"/>
    <w:rsid w:val="17C66268"/>
    <w:rsid w:val="1877709A"/>
    <w:rsid w:val="187837CC"/>
    <w:rsid w:val="189D6F1A"/>
    <w:rsid w:val="18C71CAC"/>
    <w:rsid w:val="18DF56C4"/>
    <w:rsid w:val="19027305"/>
    <w:rsid w:val="19184038"/>
    <w:rsid w:val="193679A9"/>
    <w:rsid w:val="194972C8"/>
    <w:rsid w:val="195343EA"/>
    <w:rsid w:val="19B1139C"/>
    <w:rsid w:val="19C03BE9"/>
    <w:rsid w:val="19CD05C4"/>
    <w:rsid w:val="19CF6DD3"/>
    <w:rsid w:val="1B206C12"/>
    <w:rsid w:val="1B4D0970"/>
    <w:rsid w:val="1BEB7968"/>
    <w:rsid w:val="1C336D0F"/>
    <w:rsid w:val="1C56642A"/>
    <w:rsid w:val="1C6E0E5A"/>
    <w:rsid w:val="1C6E1CD0"/>
    <w:rsid w:val="1C7F72CE"/>
    <w:rsid w:val="1C976B05"/>
    <w:rsid w:val="1C9E59AD"/>
    <w:rsid w:val="1CA146A7"/>
    <w:rsid w:val="1D2C1544"/>
    <w:rsid w:val="1D4F044D"/>
    <w:rsid w:val="1D5D4D87"/>
    <w:rsid w:val="1DED59C1"/>
    <w:rsid w:val="1E034418"/>
    <w:rsid w:val="1E325E9A"/>
    <w:rsid w:val="1FDE73BC"/>
    <w:rsid w:val="201A0539"/>
    <w:rsid w:val="20291A26"/>
    <w:rsid w:val="20364621"/>
    <w:rsid w:val="20774990"/>
    <w:rsid w:val="209A269E"/>
    <w:rsid w:val="20D70123"/>
    <w:rsid w:val="21801A7B"/>
    <w:rsid w:val="21AF2D4B"/>
    <w:rsid w:val="21BE0B12"/>
    <w:rsid w:val="21C449EA"/>
    <w:rsid w:val="21E218C7"/>
    <w:rsid w:val="22066723"/>
    <w:rsid w:val="227C2B27"/>
    <w:rsid w:val="234B7E76"/>
    <w:rsid w:val="23EB3D93"/>
    <w:rsid w:val="240A01E7"/>
    <w:rsid w:val="241B4209"/>
    <w:rsid w:val="244A141C"/>
    <w:rsid w:val="24597776"/>
    <w:rsid w:val="24945C12"/>
    <w:rsid w:val="24BA35B3"/>
    <w:rsid w:val="2510090B"/>
    <w:rsid w:val="25206DAF"/>
    <w:rsid w:val="25675AC8"/>
    <w:rsid w:val="258B5D61"/>
    <w:rsid w:val="25E117C4"/>
    <w:rsid w:val="25E511F9"/>
    <w:rsid w:val="26777EA7"/>
    <w:rsid w:val="269B2BCD"/>
    <w:rsid w:val="26C635B9"/>
    <w:rsid w:val="28431E7B"/>
    <w:rsid w:val="28C3531D"/>
    <w:rsid w:val="28F952F6"/>
    <w:rsid w:val="292668E0"/>
    <w:rsid w:val="29DB0C52"/>
    <w:rsid w:val="2A475650"/>
    <w:rsid w:val="2B215D13"/>
    <w:rsid w:val="2B566542"/>
    <w:rsid w:val="2C244342"/>
    <w:rsid w:val="2C297438"/>
    <w:rsid w:val="2C2C385C"/>
    <w:rsid w:val="2C2C7017"/>
    <w:rsid w:val="2C8869EC"/>
    <w:rsid w:val="2CD01C2B"/>
    <w:rsid w:val="2CFA7EAB"/>
    <w:rsid w:val="2D1D2B9E"/>
    <w:rsid w:val="2D2038E9"/>
    <w:rsid w:val="2D2508A4"/>
    <w:rsid w:val="2D543C9E"/>
    <w:rsid w:val="2D8221CB"/>
    <w:rsid w:val="2D8F56E5"/>
    <w:rsid w:val="2DB4308C"/>
    <w:rsid w:val="2DC70D4B"/>
    <w:rsid w:val="2EF323EC"/>
    <w:rsid w:val="2F393BBA"/>
    <w:rsid w:val="2F4020E2"/>
    <w:rsid w:val="2FBD3866"/>
    <w:rsid w:val="2FC0056C"/>
    <w:rsid w:val="2FDD1B6F"/>
    <w:rsid w:val="2FDD5584"/>
    <w:rsid w:val="2FE041DE"/>
    <w:rsid w:val="2FE52453"/>
    <w:rsid w:val="30351F32"/>
    <w:rsid w:val="3042489A"/>
    <w:rsid w:val="308F4EDA"/>
    <w:rsid w:val="309C5156"/>
    <w:rsid w:val="30A46414"/>
    <w:rsid w:val="30AA2E79"/>
    <w:rsid w:val="30E627F6"/>
    <w:rsid w:val="30FE1D72"/>
    <w:rsid w:val="316757B1"/>
    <w:rsid w:val="31E148E3"/>
    <w:rsid w:val="32276828"/>
    <w:rsid w:val="327C4658"/>
    <w:rsid w:val="33267F0C"/>
    <w:rsid w:val="335A5859"/>
    <w:rsid w:val="33F40015"/>
    <w:rsid w:val="347144FF"/>
    <w:rsid w:val="35245E9F"/>
    <w:rsid w:val="356261F4"/>
    <w:rsid w:val="35B16B18"/>
    <w:rsid w:val="35DC1C98"/>
    <w:rsid w:val="376A3E6B"/>
    <w:rsid w:val="37BB7E9C"/>
    <w:rsid w:val="38506E4C"/>
    <w:rsid w:val="388A7187"/>
    <w:rsid w:val="38A267BB"/>
    <w:rsid w:val="38C52F44"/>
    <w:rsid w:val="393B5E79"/>
    <w:rsid w:val="39577436"/>
    <w:rsid w:val="396D6366"/>
    <w:rsid w:val="39923553"/>
    <w:rsid w:val="39A618DB"/>
    <w:rsid w:val="39D23AB0"/>
    <w:rsid w:val="39D36C55"/>
    <w:rsid w:val="39E615F5"/>
    <w:rsid w:val="3A0961AD"/>
    <w:rsid w:val="3A3E4EFB"/>
    <w:rsid w:val="3AC04E8F"/>
    <w:rsid w:val="3AC800AC"/>
    <w:rsid w:val="3AE62947"/>
    <w:rsid w:val="3B236185"/>
    <w:rsid w:val="3B9C7EC4"/>
    <w:rsid w:val="3BC5485C"/>
    <w:rsid w:val="3C181CA5"/>
    <w:rsid w:val="3C466C72"/>
    <w:rsid w:val="3C5959B2"/>
    <w:rsid w:val="3C7344C2"/>
    <w:rsid w:val="3CCA3371"/>
    <w:rsid w:val="3D020E9F"/>
    <w:rsid w:val="3D063E8D"/>
    <w:rsid w:val="3D0F7DDD"/>
    <w:rsid w:val="3D7216A0"/>
    <w:rsid w:val="3D876CD0"/>
    <w:rsid w:val="3DB110C9"/>
    <w:rsid w:val="3DF8321E"/>
    <w:rsid w:val="3E01422F"/>
    <w:rsid w:val="3E107887"/>
    <w:rsid w:val="3E1A2064"/>
    <w:rsid w:val="3E5152A6"/>
    <w:rsid w:val="3E683636"/>
    <w:rsid w:val="3ED87A62"/>
    <w:rsid w:val="402A1D1F"/>
    <w:rsid w:val="40472652"/>
    <w:rsid w:val="407E5418"/>
    <w:rsid w:val="4090210F"/>
    <w:rsid w:val="40B0748D"/>
    <w:rsid w:val="41CC55E0"/>
    <w:rsid w:val="42E71E27"/>
    <w:rsid w:val="43524D68"/>
    <w:rsid w:val="43E67D60"/>
    <w:rsid w:val="44410AC9"/>
    <w:rsid w:val="44483A26"/>
    <w:rsid w:val="445F37BB"/>
    <w:rsid w:val="44AB6CC7"/>
    <w:rsid w:val="44B5433A"/>
    <w:rsid w:val="44F93061"/>
    <w:rsid w:val="457F1A39"/>
    <w:rsid w:val="45A57B0F"/>
    <w:rsid w:val="45C3699A"/>
    <w:rsid w:val="45D46B3F"/>
    <w:rsid w:val="46180B7E"/>
    <w:rsid w:val="463F2639"/>
    <w:rsid w:val="466D7102"/>
    <w:rsid w:val="467D30FE"/>
    <w:rsid w:val="469E6E72"/>
    <w:rsid w:val="46BA045F"/>
    <w:rsid w:val="46C27A24"/>
    <w:rsid w:val="4791788B"/>
    <w:rsid w:val="482C332D"/>
    <w:rsid w:val="482F6481"/>
    <w:rsid w:val="486E5AF8"/>
    <w:rsid w:val="487C3F07"/>
    <w:rsid w:val="48C54072"/>
    <w:rsid w:val="48F63863"/>
    <w:rsid w:val="494B1261"/>
    <w:rsid w:val="49A264FB"/>
    <w:rsid w:val="49D22064"/>
    <w:rsid w:val="49E501C9"/>
    <w:rsid w:val="4A426D07"/>
    <w:rsid w:val="4AB85462"/>
    <w:rsid w:val="4AF04A2B"/>
    <w:rsid w:val="4B37003F"/>
    <w:rsid w:val="4B705A81"/>
    <w:rsid w:val="4B7D7FCB"/>
    <w:rsid w:val="4B9854CD"/>
    <w:rsid w:val="4B9C726F"/>
    <w:rsid w:val="4D116554"/>
    <w:rsid w:val="4D1F0AAD"/>
    <w:rsid w:val="4D484B2B"/>
    <w:rsid w:val="4DA57A36"/>
    <w:rsid w:val="4E0060A2"/>
    <w:rsid w:val="4E1C4E00"/>
    <w:rsid w:val="4E2C246F"/>
    <w:rsid w:val="4E9B4714"/>
    <w:rsid w:val="4EA04CE0"/>
    <w:rsid w:val="4ED279C3"/>
    <w:rsid w:val="4EE651A6"/>
    <w:rsid w:val="4EEA4F41"/>
    <w:rsid w:val="4EEA66B6"/>
    <w:rsid w:val="4F383876"/>
    <w:rsid w:val="4F901304"/>
    <w:rsid w:val="4FA50F4B"/>
    <w:rsid w:val="4FB510AB"/>
    <w:rsid w:val="505E5F91"/>
    <w:rsid w:val="50652BBB"/>
    <w:rsid w:val="508162B1"/>
    <w:rsid w:val="50B7142A"/>
    <w:rsid w:val="50FB378B"/>
    <w:rsid w:val="51142D05"/>
    <w:rsid w:val="5124683D"/>
    <w:rsid w:val="51362ED0"/>
    <w:rsid w:val="514B00DD"/>
    <w:rsid w:val="515A7B54"/>
    <w:rsid w:val="51B748E8"/>
    <w:rsid w:val="51E50EEA"/>
    <w:rsid w:val="51F75451"/>
    <w:rsid w:val="51FD3A7C"/>
    <w:rsid w:val="523332ED"/>
    <w:rsid w:val="52576B9F"/>
    <w:rsid w:val="528E2080"/>
    <w:rsid w:val="52E2421D"/>
    <w:rsid w:val="53816A66"/>
    <w:rsid w:val="53D015C4"/>
    <w:rsid w:val="53F210FF"/>
    <w:rsid w:val="544255E5"/>
    <w:rsid w:val="54A54FBE"/>
    <w:rsid w:val="55687242"/>
    <w:rsid w:val="559A1C71"/>
    <w:rsid w:val="55AC65D4"/>
    <w:rsid w:val="5612016B"/>
    <w:rsid w:val="573D5543"/>
    <w:rsid w:val="57420DC1"/>
    <w:rsid w:val="578E3DEC"/>
    <w:rsid w:val="57911EB2"/>
    <w:rsid w:val="57914AF0"/>
    <w:rsid w:val="57B74CBF"/>
    <w:rsid w:val="58EB1BDE"/>
    <w:rsid w:val="58EE2759"/>
    <w:rsid w:val="594352D0"/>
    <w:rsid w:val="59540C94"/>
    <w:rsid w:val="598442B1"/>
    <w:rsid w:val="598E4B6E"/>
    <w:rsid w:val="599B5C9C"/>
    <w:rsid w:val="59B101E6"/>
    <w:rsid w:val="59B1102E"/>
    <w:rsid w:val="59D86D45"/>
    <w:rsid w:val="5A1068C9"/>
    <w:rsid w:val="5A2E4B90"/>
    <w:rsid w:val="5A673974"/>
    <w:rsid w:val="5A7E5003"/>
    <w:rsid w:val="5ABD1922"/>
    <w:rsid w:val="5BE14373"/>
    <w:rsid w:val="5C3B18E5"/>
    <w:rsid w:val="5C8C5550"/>
    <w:rsid w:val="5CB11FE5"/>
    <w:rsid w:val="5CB12784"/>
    <w:rsid w:val="5D2B785E"/>
    <w:rsid w:val="5D375B3C"/>
    <w:rsid w:val="5D766DF3"/>
    <w:rsid w:val="5D796598"/>
    <w:rsid w:val="5D915794"/>
    <w:rsid w:val="5DAF1F16"/>
    <w:rsid w:val="5DC67C85"/>
    <w:rsid w:val="5DCD5B2A"/>
    <w:rsid w:val="5DE65365"/>
    <w:rsid w:val="5E3E42ED"/>
    <w:rsid w:val="5E703DFD"/>
    <w:rsid w:val="5ED24431"/>
    <w:rsid w:val="5EE3169E"/>
    <w:rsid w:val="5F83057C"/>
    <w:rsid w:val="5FAE5C4C"/>
    <w:rsid w:val="5FB07457"/>
    <w:rsid w:val="5FF946E7"/>
    <w:rsid w:val="602B0727"/>
    <w:rsid w:val="602D1DB9"/>
    <w:rsid w:val="60342328"/>
    <w:rsid w:val="603B5927"/>
    <w:rsid w:val="60516C1E"/>
    <w:rsid w:val="60730908"/>
    <w:rsid w:val="60AA4983"/>
    <w:rsid w:val="60BD4343"/>
    <w:rsid w:val="60C34E4F"/>
    <w:rsid w:val="60D206A9"/>
    <w:rsid w:val="61AD7A13"/>
    <w:rsid w:val="61D62898"/>
    <w:rsid w:val="61F97F85"/>
    <w:rsid w:val="6212240C"/>
    <w:rsid w:val="625A759C"/>
    <w:rsid w:val="625D2A46"/>
    <w:rsid w:val="629A22FD"/>
    <w:rsid w:val="62C037E0"/>
    <w:rsid w:val="62CE3AA0"/>
    <w:rsid w:val="62D24E80"/>
    <w:rsid w:val="63505C78"/>
    <w:rsid w:val="63E16EB9"/>
    <w:rsid w:val="64363CF0"/>
    <w:rsid w:val="644F3E58"/>
    <w:rsid w:val="647311ED"/>
    <w:rsid w:val="648479BE"/>
    <w:rsid w:val="649C265D"/>
    <w:rsid w:val="64A94CFF"/>
    <w:rsid w:val="655A1170"/>
    <w:rsid w:val="65614478"/>
    <w:rsid w:val="65EF684A"/>
    <w:rsid w:val="66802C8A"/>
    <w:rsid w:val="675065B5"/>
    <w:rsid w:val="677C6608"/>
    <w:rsid w:val="679A5BC1"/>
    <w:rsid w:val="67CE3F33"/>
    <w:rsid w:val="68192C15"/>
    <w:rsid w:val="691D5322"/>
    <w:rsid w:val="69523EDE"/>
    <w:rsid w:val="69D04219"/>
    <w:rsid w:val="6A1633A0"/>
    <w:rsid w:val="6A1900AD"/>
    <w:rsid w:val="6A266DDD"/>
    <w:rsid w:val="6A4A3DD6"/>
    <w:rsid w:val="6AD95B90"/>
    <w:rsid w:val="6B4439EC"/>
    <w:rsid w:val="6B487B3F"/>
    <w:rsid w:val="6B4E20C3"/>
    <w:rsid w:val="6B5B6A6F"/>
    <w:rsid w:val="6B6171AA"/>
    <w:rsid w:val="6B6A129A"/>
    <w:rsid w:val="6B716888"/>
    <w:rsid w:val="6BD52D03"/>
    <w:rsid w:val="6C27156A"/>
    <w:rsid w:val="6C8D7B92"/>
    <w:rsid w:val="6D116694"/>
    <w:rsid w:val="6D34116A"/>
    <w:rsid w:val="6D78794A"/>
    <w:rsid w:val="6D981CC4"/>
    <w:rsid w:val="6E7A404C"/>
    <w:rsid w:val="6E866FFB"/>
    <w:rsid w:val="6F296CA7"/>
    <w:rsid w:val="6F81622F"/>
    <w:rsid w:val="6F955926"/>
    <w:rsid w:val="6FB816EB"/>
    <w:rsid w:val="703C5D01"/>
    <w:rsid w:val="704665F0"/>
    <w:rsid w:val="7055416A"/>
    <w:rsid w:val="709B1D5B"/>
    <w:rsid w:val="70CD61EB"/>
    <w:rsid w:val="70F96D13"/>
    <w:rsid w:val="71496CBA"/>
    <w:rsid w:val="71955A24"/>
    <w:rsid w:val="71D4213D"/>
    <w:rsid w:val="71E220A7"/>
    <w:rsid w:val="71EA7B64"/>
    <w:rsid w:val="735F73EA"/>
    <w:rsid w:val="73E67848"/>
    <w:rsid w:val="74453069"/>
    <w:rsid w:val="7449740E"/>
    <w:rsid w:val="747629D5"/>
    <w:rsid w:val="7498743C"/>
    <w:rsid w:val="75356368"/>
    <w:rsid w:val="764B294A"/>
    <w:rsid w:val="7691270A"/>
    <w:rsid w:val="772D0070"/>
    <w:rsid w:val="77C46C2E"/>
    <w:rsid w:val="78215C04"/>
    <w:rsid w:val="782B2BCA"/>
    <w:rsid w:val="79004F10"/>
    <w:rsid w:val="7A1249D4"/>
    <w:rsid w:val="7A533248"/>
    <w:rsid w:val="7AF95C78"/>
    <w:rsid w:val="7B3544F9"/>
    <w:rsid w:val="7B455FDD"/>
    <w:rsid w:val="7BA22D7A"/>
    <w:rsid w:val="7BBB48F9"/>
    <w:rsid w:val="7BC823C5"/>
    <w:rsid w:val="7C180567"/>
    <w:rsid w:val="7C1E6D22"/>
    <w:rsid w:val="7C4C28EE"/>
    <w:rsid w:val="7D130E1E"/>
    <w:rsid w:val="7D3F2D05"/>
    <w:rsid w:val="7DD503AE"/>
    <w:rsid w:val="7DEF1CDB"/>
    <w:rsid w:val="7DF949A7"/>
    <w:rsid w:val="7DFB55E7"/>
    <w:rsid w:val="7E730CE0"/>
    <w:rsid w:val="7E807B20"/>
    <w:rsid w:val="7E857785"/>
    <w:rsid w:val="7EC12B46"/>
    <w:rsid w:val="7F1C3A6F"/>
    <w:rsid w:val="7F4C2EF1"/>
    <w:rsid w:val="7FCB3530"/>
    <w:rsid w:val="7FF7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99"/>
  </w:style>
  <w:style w:type="character" w:styleId="12">
    <w:name w:val="FollowedHyperlink"/>
    <w:basedOn w:val="9"/>
    <w:qFormat/>
    <w:uiPriority w:val="0"/>
    <w:rPr>
      <w:color w:val="333333"/>
      <w:u w:val="none"/>
    </w:rPr>
  </w:style>
  <w:style w:type="character" w:styleId="13">
    <w:name w:val="Emphasis"/>
    <w:basedOn w:val="9"/>
    <w:qFormat/>
    <w:uiPriority w:val="0"/>
  </w:style>
  <w:style w:type="character" w:styleId="14">
    <w:name w:val="HTML Definition"/>
    <w:basedOn w:val="9"/>
    <w:qFormat/>
    <w:uiPriority w:val="0"/>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333333"/>
      <w:u w:val="none"/>
    </w:rPr>
  </w:style>
  <w:style w:type="character" w:styleId="18">
    <w:name w:val="HTML Code"/>
    <w:basedOn w:val="9"/>
    <w:qFormat/>
    <w:uiPriority w:val="0"/>
    <w:rPr>
      <w:rFonts w:ascii="Courier New" w:hAnsi="Courier New"/>
      <w:sz w:val="20"/>
    </w:rPr>
  </w:style>
  <w:style w:type="character" w:styleId="19">
    <w:name w:val="HTML Cite"/>
    <w:basedOn w:val="9"/>
    <w:qFormat/>
    <w:uiPriority w:val="0"/>
  </w:style>
  <w:style w:type="character" w:styleId="20">
    <w:name w:val="HTML Keyboard"/>
    <w:basedOn w:val="9"/>
    <w:qFormat/>
    <w:uiPriority w:val="0"/>
    <w:rPr>
      <w:rFonts w:ascii="Courier New" w:hAnsi="Courier New"/>
      <w:sz w:val="20"/>
    </w:rPr>
  </w:style>
  <w:style w:type="character" w:styleId="21">
    <w:name w:val="HTML Sample"/>
    <w:basedOn w:val="9"/>
    <w:qFormat/>
    <w:uiPriority w:val="0"/>
    <w:rPr>
      <w:rFonts w:ascii="Courier New" w:hAnsi="Courier New"/>
    </w:rPr>
  </w:style>
  <w:style w:type="paragraph" w:customStyle="1" w:styleId="22">
    <w:name w:val="List Paragraph"/>
    <w:basedOn w:val="1"/>
    <w:qFormat/>
    <w:uiPriority w:val="99"/>
    <w:pPr>
      <w:ind w:firstLine="420" w:firstLineChars="200"/>
    </w:pPr>
  </w:style>
  <w:style w:type="character" w:customStyle="1" w:styleId="23">
    <w:name w:val="quick"/>
    <w:basedOn w:val="9"/>
    <w:qFormat/>
    <w:uiPriority w:val="0"/>
    <w:rPr>
      <w:color w:val="CCCCCC"/>
    </w:rPr>
  </w:style>
  <w:style w:type="character" w:customStyle="1" w:styleId="24">
    <w:name w:val="current"/>
    <w:basedOn w:val="9"/>
    <w:qFormat/>
    <w:uiPriority w:val="0"/>
    <w:rPr>
      <w:color w:val="FFFFFF"/>
      <w:bdr w:val="single" w:color="428BCA" w:sz="6" w:space="0"/>
      <w:shd w:val="clear" w:fill="428BCA"/>
    </w:rPr>
  </w:style>
  <w:style w:type="character" w:customStyle="1" w:styleId="25">
    <w:name w:val="disabled"/>
    <w:basedOn w:val="9"/>
    <w:qFormat/>
    <w:uiPriority w:val="0"/>
    <w:rPr>
      <w:color w:val="BFBFBF"/>
      <w:bdr w:val="single" w:color="BFBFBF" w:sz="6" w:space="0"/>
      <w:shd w:val="clear" w:fill="F2F2F2"/>
    </w:r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2019-07-24T07:17:00Z</dcterms:created>
  <dc:creator>刘苗 氧化氢</dc:creator>
  <cp:lastModifiedBy>尹清照</cp:lastModifiedBy>
  <cp:lastPrinted>2020-09-14T01:34:47Z</cp:lastPrinted>
  <dcterms:modified xsi:type="dcterms:W3CDTF">2020-09-14T01:40:45Z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