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0" w:leftChars="0" w:firstLine="0" w:firstLineChars="0"/>
        <w:jc w:val="center"/>
        <w:rPr>
          <w:rFonts w:hint="eastAsia" w:ascii="Times New Roman" w:hAnsi="Times New Roman" w:eastAsia="方正小标宋简体"/>
          <w:b w:val="0"/>
          <w:bCs w:val="0"/>
          <w:color w:val="000000" w:themeColor="text1"/>
          <w:sz w:val="52"/>
          <w:szCs w:val="52"/>
          <w:lang w:eastAsia="zh-CN"/>
          <w14:textFill>
            <w14:solidFill>
              <w14:schemeClr w14:val="tx1"/>
            </w14:solidFill>
          </w14:textFill>
        </w:rPr>
      </w:pPr>
    </w:p>
    <w:p>
      <w:pPr>
        <w:spacing w:line="600" w:lineRule="exact"/>
        <w:ind w:left="0" w:leftChars="0" w:firstLine="0" w:firstLineChars="0"/>
        <w:jc w:val="center"/>
        <w:rPr>
          <w:rFonts w:hint="eastAsia" w:ascii="Times New Roman" w:hAnsi="Times New Roman" w:eastAsia="方正小标宋简体"/>
          <w:b w:val="0"/>
          <w:bCs w:val="0"/>
          <w:color w:val="000000" w:themeColor="text1"/>
          <w:sz w:val="52"/>
          <w:szCs w:val="52"/>
          <w:lang w:eastAsia="zh-CN"/>
          <w14:textFill>
            <w14:solidFill>
              <w14:schemeClr w14:val="tx1"/>
            </w14:solidFill>
          </w14:textFill>
        </w:rPr>
      </w:pPr>
    </w:p>
    <w:p>
      <w:pPr>
        <w:spacing w:line="600" w:lineRule="exact"/>
        <w:ind w:left="0" w:leftChars="0" w:firstLine="0" w:firstLineChars="0"/>
        <w:jc w:val="center"/>
        <w:rPr>
          <w:rFonts w:hint="eastAsia" w:ascii="Times New Roman" w:hAnsi="Times New Roman" w:eastAsia="方正小标宋简体"/>
          <w:b w:val="0"/>
          <w:bCs w:val="0"/>
          <w:color w:val="000000" w:themeColor="text1"/>
          <w:sz w:val="52"/>
          <w:szCs w:val="52"/>
          <w:lang w:eastAsia="zh-CN"/>
          <w14:textFill>
            <w14:solidFill>
              <w14:schemeClr w14:val="tx1"/>
            </w14:solidFill>
          </w14:textFill>
        </w:rPr>
      </w:pPr>
    </w:p>
    <w:p>
      <w:pPr>
        <w:spacing w:line="600" w:lineRule="exact"/>
        <w:ind w:left="0" w:leftChars="0" w:firstLine="0" w:firstLineChars="0"/>
        <w:jc w:val="center"/>
        <w:rPr>
          <w:rFonts w:hint="eastAsia" w:ascii="Times New Roman" w:hAnsi="Times New Roman" w:eastAsia="方正小标宋简体"/>
          <w:b w:val="0"/>
          <w:bCs w:val="0"/>
          <w:color w:val="000000" w:themeColor="text1"/>
          <w:sz w:val="52"/>
          <w:szCs w:val="52"/>
          <w:lang w:eastAsia="zh-CN"/>
          <w14:textFill>
            <w14:solidFill>
              <w14:schemeClr w14:val="tx1"/>
            </w14:solidFill>
          </w14:textFill>
        </w:rPr>
      </w:pPr>
    </w:p>
    <w:p>
      <w:pPr>
        <w:pStyle w:val="2"/>
        <w:rPr>
          <w:rFonts w:hint="eastAsia"/>
          <w:color w:val="000000" w:themeColor="text1"/>
          <w:lang w:eastAsia="zh-CN"/>
          <w14:textFill>
            <w14:solidFill>
              <w14:schemeClr w14:val="tx1"/>
            </w14:solidFill>
          </w14:textFill>
        </w:rPr>
      </w:pPr>
    </w:p>
    <w:p>
      <w:pPr>
        <w:pStyle w:val="2"/>
        <w:rPr>
          <w:rFonts w:ascii="Times New Roman" w:hAnsi="Times New Roman" w:eastAsia="方正小标宋简体"/>
          <w:b w:val="0"/>
          <w:bCs w:val="0"/>
          <w:color w:val="000000" w:themeColor="text1"/>
          <w:sz w:val="44"/>
          <w:szCs w:val="44"/>
          <w14:textFill>
            <w14:solidFill>
              <w14:schemeClr w14:val="tx1"/>
            </w14:solidFill>
          </w14:textFill>
        </w:rPr>
      </w:pPr>
    </w:p>
    <w:p>
      <w:pPr>
        <w:ind w:left="0" w:leftChars="0" w:firstLine="0" w:firstLineChars="0"/>
        <w:jc w:val="both"/>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bookmarkStart w:id="0" w:name="_Toc8863"/>
      <w:bookmarkStart w:id="1" w:name="_Toc15001"/>
      <w:bookmarkStart w:id="2" w:name="_Toc1771"/>
      <w:bookmarkStart w:id="3" w:name="_Toc26945"/>
      <w:bookmarkStart w:id="4" w:name="_Toc5410"/>
      <w:bookmarkStart w:id="5" w:name="_Toc1993"/>
      <w:bookmarkStart w:id="6" w:name="_Toc21258"/>
      <w:bookmarkStart w:id="7" w:name="_Toc1996"/>
      <w:bookmarkStart w:id="8" w:name="_Toc25709"/>
    </w:p>
    <w:p>
      <w:pPr>
        <w:ind w:left="1760" w:hanging="1760" w:hangingChars="400"/>
        <w:jc w:val="cente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p>
    <w:p>
      <w:pPr>
        <w:ind w:left="1760" w:hanging="1760" w:hangingChars="400"/>
        <w:jc w:val="cente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西咸新区“十四五”民政事业发展</w:t>
      </w:r>
      <w:bookmarkStart w:id="9" w:name="_Toc3137"/>
      <w:bookmarkStart w:id="10" w:name="_Toc4348"/>
      <w:bookmarkStart w:id="11" w:name="_Toc15204"/>
      <w:bookmarkStart w:id="12" w:name="_Toc27677"/>
      <w:bookmarkStart w:id="13" w:name="_Toc31992"/>
      <w:bookmarkStart w:id="14" w:name="_Toc1334"/>
      <w:bookmarkStart w:id="15" w:name="_Toc3215"/>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规划</w:t>
      </w:r>
      <w:bookmarkEnd w:id="9"/>
      <w:bookmarkEnd w:id="10"/>
      <w:bookmarkEnd w:id="11"/>
      <w:bookmarkEnd w:id="12"/>
      <w:bookmarkEnd w:id="13"/>
      <w:bookmarkEnd w:id="14"/>
      <w:bookmarkEnd w:id="15"/>
    </w:p>
    <w:bookmarkEnd w:id="0"/>
    <w:bookmarkEnd w:id="1"/>
    <w:bookmarkEnd w:id="2"/>
    <w:bookmarkEnd w:id="3"/>
    <w:bookmarkEnd w:id="4"/>
    <w:bookmarkEnd w:id="5"/>
    <w:bookmarkEnd w:id="6"/>
    <w:bookmarkEnd w:id="7"/>
    <w:bookmarkEnd w:id="8"/>
    <w:p>
      <w:pPr>
        <w:ind w:left="1760" w:hanging="1760" w:hangingChars="400"/>
        <w:jc w:val="center"/>
        <w:rPr>
          <w:rFonts w:ascii="Times New Roman" w:hAnsi="Times New Roman" w:eastAsia="方正小标宋简体"/>
          <w:b w:val="0"/>
          <w:bCs w:val="0"/>
          <w:color w:val="000000" w:themeColor="text1"/>
          <w:sz w:val="44"/>
          <w:szCs w:val="44"/>
          <w14:textFill>
            <w14:solidFill>
              <w14:schemeClr w14:val="tx1"/>
            </w14:solidFill>
          </w14:textFill>
        </w:rPr>
      </w:pPr>
    </w:p>
    <w:p>
      <w:pPr>
        <w:spacing w:line="600" w:lineRule="exact"/>
        <w:ind w:firstLine="720"/>
        <w:jc w:val="center"/>
        <w:rPr>
          <w:rFonts w:ascii="Times New Roman" w:hAnsi="Times New Roman" w:eastAsia="方正小标宋简体"/>
          <w:b w:val="0"/>
          <w:bCs w:val="0"/>
          <w:color w:val="000000" w:themeColor="text1"/>
          <w:sz w:val="36"/>
          <w14:textFill>
            <w14:solidFill>
              <w14:schemeClr w14:val="tx1"/>
            </w14:solidFill>
          </w14:textFill>
        </w:rPr>
      </w:pPr>
    </w:p>
    <w:p>
      <w:pPr>
        <w:spacing w:line="600" w:lineRule="exact"/>
        <w:ind w:firstLine="720"/>
        <w:jc w:val="center"/>
        <w:rPr>
          <w:rFonts w:ascii="Times New Roman" w:hAnsi="Times New Roman" w:eastAsia="方正小标宋简体"/>
          <w:b w:val="0"/>
          <w:bCs w:val="0"/>
          <w:color w:val="000000" w:themeColor="text1"/>
          <w:sz w:val="36"/>
          <w14:textFill>
            <w14:solidFill>
              <w14:schemeClr w14:val="tx1"/>
            </w14:solidFill>
          </w14:textFill>
        </w:rPr>
      </w:pPr>
    </w:p>
    <w:p>
      <w:pPr>
        <w:spacing w:line="600" w:lineRule="exact"/>
        <w:ind w:firstLine="720"/>
        <w:jc w:val="center"/>
        <w:rPr>
          <w:rFonts w:ascii="Times New Roman" w:hAnsi="Times New Roman" w:eastAsia="方正小标宋简体"/>
          <w:b w:val="0"/>
          <w:bCs w:val="0"/>
          <w:color w:val="000000" w:themeColor="text1"/>
          <w:sz w:val="36"/>
          <w14:textFill>
            <w14:solidFill>
              <w14:schemeClr w14:val="tx1"/>
            </w14:solidFill>
          </w14:textFill>
        </w:rPr>
      </w:pPr>
    </w:p>
    <w:p>
      <w:pPr>
        <w:spacing w:line="600" w:lineRule="exact"/>
        <w:ind w:firstLine="720"/>
        <w:jc w:val="center"/>
        <w:rPr>
          <w:rFonts w:ascii="Times New Roman" w:hAnsi="Times New Roman" w:eastAsia="方正小标宋简体"/>
          <w:b w:val="0"/>
          <w:bCs w:val="0"/>
          <w:color w:val="000000" w:themeColor="text1"/>
          <w:sz w:val="36"/>
          <w14:textFill>
            <w14:solidFill>
              <w14:schemeClr w14:val="tx1"/>
            </w14:solidFill>
          </w14:textFill>
        </w:rPr>
      </w:pPr>
    </w:p>
    <w:p>
      <w:pPr>
        <w:pStyle w:val="2"/>
        <w:rPr>
          <w:rFonts w:ascii="Times New Roman" w:hAnsi="Times New Roman" w:eastAsia="方正小标宋简体"/>
          <w:b w:val="0"/>
          <w:bCs w:val="0"/>
          <w:color w:val="000000" w:themeColor="text1"/>
          <w:sz w:val="36"/>
          <w14:textFill>
            <w14:solidFill>
              <w14:schemeClr w14:val="tx1"/>
            </w14:solidFill>
          </w14:textFill>
        </w:rPr>
      </w:pPr>
    </w:p>
    <w:p>
      <w:pPr>
        <w:rPr>
          <w:rFonts w:ascii="Times New Roman" w:hAnsi="Times New Roman" w:eastAsia="方正小标宋简体"/>
          <w:b w:val="0"/>
          <w:bCs w:val="0"/>
          <w:color w:val="000000" w:themeColor="text1"/>
          <w:sz w:val="36"/>
          <w14:textFill>
            <w14:solidFill>
              <w14:schemeClr w14:val="tx1"/>
            </w14:solidFill>
          </w14:textFill>
        </w:rPr>
      </w:pPr>
    </w:p>
    <w:p>
      <w:pPr>
        <w:pStyle w:val="2"/>
        <w:rPr>
          <w:rFonts w:ascii="Times New Roman" w:hAnsi="Times New Roman" w:eastAsia="方正小标宋简体"/>
          <w:b w:val="0"/>
          <w:bCs w:val="0"/>
          <w:color w:val="000000" w:themeColor="text1"/>
          <w:sz w:val="36"/>
          <w14:textFill>
            <w14:solidFill>
              <w14:schemeClr w14:val="tx1"/>
            </w14:solidFill>
          </w14:textFill>
        </w:rPr>
      </w:pPr>
    </w:p>
    <w:p>
      <w:pPr>
        <w:rPr>
          <w:rFonts w:ascii="Times New Roman" w:hAnsi="Times New Roman" w:eastAsia="方正小标宋简体"/>
          <w:b w:val="0"/>
          <w:bCs w:val="0"/>
          <w:color w:val="000000" w:themeColor="text1"/>
          <w:sz w:val="36"/>
          <w14:textFill>
            <w14:solidFill>
              <w14:schemeClr w14:val="tx1"/>
            </w14:solidFill>
          </w14:textFill>
        </w:rPr>
      </w:pPr>
    </w:p>
    <w:p>
      <w:pPr>
        <w:pStyle w:val="2"/>
        <w:rPr>
          <w:rFonts w:ascii="Times New Roman" w:hAnsi="Times New Roman" w:eastAsia="方正小标宋简体"/>
          <w:b w:val="0"/>
          <w:bCs w:val="0"/>
          <w:color w:val="000000" w:themeColor="text1"/>
          <w:sz w:val="36"/>
          <w14:textFill>
            <w14:solidFill>
              <w14:schemeClr w14:val="tx1"/>
            </w14:solidFill>
          </w14:textFill>
        </w:rPr>
      </w:pPr>
    </w:p>
    <w:p>
      <w:pPr>
        <w:rPr>
          <w:rFonts w:ascii="Times New Roman" w:hAnsi="Times New Roman" w:eastAsia="方正小标宋简体"/>
          <w:b w:val="0"/>
          <w:bCs w:val="0"/>
          <w:color w:val="000000" w:themeColor="text1"/>
          <w:sz w:val="36"/>
          <w14:textFill>
            <w14:solidFill>
              <w14:schemeClr w14:val="tx1"/>
            </w14:solidFill>
          </w14:textFill>
        </w:rPr>
      </w:pPr>
    </w:p>
    <w:p>
      <w:pPr>
        <w:pStyle w:val="2"/>
        <w:rPr>
          <w:rFonts w:ascii="Times New Roman" w:hAnsi="Times New Roman" w:eastAsia="方正小标宋简体"/>
          <w:b w:val="0"/>
          <w:bCs w:val="0"/>
          <w:color w:val="000000" w:themeColor="text1"/>
          <w:sz w:val="36"/>
          <w14:textFill>
            <w14:solidFill>
              <w14:schemeClr w14:val="tx1"/>
            </w14:solidFill>
          </w14:textFill>
        </w:rPr>
      </w:pPr>
    </w:p>
    <w:p>
      <w:pPr>
        <w:spacing w:line="600" w:lineRule="exact"/>
        <w:ind w:left="0" w:leftChars="0" w:firstLine="0" w:firstLineChars="0"/>
        <w:jc w:val="both"/>
        <w:rPr>
          <w:rFonts w:ascii="Times New Roman" w:hAnsi="Times New Roman" w:eastAsia="方正小标宋简体"/>
          <w:b w:val="0"/>
          <w:bCs w:val="0"/>
          <w:color w:val="000000" w:themeColor="text1"/>
          <w:sz w:val="36"/>
          <w14:textFill>
            <w14:solidFill>
              <w14:schemeClr w14:val="tx1"/>
            </w14:solidFill>
          </w14:textFill>
        </w:rPr>
      </w:pPr>
    </w:p>
    <w:sdt>
      <w:sdtPr>
        <w:rPr>
          <w:rFonts w:ascii="Calibri" w:hAnsi="Calibri" w:eastAsia="仿宋" w:cs="Times New Roman"/>
          <w:b w:val="0"/>
          <w:bCs w:val="0"/>
          <w:color w:val="000000" w:themeColor="text1"/>
          <w:szCs w:val="24"/>
          <w:lang w:val="zh-CN"/>
          <w14:textFill>
            <w14:solidFill>
              <w14:schemeClr w14:val="tx1"/>
            </w14:solidFill>
          </w14:textFill>
        </w:rPr>
        <w:id w:val="1882668039"/>
      </w:sdtPr>
      <w:sdtEndPr>
        <w:rPr>
          <w:rFonts w:ascii="Arial" w:hAnsi="Arial" w:eastAsia="楷体" w:cstheme="minorBidi"/>
          <w:b w:val="0"/>
          <w:bCs w:val="0"/>
          <w:color w:val="000000" w:themeColor="text1"/>
          <w:sz w:val="24"/>
          <w:szCs w:val="21"/>
          <w:lang w:val="zh-CN"/>
          <w14:textFill>
            <w14:solidFill>
              <w14:schemeClr w14:val="tx1"/>
            </w14:solidFill>
          </w14:textFill>
        </w:rPr>
      </w:sdtEndPr>
      <w:sdtContent>
        <w:p>
          <w:pPr>
            <w:pStyle w:val="5"/>
            <w:spacing w:beforeLines="0" w:afterLines="0" w:line="500" w:lineRule="exact"/>
            <w:ind w:firstLine="0" w:firstLineChars="0"/>
            <w:jc w:val="center"/>
            <w:rPr>
              <w:b w:val="0"/>
              <w:bCs w:val="0"/>
              <w:color w:val="000000" w:themeColor="text1"/>
              <w14:textFill>
                <w14:solidFill>
                  <w14:schemeClr w14:val="tx1"/>
                </w14:solidFill>
              </w14:textFill>
            </w:rPr>
          </w:pPr>
          <w:bookmarkStart w:id="16" w:name="_Toc77759299"/>
          <w:bookmarkStart w:id="17" w:name="_Toc77759858"/>
          <w:r>
            <w:rPr>
              <w:rFonts w:hint="eastAsia" w:ascii="黑体" w:hAnsi="黑体" w:eastAsia="黑体" w:cs="黑体"/>
              <w:b w:val="0"/>
              <w:bCs w:val="0"/>
              <w:color w:val="000000" w:themeColor="text1"/>
              <w:sz w:val="36"/>
              <w:szCs w:val="36"/>
              <w:lang w:val="zh-CN"/>
              <w14:textFill>
                <w14:solidFill>
                  <w14:schemeClr w14:val="tx1"/>
                </w14:solidFill>
              </w14:textFill>
            </w:rPr>
            <w:t>目</w:t>
          </w:r>
          <w:r>
            <w:rPr>
              <w:rFonts w:hint="eastAsia" w:ascii="黑体" w:hAnsi="黑体" w:eastAsia="黑体" w:cs="黑体"/>
              <w:b w:val="0"/>
              <w:bCs w:val="0"/>
              <w:color w:val="000000" w:themeColor="text1"/>
              <w:sz w:val="36"/>
              <w:szCs w:val="36"/>
              <w14:textFill>
                <w14:solidFill>
                  <w14:schemeClr w14:val="tx1"/>
                </w14:solidFill>
              </w14:textFill>
            </w:rPr>
            <w:t xml:space="preserve"> </w:t>
          </w:r>
          <w:r>
            <w:rPr>
              <w:rFonts w:hint="eastAsia" w:ascii="黑体" w:hAnsi="黑体" w:eastAsia="黑体" w:cs="黑体"/>
              <w:b w:val="0"/>
              <w:bCs w:val="0"/>
              <w:color w:val="000000" w:themeColor="text1"/>
              <w:sz w:val="36"/>
              <w:szCs w:val="36"/>
              <w:lang w:val="zh-CN"/>
              <w14:textFill>
                <w14:solidFill>
                  <w14:schemeClr w14:val="tx1"/>
                </w14:solidFill>
              </w14:textFill>
            </w:rPr>
            <w:t>录</w:t>
          </w:r>
          <w:bookmarkEnd w:id="16"/>
          <w:r>
            <w:rPr>
              <w:b w:val="0"/>
              <w:bCs w:val="0"/>
              <w:color w:val="000000" w:themeColor="text1"/>
              <w:sz w:val="36"/>
              <w:szCs w:val="28"/>
              <w14:textFill>
                <w14:solidFill>
                  <w14:schemeClr w14:val="tx1"/>
                </w14:solidFill>
              </w14:textFill>
            </w:rPr>
            <w:fldChar w:fldCharType="begin"/>
          </w:r>
          <w:r>
            <w:rPr>
              <w:b w:val="0"/>
              <w:bCs w:val="0"/>
              <w:color w:val="000000" w:themeColor="text1"/>
              <w:sz w:val="36"/>
              <w:szCs w:val="28"/>
              <w14:textFill>
                <w14:solidFill>
                  <w14:schemeClr w14:val="tx1"/>
                </w14:solidFill>
              </w14:textFill>
            </w:rPr>
            <w:instrText xml:space="preserve"> TOC \o "1-3" \h \z \u </w:instrText>
          </w:r>
          <w:r>
            <w:rPr>
              <w:b w:val="0"/>
              <w:bCs w:val="0"/>
              <w:color w:val="000000" w:themeColor="text1"/>
              <w:sz w:val="36"/>
              <w:szCs w:val="28"/>
              <w14:textFill>
                <w14:solidFill>
                  <w14:schemeClr w14:val="tx1"/>
                </w14:solidFill>
              </w14:textFill>
            </w:rPr>
            <w:fldChar w:fldCharType="separate"/>
          </w:r>
        </w:p>
        <w:p>
          <w:pPr>
            <w:pStyle w:val="10"/>
            <w:tabs>
              <w:tab w:val="right" w:leader="dot" w:pos="8835"/>
            </w:tabs>
            <w:spacing w:line="500" w:lineRule="exact"/>
            <w:ind w:firstLine="0" w:firstLineChars="0"/>
            <w:rPr>
              <w:rStyle w:val="17"/>
              <w:rFonts w:ascii="黑体" w:hAnsi="黑体" w:eastAsia="黑体" w:cs="黑体"/>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HYPERLINK \l "_Toc77759859" </w:instrText>
          </w:r>
          <w:r>
            <w:rPr>
              <w:b w:val="0"/>
              <w:bCs w:val="0"/>
              <w:color w:val="000000" w:themeColor="text1"/>
              <w14:textFill>
                <w14:solidFill>
                  <w14:schemeClr w14:val="tx1"/>
                </w14:solidFill>
              </w14:textFill>
            </w:rPr>
            <w:fldChar w:fldCharType="separate"/>
          </w:r>
          <w:r>
            <w:rPr>
              <w:rStyle w:val="17"/>
              <w:rFonts w:hint="eastAsia" w:ascii="黑体" w:hAnsi="黑体" w:eastAsia="黑体" w:cs="黑体"/>
              <w:b w:val="0"/>
              <w:bCs w:val="0"/>
              <w:color w:val="000000" w:themeColor="text1"/>
              <w14:textFill>
                <w14:solidFill>
                  <w14:schemeClr w14:val="tx1"/>
                </w14:solidFill>
              </w14:textFill>
            </w:rPr>
            <w:t>第一章  规划背景</w:t>
          </w:r>
          <w:r>
            <w:rPr>
              <w:rStyle w:val="17"/>
              <w:rFonts w:hint="eastAsia" w:ascii="黑体" w:hAnsi="黑体" w:eastAsia="黑体" w:cs="黑体"/>
              <w:b w:val="0"/>
              <w:bCs w:val="0"/>
              <w:color w:val="000000" w:themeColor="text1"/>
              <w14:textFill>
                <w14:solidFill>
                  <w14:schemeClr w14:val="tx1"/>
                </w14:solidFill>
              </w14:textFill>
            </w:rPr>
            <w:tab/>
          </w:r>
          <w:r>
            <w:rPr>
              <w:rStyle w:val="17"/>
              <w:rFonts w:hint="eastAsia" w:ascii="黑体" w:hAnsi="黑体" w:eastAsia="黑体" w:cs="黑体"/>
              <w:b w:val="0"/>
              <w:bCs w:val="0"/>
              <w:color w:val="000000" w:themeColor="text1"/>
              <w14:textFill>
                <w14:solidFill>
                  <w14:schemeClr w14:val="tx1"/>
                </w14:solidFill>
              </w14:textFill>
            </w:rPr>
            <w:fldChar w:fldCharType="end"/>
          </w:r>
          <w:r>
            <w:rPr>
              <w:rStyle w:val="17"/>
              <w:rFonts w:hint="eastAsia" w:ascii="黑体" w:hAnsi="黑体" w:eastAsia="黑体" w:cs="黑体"/>
              <w:b w:val="0"/>
              <w:bCs w:val="0"/>
              <w:color w:val="000000" w:themeColor="text1"/>
              <w14:textFill>
                <w14:solidFill>
                  <w14:schemeClr w14:val="tx1"/>
                </w14:solidFill>
              </w14:textFill>
            </w:rPr>
            <w:t>1</w:t>
          </w:r>
        </w:p>
        <w:p>
          <w:pPr>
            <w:pStyle w:val="11"/>
            <w:tabs>
              <w:tab w:val="right" w:leader="dot" w:pos="8835"/>
            </w:tabs>
            <w:spacing w:line="500" w:lineRule="exact"/>
            <w:ind w:left="640" w:firstLine="0" w:firstLineChars="0"/>
            <w:rPr>
              <w:rFonts w:ascii="楷体" w:hAnsi="楷体" w:eastAsia="楷体" w:cs="楷体"/>
              <w:b w:val="0"/>
              <w:bCs w:val="0"/>
              <w:color w:val="000000" w:themeColor="text1"/>
              <w:sz w:val="28"/>
              <w:szCs w:val="28"/>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HYPERLINK \l "_Toc77759860" </w:instrText>
          </w:r>
          <w:r>
            <w:rPr>
              <w:b w:val="0"/>
              <w:bCs w:val="0"/>
              <w:color w:val="000000" w:themeColor="text1"/>
              <w14:textFill>
                <w14:solidFill>
                  <w14:schemeClr w14:val="tx1"/>
                </w14:solidFill>
              </w14:textFill>
            </w:rPr>
            <w:fldChar w:fldCharType="separate"/>
          </w:r>
          <w:r>
            <w:rPr>
              <w:rStyle w:val="17"/>
              <w:rFonts w:hint="eastAsia" w:ascii="楷体" w:hAnsi="楷体" w:eastAsia="楷体" w:cs="楷体"/>
              <w:b w:val="0"/>
              <w:bCs w:val="0"/>
              <w:color w:val="000000" w:themeColor="text1"/>
              <w14:textFill>
                <w14:solidFill>
                  <w14:schemeClr w14:val="tx1"/>
                </w14:solidFill>
              </w14:textFill>
            </w:rPr>
            <w:t>（一）发展基础</w:t>
          </w:r>
          <w:r>
            <w:rPr>
              <w:rFonts w:hint="eastAsia" w:ascii="楷体" w:hAnsi="楷体" w:eastAsia="楷体" w:cs="楷体"/>
              <w:b w:val="0"/>
              <w:bCs w:val="0"/>
              <w:color w:val="000000" w:themeColor="text1"/>
              <w14:textFill>
                <w14:solidFill>
                  <w14:schemeClr w14:val="tx1"/>
                </w14:solidFill>
              </w14:textFill>
            </w:rPr>
            <w:tab/>
          </w:r>
          <w:r>
            <w:rPr>
              <w:rFonts w:hint="eastAsia" w:ascii="楷体" w:hAnsi="楷体" w:eastAsia="楷体" w:cs="楷体"/>
              <w:b w:val="0"/>
              <w:bCs w:val="0"/>
              <w:color w:val="000000" w:themeColor="text1"/>
              <w14:textFill>
                <w14:solidFill>
                  <w14:schemeClr w14:val="tx1"/>
                </w14:solidFill>
              </w14:textFill>
            </w:rPr>
            <w:fldChar w:fldCharType="end"/>
          </w:r>
          <w:r>
            <w:rPr>
              <w:rFonts w:hint="eastAsia" w:ascii="楷体" w:hAnsi="楷体" w:eastAsia="楷体" w:cs="楷体"/>
              <w:b w:val="0"/>
              <w:bCs w:val="0"/>
              <w:color w:val="000000" w:themeColor="text1"/>
              <w:sz w:val="28"/>
              <w:szCs w:val="28"/>
              <w14:textFill>
                <w14:solidFill>
                  <w14:schemeClr w14:val="tx1"/>
                </w14:solidFill>
              </w14:textFill>
            </w:rPr>
            <w:t>1</w:t>
          </w:r>
        </w:p>
        <w:p>
          <w:pPr>
            <w:pStyle w:val="11"/>
            <w:tabs>
              <w:tab w:val="right" w:leader="dot" w:pos="8835"/>
            </w:tabs>
            <w:spacing w:line="500" w:lineRule="exact"/>
            <w:ind w:left="640" w:firstLine="0" w:firstLineChars="0"/>
            <w:rPr>
              <w:rFonts w:hint="eastAsia" w:ascii="楷体" w:hAnsi="楷体" w:eastAsia="楷体" w:cs="楷体"/>
              <w:b w:val="0"/>
              <w:bCs w:val="0"/>
              <w:color w:val="000000" w:themeColor="text1"/>
              <w:sz w:val="28"/>
              <w:szCs w:val="28"/>
              <w:lang w:eastAsia="zh-CN"/>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HYPERLINK \l "_Toc77759861" </w:instrText>
          </w:r>
          <w:r>
            <w:rPr>
              <w:b w:val="0"/>
              <w:bCs w:val="0"/>
              <w:color w:val="000000" w:themeColor="text1"/>
              <w14:textFill>
                <w14:solidFill>
                  <w14:schemeClr w14:val="tx1"/>
                </w14:solidFill>
              </w14:textFill>
            </w:rPr>
            <w:fldChar w:fldCharType="separate"/>
          </w:r>
          <w:r>
            <w:rPr>
              <w:rStyle w:val="17"/>
              <w:rFonts w:hint="eastAsia" w:ascii="楷体" w:hAnsi="楷体" w:eastAsia="楷体" w:cs="楷体"/>
              <w:b w:val="0"/>
              <w:bCs w:val="0"/>
              <w:color w:val="000000" w:themeColor="text1"/>
              <w14:textFill>
                <w14:solidFill>
                  <w14:schemeClr w14:val="tx1"/>
                </w14:solidFill>
              </w14:textFill>
            </w:rPr>
            <w:t>（二）发展形势</w:t>
          </w:r>
          <w:r>
            <w:rPr>
              <w:rFonts w:hint="eastAsia" w:ascii="楷体" w:hAnsi="楷体" w:eastAsia="楷体" w:cs="楷体"/>
              <w:b w:val="0"/>
              <w:bCs w:val="0"/>
              <w:color w:val="000000" w:themeColor="text1"/>
              <w14:textFill>
                <w14:solidFill>
                  <w14:schemeClr w14:val="tx1"/>
                </w14:solidFill>
              </w14:textFill>
            </w:rPr>
            <w:tab/>
          </w:r>
          <w:r>
            <w:rPr>
              <w:rFonts w:hint="eastAsia" w:ascii="楷体" w:hAnsi="楷体" w:eastAsia="楷体" w:cs="楷体"/>
              <w:b w:val="0"/>
              <w:bCs w:val="0"/>
              <w:color w:val="000000" w:themeColor="text1"/>
              <w14:textFill>
                <w14:solidFill>
                  <w14:schemeClr w14:val="tx1"/>
                </w14:solidFill>
              </w14:textFill>
            </w:rPr>
            <w:fldChar w:fldCharType="end"/>
          </w:r>
          <w:r>
            <w:rPr>
              <w:rFonts w:hint="eastAsia" w:ascii="楷体" w:hAnsi="楷体" w:eastAsia="楷体" w:cs="楷体"/>
              <w:b w:val="0"/>
              <w:bCs w:val="0"/>
              <w:color w:val="000000" w:themeColor="text1"/>
              <w:sz w:val="28"/>
              <w:szCs w:val="28"/>
              <w:lang w:val="en-US" w:eastAsia="zh-CN"/>
              <w14:textFill>
                <w14:solidFill>
                  <w14:schemeClr w14:val="tx1"/>
                </w14:solidFill>
              </w14:textFill>
            </w:rPr>
            <w:t>4</w:t>
          </w:r>
        </w:p>
        <w:p>
          <w:pPr>
            <w:pStyle w:val="10"/>
            <w:tabs>
              <w:tab w:val="right" w:leader="dot" w:pos="8835"/>
            </w:tabs>
            <w:spacing w:line="500" w:lineRule="exact"/>
            <w:ind w:firstLine="0" w:firstLineChars="0"/>
            <w:rPr>
              <w:rStyle w:val="17"/>
              <w:rFonts w:ascii="黑体" w:hAnsi="黑体" w:eastAsia="黑体" w:cs="黑体"/>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HYPERLINK \l "_Toc77759862" </w:instrText>
          </w:r>
          <w:r>
            <w:rPr>
              <w:b w:val="0"/>
              <w:bCs w:val="0"/>
              <w:color w:val="000000" w:themeColor="text1"/>
              <w14:textFill>
                <w14:solidFill>
                  <w14:schemeClr w14:val="tx1"/>
                </w14:solidFill>
              </w14:textFill>
            </w:rPr>
            <w:fldChar w:fldCharType="separate"/>
          </w:r>
          <w:r>
            <w:rPr>
              <w:rStyle w:val="17"/>
              <w:rFonts w:hint="eastAsia" w:ascii="黑体" w:hAnsi="黑体" w:eastAsia="黑体" w:cs="黑体"/>
              <w:b w:val="0"/>
              <w:bCs w:val="0"/>
              <w:color w:val="000000" w:themeColor="text1"/>
              <w14:textFill>
                <w14:solidFill>
                  <w14:schemeClr w14:val="tx1"/>
                </w14:solidFill>
              </w14:textFill>
            </w:rPr>
            <w:t>第二章  总体要求</w:t>
          </w:r>
          <w:r>
            <w:rPr>
              <w:rStyle w:val="17"/>
              <w:rFonts w:hint="eastAsia" w:ascii="黑体" w:hAnsi="黑体" w:eastAsia="黑体" w:cs="黑体"/>
              <w:b w:val="0"/>
              <w:bCs w:val="0"/>
              <w:color w:val="000000" w:themeColor="text1"/>
              <w14:textFill>
                <w14:solidFill>
                  <w14:schemeClr w14:val="tx1"/>
                </w14:solidFill>
              </w14:textFill>
            </w:rPr>
            <w:tab/>
          </w:r>
          <w:r>
            <w:rPr>
              <w:rStyle w:val="17"/>
              <w:rFonts w:hint="eastAsia" w:ascii="黑体" w:hAnsi="黑体" w:eastAsia="黑体" w:cs="黑体"/>
              <w:b w:val="0"/>
              <w:bCs w:val="0"/>
              <w:color w:val="000000" w:themeColor="text1"/>
              <w14:textFill>
                <w14:solidFill>
                  <w14:schemeClr w14:val="tx1"/>
                </w14:solidFill>
              </w14:textFill>
            </w:rPr>
            <w:fldChar w:fldCharType="end"/>
          </w:r>
          <w:r>
            <w:rPr>
              <w:rStyle w:val="17"/>
              <w:rFonts w:hint="eastAsia" w:ascii="黑体" w:hAnsi="黑体" w:eastAsia="黑体" w:cs="黑体"/>
              <w:b w:val="0"/>
              <w:bCs w:val="0"/>
              <w:color w:val="000000" w:themeColor="text1"/>
              <w14:textFill>
                <w14:solidFill>
                  <w14:schemeClr w14:val="tx1"/>
                </w14:solidFill>
              </w14:textFill>
            </w:rPr>
            <w:t>5</w:t>
          </w:r>
        </w:p>
        <w:p>
          <w:pPr>
            <w:pStyle w:val="11"/>
            <w:tabs>
              <w:tab w:val="right" w:leader="dot" w:pos="8835"/>
            </w:tabs>
            <w:spacing w:line="500" w:lineRule="exact"/>
            <w:ind w:left="640" w:firstLine="0" w:firstLineChars="0"/>
            <w:rPr>
              <w:rFonts w:ascii="楷体" w:hAnsi="楷体" w:eastAsia="楷体" w:cs="楷体"/>
              <w:b w:val="0"/>
              <w:bCs w:val="0"/>
              <w:color w:val="000000" w:themeColor="text1"/>
              <w:sz w:val="28"/>
              <w:szCs w:val="28"/>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HYPERLINK \l "_Toc77759863" </w:instrText>
          </w:r>
          <w:r>
            <w:rPr>
              <w:b w:val="0"/>
              <w:bCs w:val="0"/>
              <w:color w:val="000000" w:themeColor="text1"/>
              <w14:textFill>
                <w14:solidFill>
                  <w14:schemeClr w14:val="tx1"/>
                </w14:solidFill>
              </w14:textFill>
            </w:rPr>
            <w:fldChar w:fldCharType="separate"/>
          </w:r>
          <w:r>
            <w:rPr>
              <w:rStyle w:val="17"/>
              <w:rFonts w:hint="eastAsia" w:ascii="楷体" w:hAnsi="楷体" w:eastAsia="楷体" w:cs="楷体"/>
              <w:b w:val="0"/>
              <w:bCs w:val="0"/>
              <w:color w:val="000000" w:themeColor="text1"/>
              <w14:textFill>
                <w14:solidFill>
                  <w14:schemeClr w14:val="tx1"/>
                </w14:solidFill>
              </w14:textFill>
            </w:rPr>
            <w:t>（一）指导思想</w:t>
          </w:r>
          <w:r>
            <w:rPr>
              <w:rFonts w:hint="eastAsia" w:ascii="楷体" w:hAnsi="楷体" w:eastAsia="楷体" w:cs="楷体"/>
              <w:b w:val="0"/>
              <w:bCs w:val="0"/>
              <w:color w:val="000000" w:themeColor="text1"/>
              <w14:textFill>
                <w14:solidFill>
                  <w14:schemeClr w14:val="tx1"/>
                </w14:solidFill>
              </w14:textFill>
            </w:rPr>
            <w:tab/>
          </w:r>
          <w:r>
            <w:rPr>
              <w:rFonts w:hint="eastAsia" w:ascii="楷体" w:hAnsi="楷体" w:eastAsia="楷体" w:cs="楷体"/>
              <w:b w:val="0"/>
              <w:bCs w:val="0"/>
              <w:color w:val="000000" w:themeColor="text1"/>
              <w14:textFill>
                <w14:solidFill>
                  <w14:schemeClr w14:val="tx1"/>
                </w14:solidFill>
              </w14:textFill>
            </w:rPr>
            <w:fldChar w:fldCharType="end"/>
          </w:r>
          <w:r>
            <w:rPr>
              <w:rFonts w:hint="eastAsia" w:ascii="楷体" w:hAnsi="楷体" w:eastAsia="楷体" w:cs="楷体"/>
              <w:b w:val="0"/>
              <w:bCs w:val="0"/>
              <w:color w:val="000000" w:themeColor="text1"/>
              <w:sz w:val="28"/>
              <w:szCs w:val="28"/>
              <w14:textFill>
                <w14:solidFill>
                  <w14:schemeClr w14:val="tx1"/>
                </w14:solidFill>
              </w14:textFill>
            </w:rPr>
            <w:t>5</w:t>
          </w:r>
        </w:p>
        <w:p>
          <w:pPr>
            <w:pStyle w:val="11"/>
            <w:tabs>
              <w:tab w:val="right" w:leader="dot" w:pos="8835"/>
            </w:tabs>
            <w:spacing w:line="500" w:lineRule="exact"/>
            <w:ind w:left="640" w:firstLine="0" w:firstLineChars="0"/>
            <w:rPr>
              <w:rFonts w:ascii="楷体" w:hAnsi="楷体" w:eastAsia="楷体" w:cs="楷体"/>
              <w:b w:val="0"/>
              <w:bCs w:val="0"/>
              <w:color w:val="000000" w:themeColor="text1"/>
              <w:sz w:val="28"/>
              <w:szCs w:val="28"/>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HYPERLINK \l "_Toc77759864" </w:instrText>
          </w:r>
          <w:r>
            <w:rPr>
              <w:b w:val="0"/>
              <w:bCs w:val="0"/>
              <w:color w:val="000000" w:themeColor="text1"/>
              <w14:textFill>
                <w14:solidFill>
                  <w14:schemeClr w14:val="tx1"/>
                </w14:solidFill>
              </w14:textFill>
            </w:rPr>
            <w:fldChar w:fldCharType="separate"/>
          </w:r>
          <w:r>
            <w:rPr>
              <w:rStyle w:val="17"/>
              <w:rFonts w:hint="eastAsia" w:ascii="楷体" w:hAnsi="楷体" w:eastAsia="楷体" w:cs="楷体"/>
              <w:b w:val="0"/>
              <w:bCs w:val="0"/>
              <w:color w:val="000000" w:themeColor="text1"/>
              <w14:textFill>
                <w14:solidFill>
                  <w14:schemeClr w14:val="tx1"/>
                </w14:solidFill>
              </w14:textFill>
            </w:rPr>
            <w:t>（二）基本原则</w:t>
          </w:r>
          <w:r>
            <w:rPr>
              <w:rFonts w:hint="eastAsia" w:ascii="楷体" w:hAnsi="楷体" w:eastAsia="楷体" w:cs="楷体"/>
              <w:b w:val="0"/>
              <w:bCs w:val="0"/>
              <w:color w:val="000000" w:themeColor="text1"/>
              <w14:textFill>
                <w14:solidFill>
                  <w14:schemeClr w14:val="tx1"/>
                </w14:solidFill>
              </w14:textFill>
            </w:rPr>
            <w:tab/>
          </w:r>
          <w:r>
            <w:rPr>
              <w:rFonts w:hint="eastAsia" w:ascii="楷体" w:hAnsi="楷体" w:eastAsia="楷体" w:cs="楷体"/>
              <w:b w:val="0"/>
              <w:bCs w:val="0"/>
              <w:color w:val="000000" w:themeColor="text1"/>
              <w14:textFill>
                <w14:solidFill>
                  <w14:schemeClr w14:val="tx1"/>
                </w14:solidFill>
              </w14:textFill>
            </w:rPr>
            <w:fldChar w:fldCharType="end"/>
          </w:r>
          <w:r>
            <w:rPr>
              <w:rFonts w:hint="eastAsia" w:ascii="楷体" w:hAnsi="楷体" w:eastAsia="楷体" w:cs="楷体"/>
              <w:b w:val="0"/>
              <w:bCs w:val="0"/>
              <w:color w:val="000000" w:themeColor="text1"/>
              <w:sz w:val="28"/>
              <w:szCs w:val="28"/>
              <w14:textFill>
                <w14:solidFill>
                  <w14:schemeClr w14:val="tx1"/>
                </w14:solidFill>
              </w14:textFill>
            </w:rPr>
            <w:t>6</w:t>
          </w:r>
        </w:p>
        <w:p>
          <w:pPr>
            <w:pStyle w:val="11"/>
            <w:tabs>
              <w:tab w:val="right" w:leader="dot" w:pos="8835"/>
            </w:tabs>
            <w:spacing w:line="500" w:lineRule="exact"/>
            <w:ind w:left="640" w:firstLine="0" w:firstLineChars="0"/>
            <w:rPr>
              <w:rFonts w:ascii="楷体" w:hAnsi="楷体" w:eastAsia="楷体" w:cs="楷体"/>
              <w:b w:val="0"/>
              <w:bCs w:val="0"/>
              <w:color w:val="000000" w:themeColor="text1"/>
              <w:sz w:val="28"/>
              <w:szCs w:val="28"/>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HYPERLINK \l "_Toc77759865" </w:instrText>
          </w:r>
          <w:r>
            <w:rPr>
              <w:b w:val="0"/>
              <w:bCs w:val="0"/>
              <w:color w:val="000000" w:themeColor="text1"/>
              <w14:textFill>
                <w14:solidFill>
                  <w14:schemeClr w14:val="tx1"/>
                </w14:solidFill>
              </w14:textFill>
            </w:rPr>
            <w:fldChar w:fldCharType="separate"/>
          </w:r>
          <w:r>
            <w:rPr>
              <w:rStyle w:val="17"/>
              <w:rFonts w:hint="eastAsia" w:ascii="楷体" w:hAnsi="楷体" w:eastAsia="楷体" w:cs="楷体"/>
              <w:b w:val="0"/>
              <w:bCs w:val="0"/>
              <w:color w:val="000000" w:themeColor="text1"/>
              <w14:textFill>
                <w14:solidFill>
                  <w14:schemeClr w14:val="tx1"/>
                </w14:solidFill>
              </w14:textFill>
            </w:rPr>
            <w:t>（三）主要目标</w:t>
          </w:r>
          <w:r>
            <w:rPr>
              <w:rFonts w:hint="eastAsia" w:ascii="楷体" w:hAnsi="楷体" w:eastAsia="楷体" w:cs="楷体"/>
              <w:b w:val="0"/>
              <w:bCs w:val="0"/>
              <w:color w:val="000000" w:themeColor="text1"/>
              <w14:textFill>
                <w14:solidFill>
                  <w14:schemeClr w14:val="tx1"/>
                </w14:solidFill>
              </w14:textFill>
            </w:rPr>
            <w:tab/>
          </w:r>
          <w:r>
            <w:rPr>
              <w:rFonts w:hint="eastAsia" w:ascii="楷体" w:hAnsi="楷体" w:eastAsia="楷体" w:cs="楷体"/>
              <w:b w:val="0"/>
              <w:bCs w:val="0"/>
              <w:color w:val="000000" w:themeColor="text1"/>
              <w14:textFill>
                <w14:solidFill>
                  <w14:schemeClr w14:val="tx1"/>
                </w14:solidFill>
              </w14:textFill>
            </w:rPr>
            <w:fldChar w:fldCharType="end"/>
          </w:r>
          <w:r>
            <w:rPr>
              <w:rFonts w:hint="eastAsia" w:ascii="楷体" w:hAnsi="楷体" w:eastAsia="楷体" w:cs="楷体"/>
              <w:b w:val="0"/>
              <w:bCs w:val="0"/>
              <w:color w:val="000000" w:themeColor="text1"/>
              <w:sz w:val="28"/>
              <w:szCs w:val="28"/>
              <w14:textFill>
                <w14:solidFill>
                  <w14:schemeClr w14:val="tx1"/>
                </w14:solidFill>
              </w14:textFill>
            </w:rPr>
            <w:t>7</w:t>
          </w:r>
        </w:p>
        <w:p>
          <w:pPr>
            <w:pStyle w:val="10"/>
            <w:tabs>
              <w:tab w:val="right" w:leader="dot" w:pos="8835"/>
            </w:tabs>
            <w:spacing w:line="500" w:lineRule="exact"/>
            <w:ind w:firstLine="0" w:firstLineChars="0"/>
            <w:rPr>
              <w:rStyle w:val="17"/>
              <w:rFonts w:ascii="黑体" w:hAnsi="黑体" w:eastAsia="黑体" w:cs="黑体"/>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HYPERLINK \l "_Toc77759866" </w:instrText>
          </w:r>
          <w:r>
            <w:rPr>
              <w:b w:val="0"/>
              <w:bCs w:val="0"/>
              <w:color w:val="000000" w:themeColor="text1"/>
              <w14:textFill>
                <w14:solidFill>
                  <w14:schemeClr w14:val="tx1"/>
                </w14:solidFill>
              </w14:textFill>
            </w:rPr>
            <w:fldChar w:fldCharType="separate"/>
          </w:r>
          <w:r>
            <w:rPr>
              <w:rStyle w:val="17"/>
              <w:rFonts w:hint="eastAsia" w:ascii="黑体" w:hAnsi="黑体" w:eastAsia="黑体" w:cs="黑体"/>
              <w:b w:val="0"/>
              <w:bCs w:val="0"/>
              <w:color w:val="000000" w:themeColor="text1"/>
              <w14:textFill>
                <w14:solidFill>
                  <w14:schemeClr w14:val="tx1"/>
                </w14:solidFill>
              </w14:textFill>
            </w:rPr>
            <w:t>第三章  重点任务</w:t>
          </w:r>
          <w:r>
            <w:rPr>
              <w:rStyle w:val="17"/>
              <w:rFonts w:hint="eastAsia" w:ascii="黑体" w:hAnsi="黑体" w:eastAsia="黑体" w:cs="黑体"/>
              <w:b w:val="0"/>
              <w:bCs w:val="0"/>
              <w:color w:val="000000" w:themeColor="text1"/>
              <w14:textFill>
                <w14:solidFill>
                  <w14:schemeClr w14:val="tx1"/>
                </w14:solidFill>
              </w14:textFill>
            </w:rPr>
            <w:tab/>
          </w:r>
          <w:r>
            <w:rPr>
              <w:rStyle w:val="17"/>
              <w:rFonts w:hint="eastAsia" w:ascii="黑体" w:hAnsi="黑体" w:eastAsia="黑体" w:cs="黑体"/>
              <w:b w:val="0"/>
              <w:bCs w:val="0"/>
              <w:color w:val="000000" w:themeColor="text1"/>
              <w14:textFill>
                <w14:solidFill>
                  <w14:schemeClr w14:val="tx1"/>
                </w14:solidFill>
              </w14:textFill>
            </w:rPr>
            <w:fldChar w:fldCharType="end"/>
          </w:r>
          <w:r>
            <w:rPr>
              <w:rStyle w:val="17"/>
              <w:rFonts w:hint="eastAsia" w:ascii="黑体" w:hAnsi="黑体" w:eastAsia="黑体" w:cs="黑体"/>
              <w:b w:val="0"/>
              <w:bCs w:val="0"/>
              <w:color w:val="000000" w:themeColor="text1"/>
              <w14:textFill>
                <w14:solidFill>
                  <w14:schemeClr w14:val="tx1"/>
                </w14:solidFill>
              </w14:textFill>
            </w:rPr>
            <w:t>10</w:t>
          </w:r>
        </w:p>
        <w:p>
          <w:pPr>
            <w:pStyle w:val="11"/>
            <w:tabs>
              <w:tab w:val="right" w:leader="dot" w:pos="8835"/>
            </w:tabs>
            <w:spacing w:line="500" w:lineRule="exact"/>
            <w:ind w:left="640" w:firstLine="0" w:firstLineChars="0"/>
            <w:rPr>
              <w:rFonts w:asciiTheme="minorHAnsi" w:hAnsiTheme="minorHAnsi" w:cstheme="minorBidi"/>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HYPERLINK \l "_Toc77759867" </w:instrText>
          </w:r>
          <w:r>
            <w:rPr>
              <w:b w:val="0"/>
              <w:bCs w:val="0"/>
              <w:color w:val="000000" w:themeColor="text1"/>
              <w14:textFill>
                <w14:solidFill>
                  <w14:schemeClr w14:val="tx1"/>
                </w14:solidFill>
              </w14:textFill>
            </w:rPr>
            <w:fldChar w:fldCharType="separate"/>
          </w:r>
          <w:r>
            <w:rPr>
              <w:rStyle w:val="17"/>
              <w:rFonts w:hint="eastAsia" w:ascii="楷体" w:hAnsi="楷体" w:eastAsia="楷体" w:cs="楷体"/>
              <w:b w:val="0"/>
              <w:bCs w:val="0"/>
              <w:color w:val="000000" w:themeColor="text1"/>
              <w14:textFill>
                <w14:solidFill>
                  <w14:schemeClr w14:val="tx1"/>
                </w14:solidFill>
              </w14:textFill>
            </w:rPr>
            <w:t>（一）建立精准高效的大救助体系，全力提升基本民生保障水平</w:t>
          </w:r>
          <w:r>
            <w:rPr>
              <w:b w:val="0"/>
              <w:bCs w:val="0"/>
              <w:color w:val="000000" w:themeColor="text1"/>
              <w14:textFill>
                <w14:solidFill>
                  <w14:schemeClr w14:val="tx1"/>
                </w14:solidFill>
              </w14:textFill>
            </w:rPr>
            <w:tab/>
          </w:r>
          <w:r>
            <w:rPr>
              <w:b w:val="0"/>
              <w:bCs w:val="0"/>
              <w:color w:val="000000" w:themeColor="text1"/>
              <w14:textFill>
                <w14:solidFill>
                  <w14:schemeClr w14:val="tx1"/>
                </w14:solidFill>
              </w14:textFill>
            </w:rPr>
            <w:fldChar w:fldCharType="end"/>
          </w:r>
          <w:r>
            <w:rPr>
              <w:rFonts w:hint="eastAsia"/>
              <w:b w:val="0"/>
              <w:bCs w:val="0"/>
              <w:color w:val="000000" w:themeColor="text1"/>
              <w:sz w:val="28"/>
              <w:szCs w:val="28"/>
              <w14:textFill>
                <w14:solidFill>
                  <w14:schemeClr w14:val="tx1"/>
                </w14:solidFill>
              </w14:textFill>
            </w:rPr>
            <w:t>10</w:t>
          </w:r>
        </w:p>
        <w:p>
          <w:pPr>
            <w:pStyle w:val="11"/>
            <w:tabs>
              <w:tab w:val="right" w:leader="dot" w:pos="8835"/>
            </w:tabs>
            <w:spacing w:line="500" w:lineRule="exact"/>
            <w:ind w:left="640" w:firstLine="0" w:firstLineChars="0"/>
            <w:rPr>
              <w:rFonts w:asciiTheme="minorHAnsi" w:hAnsiTheme="minorHAnsi" w:cstheme="minorBidi"/>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HYPERLINK \l "_Toc77759868" </w:instrText>
          </w:r>
          <w:r>
            <w:rPr>
              <w:b w:val="0"/>
              <w:bCs w:val="0"/>
              <w:color w:val="000000" w:themeColor="text1"/>
              <w14:textFill>
                <w14:solidFill>
                  <w14:schemeClr w14:val="tx1"/>
                </w14:solidFill>
              </w14:textFill>
            </w:rPr>
            <w:fldChar w:fldCharType="separate"/>
          </w:r>
          <w:r>
            <w:rPr>
              <w:rStyle w:val="17"/>
              <w:rFonts w:hint="eastAsia" w:ascii="楷体" w:hAnsi="楷体" w:eastAsia="楷体" w:cs="楷体"/>
              <w:b w:val="0"/>
              <w:bCs w:val="0"/>
              <w:color w:val="000000" w:themeColor="text1"/>
              <w14:textFill>
                <w14:solidFill>
                  <w14:schemeClr w14:val="tx1"/>
                </w14:solidFill>
              </w14:textFill>
            </w:rPr>
            <w:t>（二）建设幸福颐养的大养老体系，积极落实应对人口老龄化战略</w:t>
          </w:r>
          <w:r>
            <w:rPr>
              <w:rStyle w:val="17"/>
              <w:rFonts w:hint="eastAsia" w:ascii="楷体" w:hAnsi="楷体" w:eastAsia="楷体" w:cs="楷体"/>
              <w:b w:val="0"/>
              <w:bCs w:val="0"/>
              <w:color w:val="000000" w:themeColor="text1"/>
              <w14:textFill>
                <w14:solidFill>
                  <w14:schemeClr w14:val="tx1"/>
                </w14:solidFill>
              </w14:textFill>
            </w:rPr>
            <w:fldChar w:fldCharType="end"/>
          </w:r>
          <w:r>
            <w:rPr>
              <w:b w:val="0"/>
              <w:bCs w:val="0"/>
              <w:color w:val="000000" w:themeColor="text1"/>
              <w14:textFill>
                <w14:solidFill>
                  <w14:schemeClr w14:val="tx1"/>
                </w14:solidFill>
              </w14:textFill>
            </w:rPr>
            <w:tab/>
          </w:r>
          <w:r>
            <w:rPr>
              <w:rFonts w:hint="eastAsia"/>
              <w:b w:val="0"/>
              <w:bCs w:val="0"/>
              <w:color w:val="000000" w:themeColor="text1"/>
              <w:sz w:val="28"/>
              <w:szCs w:val="28"/>
              <w14:textFill>
                <w14:solidFill>
                  <w14:schemeClr w14:val="tx1"/>
                </w14:solidFill>
              </w14:textFill>
            </w:rPr>
            <w:t>12</w:t>
          </w:r>
        </w:p>
        <w:p>
          <w:pPr>
            <w:pStyle w:val="11"/>
            <w:tabs>
              <w:tab w:val="right" w:leader="dot" w:pos="8835"/>
            </w:tabs>
            <w:spacing w:line="500" w:lineRule="exact"/>
            <w:ind w:left="640" w:firstLine="0" w:firstLineChars="0"/>
            <w:rPr>
              <w:rFonts w:hint="eastAsia" w:eastAsia="仿宋" w:asciiTheme="minorHAnsi" w:hAnsiTheme="minorHAnsi" w:cstheme="minorBidi"/>
              <w:b w:val="0"/>
              <w:bCs w:val="0"/>
              <w:color w:val="000000" w:themeColor="text1"/>
              <w:lang w:eastAsia="zh-CN"/>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HYPERLINK \l "_Toc77759869" </w:instrText>
          </w:r>
          <w:r>
            <w:rPr>
              <w:b w:val="0"/>
              <w:bCs w:val="0"/>
              <w:color w:val="000000" w:themeColor="text1"/>
              <w14:textFill>
                <w14:solidFill>
                  <w14:schemeClr w14:val="tx1"/>
                </w14:solidFill>
              </w14:textFill>
            </w:rPr>
            <w:fldChar w:fldCharType="separate"/>
          </w:r>
          <w:r>
            <w:rPr>
              <w:rStyle w:val="17"/>
              <w:rFonts w:hint="eastAsia" w:ascii="楷体" w:hAnsi="楷体" w:eastAsia="楷体" w:cs="楷体"/>
              <w:b w:val="0"/>
              <w:bCs w:val="0"/>
              <w:color w:val="000000" w:themeColor="text1"/>
              <w14:textFill>
                <w14:solidFill>
                  <w14:schemeClr w14:val="tx1"/>
                </w14:solidFill>
              </w14:textFill>
            </w:rPr>
            <w:t>（三）构建和谐共治的大治理体系，不断增强基层社会治理能力</w:t>
          </w:r>
          <w:r>
            <w:rPr>
              <w:b w:val="0"/>
              <w:bCs w:val="0"/>
              <w:color w:val="000000" w:themeColor="text1"/>
              <w14:textFill>
                <w14:solidFill>
                  <w14:schemeClr w14:val="tx1"/>
                </w14:solidFill>
              </w14:textFill>
            </w:rPr>
            <w:tab/>
          </w:r>
          <w:r>
            <w:rPr>
              <w:b w:val="0"/>
              <w:bCs w:val="0"/>
              <w:color w:val="000000" w:themeColor="text1"/>
              <w14:textFill>
                <w14:solidFill>
                  <w14:schemeClr w14:val="tx1"/>
                </w14:solidFill>
              </w14:textFill>
            </w:rPr>
            <w:fldChar w:fldCharType="end"/>
          </w:r>
          <w:r>
            <w:rPr>
              <w:rFonts w:hint="eastAsia"/>
              <w:b w:val="0"/>
              <w:bCs w:val="0"/>
              <w:color w:val="000000" w:themeColor="text1"/>
              <w:sz w:val="28"/>
              <w:szCs w:val="28"/>
              <w14:textFill>
                <w14:solidFill>
                  <w14:schemeClr w14:val="tx1"/>
                </w14:solidFill>
              </w14:textFill>
            </w:rPr>
            <w:t>1</w:t>
          </w:r>
          <w:r>
            <w:rPr>
              <w:rFonts w:hint="eastAsia"/>
              <w:b w:val="0"/>
              <w:bCs w:val="0"/>
              <w:color w:val="000000" w:themeColor="text1"/>
              <w:sz w:val="28"/>
              <w:szCs w:val="28"/>
              <w:lang w:val="en-US" w:eastAsia="zh-CN"/>
              <w14:textFill>
                <w14:solidFill>
                  <w14:schemeClr w14:val="tx1"/>
                </w14:solidFill>
              </w14:textFill>
            </w:rPr>
            <w:t>4</w:t>
          </w:r>
        </w:p>
        <w:p>
          <w:pPr>
            <w:pStyle w:val="11"/>
            <w:tabs>
              <w:tab w:val="right" w:leader="dot" w:pos="8835"/>
            </w:tabs>
            <w:spacing w:line="500" w:lineRule="exact"/>
            <w:ind w:left="640" w:firstLine="0" w:firstLineChars="0"/>
            <w:rPr>
              <w:rFonts w:hint="default" w:eastAsia="仿宋" w:asciiTheme="minorHAnsi" w:hAnsiTheme="minorHAnsi" w:cstheme="minorBidi"/>
              <w:b w:val="0"/>
              <w:bCs w:val="0"/>
              <w:color w:val="000000" w:themeColor="text1"/>
              <w:lang w:val="en-US" w:eastAsia="zh-CN"/>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HYPERLINK \l "_Toc77759871" </w:instrText>
          </w:r>
          <w:r>
            <w:rPr>
              <w:b w:val="0"/>
              <w:bCs w:val="0"/>
              <w:color w:val="000000" w:themeColor="text1"/>
              <w14:textFill>
                <w14:solidFill>
                  <w14:schemeClr w14:val="tx1"/>
                </w14:solidFill>
              </w14:textFill>
            </w:rPr>
            <w:fldChar w:fldCharType="separate"/>
          </w:r>
          <w:r>
            <w:rPr>
              <w:rStyle w:val="17"/>
              <w:rFonts w:hint="eastAsia" w:ascii="楷体" w:hAnsi="楷体" w:eastAsia="楷体" w:cs="楷体"/>
              <w:b w:val="0"/>
              <w:bCs w:val="0"/>
              <w:color w:val="000000" w:themeColor="text1"/>
              <w14:textFill>
                <w14:solidFill>
                  <w14:schemeClr w14:val="tx1"/>
                </w14:solidFill>
              </w14:textFill>
            </w:rPr>
            <w:t>（四）打造精细高效的大服务体系，努力满足群众美好生活需要</w:t>
          </w:r>
          <w:r>
            <w:rPr>
              <w:b w:val="0"/>
              <w:bCs w:val="0"/>
              <w:color w:val="000000" w:themeColor="text1"/>
              <w14:textFill>
                <w14:solidFill>
                  <w14:schemeClr w14:val="tx1"/>
                </w14:solidFill>
              </w14:textFill>
            </w:rPr>
            <w:tab/>
          </w:r>
          <w:r>
            <w:rPr>
              <w:b w:val="0"/>
              <w:bCs w:val="0"/>
              <w:color w:val="000000" w:themeColor="text1"/>
              <w14:textFill>
                <w14:solidFill>
                  <w14:schemeClr w14:val="tx1"/>
                </w14:solidFill>
              </w14:textFill>
            </w:rPr>
            <w:fldChar w:fldCharType="end"/>
          </w:r>
          <w:r>
            <w:rPr>
              <w:rFonts w:hint="eastAsia"/>
              <w:b w:val="0"/>
              <w:bCs w:val="0"/>
              <w:color w:val="000000" w:themeColor="text1"/>
              <w:sz w:val="28"/>
              <w:szCs w:val="28"/>
              <w:lang w:val="en-US" w:eastAsia="zh-CN"/>
              <w14:textFill>
                <w14:solidFill>
                  <w14:schemeClr w14:val="tx1"/>
                </w14:solidFill>
              </w14:textFill>
            </w:rPr>
            <w:t>18</w:t>
          </w:r>
        </w:p>
        <w:p>
          <w:pPr>
            <w:pStyle w:val="11"/>
            <w:tabs>
              <w:tab w:val="right" w:leader="dot" w:pos="8835"/>
            </w:tabs>
            <w:spacing w:line="500" w:lineRule="exact"/>
            <w:ind w:left="640" w:firstLine="0" w:firstLineChars="0"/>
            <w:rPr>
              <w:rFonts w:hint="eastAsia" w:eastAsia="仿宋" w:asciiTheme="minorHAnsi" w:hAnsiTheme="minorHAnsi" w:cstheme="minorBidi"/>
              <w:b w:val="0"/>
              <w:bCs w:val="0"/>
              <w:color w:val="000000" w:themeColor="text1"/>
              <w:sz w:val="21"/>
              <w:szCs w:val="22"/>
              <w:lang w:eastAsia="zh-CN"/>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HYPERLINK \l "_Toc77759872" </w:instrText>
          </w:r>
          <w:r>
            <w:rPr>
              <w:b w:val="0"/>
              <w:bCs w:val="0"/>
              <w:color w:val="000000" w:themeColor="text1"/>
              <w14:textFill>
                <w14:solidFill>
                  <w14:schemeClr w14:val="tx1"/>
                </w14:solidFill>
              </w14:textFill>
            </w:rPr>
            <w:fldChar w:fldCharType="separate"/>
          </w:r>
          <w:r>
            <w:rPr>
              <w:rStyle w:val="17"/>
              <w:rFonts w:hint="eastAsia" w:ascii="楷体" w:hAnsi="楷体" w:eastAsia="楷体" w:cs="楷体"/>
              <w:b w:val="0"/>
              <w:bCs w:val="0"/>
              <w:color w:val="000000" w:themeColor="text1"/>
              <w14:textFill>
                <w14:solidFill>
                  <w14:schemeClr w14:val="tx1"/>
                </w14:solidFill>
              </w14:textFill>
            </w:rPr>
            <w:t>（五）建立便民惠民的大智治体系，全面提高民政工作效能</w:t>
          </w:r>
          <w:r>
            <w:rPr>
              <w:b w:val="0"/>
              <w:bCs w:val="0"/>
              <w:color w:val="000000" w:themeColor="text1"/>
              <w14:textFill>
                <w14:solidFill>
                  <w14:schemeClr w14:val="tx1"/>
                </w14:solidFill>
              </w14:textFill>
            </w:rPr>
            <w:tab/>
          </w:r>
          <w:r>
            <w:rPr>
              <w:b w:val="0"/>
              <w:bCs w:val="0"/>
              <w:color w:val="000000" w:themeColor="text1"/>
              <w14:textFill>
                <w14:solidFill>
                  <w14:schemeClr w14:val="tx1"/>
                </w14:solidFill>
              </w14:textFill>
            </w:rPr>
            <w:fldChar w:fldCharType="end"/>
          </w:r>
          <w:r>
            <w:rPr>
              <w:rFonts w:hint="eastAsia"/>
              <w:b w:val="0"/>
              <w:bCs w:val="0"/>
              <w:color w:val="000000" w:themeColor="text1"/>
              <w:sz w:val="28"/>
              <w:szCs w:val="28"/>
              <w14:textFill>
                <w14:solidFill>
                  <w14:schemeClr w14:val="tx1"/>
                </w14:solidFill>
              </w14:textFill>
            </w:rPr>
            <w:t>2</w:t>
          </w:r>
          <w:r>
            <w:rPr>
              <w:rFonts w:hint="eastAsia"/>
              <w:b w:val="0"/>
              <w:bCs w:val="0"/>
              <w:color w:val="000000" w:themeColor="text1"/>
              <w:sz w:val="28"/>
              <w:szCs w:val="28"/>
              <w:lang w:val="en-US" w:eastAsia="zh-CN"/>
              <w14:textFill>
                <w14:solidFill>
                  <w14:schemeClr w14:val="tx1"/>
                </w14:solidFill>
              </w14:textFill>
            </w:rPr>
            <w:t>2</w:t>
          </w:r>
        </w:p>
        <w:p>
          <w:pPr>
            <w:pStyle w:val="10"/>
            <w:tabs>
              <w:tab w:val="right" w:leader="dot" w:pos="8835"/>
            </w:tabs>
            <w:spacing w:line="500" w:lineRule="exact"/>
            <w:ind w:firstLine="0" w:firstLineChars="0"/>
            <w:rPr>
              <w:rFonts w:hint="eastAsia" w:eastAsia="黑体" w:asciiTheme="minorHAnsi" w:hAnsiTheme="minorHAnsi" w:cstheme="minorBidi"/>
              <w:b w:val="0"/>
              <w:bCs w:val="0"/>
              <w:color w:val="000000" w:themeColor="text1"/>
              <w:sz w:val="21"/>
              <w:szCs w:val="22"/>
              <w:lang w:eastAsia="zh-CN"/>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HYPERLINK \l "_Toc77759873" </w:instrText>
          </w:r>
          <w:r>
            <w:rPr>
              <w:b w:val="0"/>
              <w:bCs w:val="0"/>
              <w:color w:val="000000" w:themeColor="text1"/>
              <w14:textFill>
                <w14:solidFill>
                  <w14:schemeClr w14:val="tx1"/>
                </w14:solidFill>
              </w14:textFill>
            </w:rPr>
            <w:fldChar w:fldCharType="separate"/>
          </w:r>
          <w:r>
            <w:rPr>
              <w:rStyle w:val="17"/>
              <w:rFonts w:hint="eastAsia" w:ascii="黑体" w:hAnsi="黑体" w:eastAsia="黑体" w:cs="黑体"/>
              <w:b w:val="0"/>
              <w:bCs w:val="0"/>
              <w:color w:val="000000" w:themeColor="text1"/>
              <w14:textFill>
                <w14:solidFill>
                  <w14:schemeClr w14:val="tx1"/>
                </w14:solidFill>
              </w14:textFill>
            </w:rPr>
            <w:t>第四章  保障措施</w:t>
          </w:r>
          <w:r>
            <w:rPr>
              <w:rFonts w:hint="eastAsia" w:ascii="黑体" w:hAnsi="黑体" w:eastAsia="黑体" w:cs="黑体"/>
              <w:b w:val="0"/>
              <w:bCs w:val="0"/>
              <w:color w:val="000000" w:themeColor="text1"/>
              <w14:textFill>
                <w14:solidFill>
                  <w14:schemeClr w14:val="tx1"/>
                </w14:solidFill>
              </w14:textFill>
            </w:rPr>
            <w:tab/>
          </w:r>
          <w:r>
            <w:rPr>
              <w:rFonts w:hint="eastAsia" w:ascii="黑体" w:hAnsi="黑体" w:eastAsia="黑体" w:cs="黑体"/>
              <w:b w:val="0"/>
              <w:bCs w:val="0"/>
              <w:color w:val="000000" w:themeColor="text1"/>
              <w14:textFill>
                <w14:solidFill>
                  <w14:schemeClr w14:val="tx1"/>
                </w14:solidFill>
              </w14:textFill>
            </w:rPr>
            <w:fldChar w:fldCharType="end"/>
          </w:r>
          <w:r>
            <w:rPr>
              <w:rFonts w:hint="eastAsia" w:ascii="黑体" w:hAnsi="黑体" w:eastAsia="黑体" w:cs="黑体"/>
              <w:b w:val="0"/>
              <w:bCs w:val="0"/>
              <w:color w:val="000000" w:themeColor="text1"/>
              <w14:textFill>
                <w14:solidFill>
                  <w14:schemeClr w14:val="tx1"/>
                </w14:solidFill>
              </w14:textFill>
            </w:rPr>
            <w:t>2</w:t>
          </w:r>
          <w:r>
            <w:rPr>
              <w:rFonts w:hint="eastAsia" w:ascii="黑体" w:hAnsi="黑体" w:eastAsia="黑体" w:cs="黑体"/>
              <w:b w:val="0"/>
              <w:bCs w:val="0"/>
              <w:color w:val="000000" w:themeColor="text1"/>
              <w:lang w:val="en-US" w:eastAsia="zh-CN"/>
              <w14:textFill>
                <w14:solidFill>
                  <w14:schemeClr w14:val="tx1"/>
                </w14:solidFill>
              </w14:textFill>
            </w:rPr>
            <w:t>3</w:t>
          </w:r>
        </w:p>
        <w:p>
          <w:pPr>
            <w:pStyle w:val="11"/>
            <w:tabs>
              <w:tab w:val="right" w:leader="dot" w:pos="8835"/>
            </w:tabs>
            <w:spacing w:line="500" w:lineRule="exact"/>
            <w:ind w:left="640" w:firstLine="0" w:firstLineChars="0"/>
            <w:rPr>
              <w:rStyle w:val="17"/>
              <w:rFonts w:hint="eastAsia" w:ascii="楷体" w:hAnsi="楷体" w:eastAsia="楷体" w:cs="楷体"/>
              <w:b w:val="0"/>
              <w:bCs w:val="0"/>
              <w:color w:val="000000" w:themeColor="text1"/>
              <w:sz w:val="28"/>
              <w:szCs w:val="28"/>
              <w:lang w:eastAsia="zh-CN"/>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HYPERLINK \l "_Toc77759874" </w:instrText>
          </w:r>
          <w:r>
            <w:rPr>
              <w:b w:val="0"/>
              <w:bCs w:val="0"/>
              <w:color w:val="000000" w:themeColor="text1"/>
              <w14:textFill>
                <w14:solidFill>
                  <w14:schemeClr w14:val="tx1"/>
                </w14:solidFill>
              </w14:textFill>
            </w:rPr>
            <w:fldChar w:fldCharType="separate"/>
          </w:r>
          <w:r>
            <w:rPr>
              <w:rStyle w:val="17"/>
              <w:rFonts w:hint="eastAsia" w:ascii="楷体" w:hAnsi="楷体" w:eastAsia="楷体" w:cs="楷体"/>
              <w:b w:val="0"/>
              <w:bCs w:val="0"/>
              <w:color w:val="000000" w:themeColor="text1"/>
              <w14:textFill>
                <w14:solidFill>
                  <w14:schemeClr w14:val="tx1"/>
                </w14:solidFill>
              </w14:textFill>
            </w:rPr>
            <w:t>（一）加强党的全面领导</w:t>
          </w:r>
          <w:r>
            <w:rPr>
              <w:rStyle w:val="17"/>
              <w:rFonts w:hint="eastAsia" w:ascii="楷体" w:hAnsi="楷体" w:eastAsia="楷体" w:cs="楷体"/>
              <w:b w:val="0"/>
              <w:bCs w:val="0"/>
              <w:color w:val="000000" w:themeColor="text1"/>
              <w14:textFill>
                <w14:solidFill>
                  <w14:schemeClr w14:val="tx1"/>
                </w14:solidFill>
              </w14:textFill>
            </w:rPr>
            <w:tab/>
          </w:r>
          <w:r>
            <w:rPr>
              <w:rStyle w:val="17"/>
              <w:rFonts w:hint="eastAsia" w:ascii="楷体" w:hAnsi="楷体" w:eastAsia="楷体" w:cs="楷体"/>
              <w:b w:val="0"/>
              <w:bCs w:val="0"/>
              <w:color w:val="000000" w:themeColor="text1"/>
              <w14:textFill>
                <w14:solidFill>
                  <w14:schemeClr w14:val="tx1"/>
                </w14:solidFill>
              </w14:textFill>
            </w:rPr>
            <w:fldChar w:fldCharType="end"/>
          </w:r>
          <w:r>
            <w:rPr>
              <w:rStyle w:val="17"/>
              <w:rFonts w:hint="eastAsia" w:ascii="楷体" w:hAnsi="楷体" w:eastAsia="楷体" w:cs="楷体"/>
              <w:b w:val="0"/>
              <w:bCs w:val="0"/>
              <w:color w:val="000000" w:themeColor="text1"/>
              <w:sz w:val="28"/>
              <w:szCs w:val="28"/>
              <w14:textFill>
                <w14:solidFill>
                  <w14:schemeClr w14:val="tx1"/>
                </w14:solidFill>
              </w14:textFill>
            </w:rPr>
            <w:t>2</w:t>
          </w:r>
          <w:r>
            <w:rPr>
              <w:rStyle w:val="17"/>
              <w:rFonts w:hint="eastAsia" w:ascii="楷体" w:hAnsi="楷体" w:eastAsia="楷体" w:cs="楷体"/>
              <w:b w:val="0"/>
              <w:bCs w:val="0"/>
              <w:color w:val="000000" w:themeColor="text1"/>
              <w:sz w:val="28"/>
              <w:szCs w:val="28"/>
              <w:lang w:val="en-US" w:eastAsia="zh-CN"/>
              <w14:textFill>
                <w14:solidFill>
                  <w14:schemeClr w14:val="tx1"/>
                </w14:solidFill>
              </w14:textFill>
            </w:rPr>
            <w:t>3</w:t>
          </w:r>
        </w:p>
        <w:p>
          <w:pPr>
            <w:pStyle w:val="11"/>
            <w:tabs>
              <w:tab w:val="right" w:leader="dot" w:pos="8835"/>
            </w:tabs>
            <w:spacing w:line="500" w:lineRule="exact"/>
            <w:ind w:left="640" w:firstLine="0" w:firstLineChars="0"/>
            <w:rPr>
              <w:rStyle w:val="17"/>
              <w:rFonts w:hint="eastAsia" w:ascii="楷体" w:hAnsi="楷体" w:eastAsia="楷体" w:cs="楷体"/>
              <w:b w:val="0"/>
              <w:bCs w:val="0"/>
              <w:color w:val="000000" w:themeColor="text1"/>
              <w:sz w:val="28"/>
              <w:szCs w:val="28"/>
              <w:lang w:eastAsia="zh-CN"/>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HYPERLINK \l "_Toc77759875" </w:instrText>
          </w:r>
          <w:r>
            <w:rPr>
              <w:b w:val="0"/>
              <w:bCs w:val="0"/>
              <w:color w:val="000000" w:themeColor="text1"/>
              <w14:textFill>
                <w14:solidFill>
                  <w14:schemeClr w14:val="tx1"/>
                </w14:solidFill>
              </w14:textFill>
            </w:rPr>
            <w:fldChar w:fldCharType="separate"/>
          </w:r>
          <w:r>
            <w:rPr>
              <w:rStyle w:val="17"/>
              <w:rFonts w:hint="eastAsia" w:ascii="楷体" w:hAnsi="楷体" w:eastAsia="楷体" w:cs="楷体"/>
              <w:b w:val="0"/>
              <w:bCs w:val="0"/>
              <w:color w:val="000000" w:themeColor="text1"/>
              <w14:textFill>
                <w14:solidFill>
                  <w14:schemeClr w14:val="tx1"/>
                </w14:solidFill>
              </w14:textFill>
            </w:rPr>
            <w:t>（二）创新民政发展机制</w:t>
          </w:r>
          <w:r>
            <w:rPr>
              <w:rStyle w:val="17"/>
              <w:rFonts w:hint="eastAsia" w:ascii="楷体" w:hAnsi="楷体" w:eastAsia="楷体" w:cs="楷体"/>
              <w:b w:val="0"/>
              <w:bCs w:val="0"/>
              <w:color w:val="000000" w:themeColor="text1"/>
              <w14:textFill>
                <w14:solidFill>
                  <w14:schemeClr w14:val="tx1"/>
                </w14:solidFill>
              </w14:textFill>
            </w:rPr>
            <w:tab/>
          </w:r>
          <w:r>
            <w:rPr>
              <w:rStyle w:val="17"/>
              <w:rFonts w:hint="eastAsia" w:ascii="楷体" w:hAnsi="楷体" w:eastAsia="楷体" w:cs="楷体"/>
              <w:b w:val="0"/>
              <w:bCs w:val="0"/>
              <w:color w:val="000000" w:themeColor="text1"/>
              <w14:textFill>
                <w14:solidFill>
                  <w14:schemeClr w14:val="tx1"/>
                </w14:solidFill>
              </w14:textFill>
            </w:rPr>
            <w:fldChar w:fldCharType="end"/>
          </w:r>
          <w:r>
            <w:rPr>
              <w:rStyle w:val="17"/>
              <w:rFonts w:hint="eastAsia" w:ascii="楷体" w:hAnsi="楷体" w:eastAsia="楷体" w:cs="楷体"/>
              <w:b w:val="0"/>
              <w:bCs w:val="0"/>
              <w:color w:val="000000" w:themeColor="text1"/>
              <w:sz w:val="28"/>
              <w:szCs w:val="28"/>
              <w14:textFill>
                <w14:solidFill>
                  <w14:schemeClr w14:val="tx1"/>
                </w14:solidFill>
              </w14:textFill>
            </w:rPr>
            <w:t>2</w:t>
          </w:r>
          <w:r>
            <w:rPr>
              <w:rStyle w:val="17"/>
              <w:rFonts w:hint="eastAsia" w:ascii="楷体" w:hAnsi="楷体" w:eastAsia="楷体" w:cs="楷体"/>
              <w:b w:val="0"/>
              <w:bCs w:val="0"/>
              <w:color w:val="000000" w:themeColor="text1"/>
              <w:sz w:val="28"/>
              <w:szCs w:val="28"/>
              <w:lang w:val="en-US" w:eastAsia="zh-CN"/>
              <w14:textFill>
                <w14:solidFill>
                  <w14:schemeClr w14:val="tx1"/>
                </w14:solidFill>
              </w14:textFill>
            </w:rPr>
            <w:t>4</w:t>
          </w:r>
        </w:p>
        <w:p>
          <w:pPr>
            <w:pStyle w:val="11"/>
            <w:tabs>
              <w:tab w:val="right" w:leader="dot" w:pos="8835"/>
            </w:tabs>
            <w:spacing w:line="500" w:lineRule="exact"/>
            <w:ind w:left="640" w:firstLine="0" w:firstLineChars="0"/>
            <w:rPr>
              <w:rStyle w:val="17"/>
              <w:rFonts w:hint="eastAsia" w:ascii="楷体" w:hAnsi="楷体" w:eastAsia="楷体" w:cs="楷体"/>
              <w:b w:val="0"/>
              <w:bCs w:val="0"/>
              <w:color w:val="000000" w:themeColor="text1"/>
              <w:sz w:val="28"/>
              <w:szCs w:val="28"/>
              <w:lang w:eastAsia="zh-CN"/>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HYPERLINK \l "_Toc77759876" </w:instrText>
          </w:r>
          <w:r>
            <w:rPr>
              <w:b w:val="0"/>
              <w:bCs w:val="0"/>
              <w:color w:val="000000" w:themeColor="text1"/>
              <w14:textFill>
                <w14:solidFill>
                  <w14:schemeClr w14:val="tx1"/>
                </w14:solidFill>
              </w14:textFill>
            </w:rPr>
            <w:fldChar w:fldCharType="separate"/>
          </w:r>
          <w:r>
            <w:rPr>
              <w:rStyle w:val="17"/>
              <w:rFonts w:hint="eastAsia" w:ascii="楷体" w:hAnsi="楷体" w:eastAsia="楷体" w:cs="楷体"/>
              <w:b w:val="0"/>
              <w:bCs w:val="0"/>
              <w:color w:val="000000" w:themeColor="text1"/>
              <w14:textFill>
                <w14:solidFill>
                  <w14:schemeClr w14:val="tx1"/>
                </w14:solidFill>
              </w14:textFill>
            </w:rPr>
            <w:t>（三）加大项目建设力度</w:t>
          </w:r>
          <w:r>
            <w:rPr>
              <w:rStyle w:val="17"/>
              <w:rFonts w:hint="eastAsia" w:ascii="楷体" w:hAnsi="楷体" w:eastAsia="楷体" w:cs="楷体"/>
              <w:b w:val="0"/>
              <w:bCs w:val="0"/>
              <w:color w:val="000000" w:themeColor="text1"/>
              <w14:textFill>
                <w14:solidFill>
                  <w14:schemeClr w14:val="tx1"/>
                </w14:solidFill>
              </w14:textFill>
            </w:rPr>
            <w:tab/>
          </w:r>
          <w:r>
            <w:rPr>
              <w:rStyle w:val="17"/>
              <w:rFonts w:hint="eastAsia" w:ascii="楷体" w:hAnsi="楷体" w:eastAsia="楷体" w:cs="楷体"/>
              <w:b w:val="0"/>
              <w:bCs w:val="0"/>
              <w:color w:val="000000" w:themeColor="text1"/>
              <w14:textFill>
                <w14:solidFill>
                  <w14:schemeClr w14:val="tx1"/>
                </w14:solidFill>
              </w14:textFill>
            </w:rPr>
            <w:fldChar w:fldCharType="end"/>
          </w:r>
          <w:r>
            <w:rPr>
              <w:rStyle w:val="17"/>
              <w:rFonts w:hint="eastAsia" w:ascii="楷体" w:hAnsi="楷体" w:eastAsia="楷体" w:cs="楷体"/>
              <w:b w:val="0"/>
              <w:bCs w:val="0"/>
              <w:color w:val="000000" w:themeColor="text1"/>
              <w:sz w:val="28"/>
              <w:szCs w:val="28"/>
              <w14:textFill>
                <w14:solidFill>
                  <w14:schemeClr w14:val="tx1"/>
                </w14:solidFill>
              </w14:textFill>
            </w:rPr>
            <w:t>2</w:t>
          </w:r>
          <w:r>
            <w:rPr>
              <w:rStyle w:val="17"/>
              <w:rFonts w:hint="eastAsia" w:ascii="楷体" w:hAnsi="楷体" w:eastAsia="楷体" w:cs="楷体"/>
              <w:b w:val="0"/>
              <w:bCs w:val="0"/>
              <w:color w:val="000000" w:themeColor="text1"/>
              <w:sz w:val="28"/>
              <w:szCs w:val="28"/>
              <w:lang w:val="en-US" w:eastAsia="zh-CN"/>
              <w14:textFill>
                <w14:solidFill>
                  <w14:schemeClr w14:val="tx1"/>
                </w14:solidFill>
              </w14:textFill>
            </w:rPr>
            <w:t>4</w:t>
          </w:r>
        </w:p>
        <w:p>
          <w:pPr>
            <w:pStyle w:val="11"/>
            <w:tabs>
              <w:tab w:val="right" w:leader="dot" w:pos="8835"/>
            </w:tabs>
            <w:spacing w:line="500" w:lineRule="exact"/>
            <w:ind w:left="640" w:firstLine="0" w:firstLineChars="0"/>
            <w:rPr>
              <w:rStyle w:val="17"/>
              <w:rFonts w:hint="eastAsia" w:ascii="楷体" w:hAnsi="楷体" w:eastAsia="楷体" w:cs="楷体"/>
              <w:b w:val="0"/>
              <w:bCs w:val="0"/>
              <w:color w:val="000000" w:themeColor="text1"/>
              <w:sz w:val="28"/>
              <w:szCs w:val="28"/>
              <w:lang w:eastAsia="zh-CN"/>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HYPERLINK \l "_Toc77759877" </w:instrText>
          </w:r>
          <w:r>
            <w:rPr>
              <w:b w:val="0"/>
              <w:bCs w:val="0"/>
              <w:color w:val="000000" w:themeColor="text1"/>
              <w14:textFill>
                <w14:solidFill>
                  <w14:schemeClr w14:val="tx1"/>
                </w14:solidFill>
              </w14:textFill>
            </w:rPr>
            <w:fldChar w:fldCharType="separate"/>
          </w:r>
          <w:r>
            <w:rPr>
              <w:rStyle w:val="17"/>
              <w:rFonts w:hint="eastAsia" w:ascii="楷体" w:hAnsi="楷体" w:eastAsia="楷体" w:cs="楷体"/>
              <w:b w:val="0"/>
              <w:bCs w:val="0"/>
              <w:color w:val="000000" w:themeColor="text1"/>
              <w14:textFill>
                <w14:solidFill>
                  <w14:schemeClr w14:val="tx1"/>
                </w14:solidFill>
              </w14:textFill>
            </w:rPr>
            <w:t>（四）加强民政队伍建设</w:t>
          </w:r>
          <w:r>
            <w:rPr>
              <w:rStyle w:val="17"/>
              <w:rFonts w:hint="eastAsia" w:ascii="楷体" w:hAnsi="楷体" w:eastAsia="楷体" w:cs="楷体"/>
              <w:b w:val="0"/>
              <w:bCs w:val="0"/>
              <w:color w:val="000000" w:themeColor="text1"/>
              <w14:textFill>
                <w14:solidFill>
                  <w14:schemeClr w14:val="tx1"/>
                </w14:solidFill>
              </w14:textFill>
            </w:rPr>
            <w:tab/>
          </w:r>
          <w:r>
            <w:rPr>
              <w:rStyle w:val="17"/>
              <w:rFonts w:hint="eastAsia" w:ascii="楷体" w:hAnsi="楷体" w:eastAsia="楷体" w:cs="楷体"/>
              <w:b w:val="0"/>
              <w:bCs w:val="0"/>
              <w:color w:val="000000" w:themeColor="text1"/>
              <w14:textFill>
                <w14:solidFill>
                  <w14:schemeClr w14:val="tx1"/>
                </w14:solidFill>
              </w14:textFill>
            </w:rPr>
            <w:fldChar w:fldCharType="end"/>
          </w:r>
          <w:r>
            <w:rPr>
              <w:rStyle w:val="17"/>
              <w:rFonts w:hint="eastAsia" w:ascii="楷体" w:hAnsi="楷体" w:eastAsia="楷体" w:cs="楷体"/>
              <w:b w:val="0"/>
              <w:bCs w:val="0"/>
              <w:color w:val="000000" w:themeColor="text1"/>
              <w:sz w:val="28"/>
              <w:szCs w:val="28"/>
              <w14:textFill>
                <w14:solidFill>
                  <w14:schemeClr w14:val="tx1"/>
                </w14:solidFill>
              </w14:textFill>
            </w:rPr>
            <w:t>2</w:t>
          </w:r>
          <w:r>
            <w:rPr>
              <w:rStyle w:val="17"/>
              <w:rFonts w:hint="eastAsia" w:ascii="楷体" w:hAnsi="楷体" w:eastAsia="楷体" w:cs="楷体"/>
              <w:b w:val="0"/>
              <w:bCs w:val="0"/>
              <w:color w:val="000000" w:themeColor="text1"/>
              <w:sz w:val="28"/>
              <w:szCs w:val="28"/>
              <w:lang w:val="en-US" w:eastAsia="zh-CN"/>
              <w14:textFill>
                <w14:solidFill>
                  <w14:schemeClr w14:val="tx1"/>
                </w14:solidFill>
              </w14:textFill>
            </w:rPr>
            <w:t>4</w:t>
          </w:r>
        </w:p>
        <w:p>
          <w:pPr>
            <w:pStyle w:val="11"/>
            <w:tabs>
              <w:tab w:val="right" w:leader="dot" w:pos="8835"/>
            </w:tabs>
            <w:spacing w:line="500" w:lineRule="exact"/>
            <w:ind w:left="640" w:firstLine="0" w:firstLineChars="0"/>
            <w:rPr>
              <w:rStyle w:val="17"/>
              <w:rFonts w:hint="eastAsia" w:ascii="楷体" w:hAnsi="楷体" w:eastAsia="楷体" w:cs="楷体"/>
              <w:b w:val="0"/>
              <w:bCs w:val="0"/>
              <w:color w:val="000000" w:themeColor="text1"/>
              <w:sz w:val="28"/>
              <w:szCs w:val="28"/>
              <w:lang w:eastAsia="zh-CN"/>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HYPERLINK \l "_Toc77759878" </w:instrText>
          </w:r>
          <w:r>
            <w:rPr>
              <w:b w:val="0"/>
              <w:bCs w:val="0"/>
              <w:color w:val="000000" w:themeColor="text1"/>
              <w14:textFill>
                <w14:solidFill>
                  <w14:schemeClr w14:val="tx1"/>
                </w14:solidFill>
              </w14:textFill>
            </w:rPr>
            <w:fldChar w:fldCharType="separate"/>
          </w:r>
          <w:r>
            <w:rPr>
              <w:rStyle w:val="17"/>
              <w:rFonts w:hint="eastAsia" w:ascii="楷体" w:hAnsi="楷体" w:eastAsia="楷体" w:cs="楷体"/>
              <w:b w:val="0"/>
              <w:bCs w:val="0"/>
              <w:color w:val="000000" w:themeColor="text1"/>
              <w14:textFill>
                <w14:solidFill>
                  <w14:schemeClr w14:val="tx1"/>
                </w14:solidFill>
              </w14:textFill>
            </w:rPr>
            <w:t>（五）注重防范化解风险</w:t>
          </w:r>
          <w:r>
            <w:rPr>
              <w:rStyle w:val="17"/>
              <w:rFonts w:hint="eastAsia" w:ascii="楷体" w:hAnsi="楷体" w:eastAsia="楷体" w:cs="楷体"/>
              <w:b w:val="0"/>
              <w:bCs w:val="0"/>
              <w:color w:val="000000" w:themeColor="text1"/>
              <w14:textFill>
                <w14:solidFill>
                  <w14:schemeClr w14:val="tx1"/>
                </w14:solidFill>
              </w14:textFill>
            </w:rPr>
            <w:tab/>
          </w:r>
          <w:r>
            <w:rPr>
              <w:rStyle w:val="17"/>
              <w:rFonts w:hint="eastAsia" w:ascii="楷体" w:hAnsi="楷体" w:eastAsia="楷体" w:cs="楷体"/>
              <w:b w:val="0"/>
              <w:bCs w:val="0"/>
              <w:color w:val="000000" w:themeColor="text1"/>
              <w14:textFill>
                <w14:solidFill>
                  <w14:schemeClr w14:val="tx1"/>
                </w14:solidFill>
              </w14:textFill>
            </w:rPr>
            <w:fldChar w:fldCharType="end"/>
          </w:r>
          <w:r>
            <w:rPr>
              <w:rStyle w:val="17"/>
              <w:rFonts w:hint="eastAsia" w:ascii="楷体" w:hAnsi="楷体" w:eastAsia="楷体" w:cs="楷体"/>
              <w:b w:val="0"/>
              <w:bCs w:val="0"/>
              <w:color w:val="000000" w:themeColor="text1"/>
              <w:sz w:val="28"/>
              <w:szCs w:val="28"/>
              <w14:textFill>
                <w14:solidFill>
                  <w14:schemeClr w14:val="tx1"/>
                </w14:solidFill>
              </w14:textFill>
            </w:rPr>
            <w:t>2</w:t>
          </w:r>
          <w:r>
            <w:rPr>
              <w:rStyle w:val="17"/>
              <w:rFonts w:hint="eastAsia" w:ascii="楷体" w:hAnsi="楷体" w:eastAsia="楷体" w:cs="楷体"/>
              <w:b w:val="0"/>
              <w:bCs w:val="0"/>
              <w:color w:val="000000" w:themeColor="text1"/>
              <w:sz w:val="28"/>
              <w:szCs w:val="28"/>
              <w:lang w:val="en-US" w:eastAsia="zh-CN"/>
              <w14:textFill>
                <w14:solidFill>
                  <w14:schemeClr w14:val="tx1"/>
                </w14:solidFill>
              </w14:textFill>
            </w:rPr>
            <w:t>5</w:t>
          </w:r>
        </w:p>
        <w:p>
          <w:pPr>
            <w:pStyle w:val="11"/>
            <w:tabs>
              <w:tab w:val="right" w:leader="dot" w:pos="8835"/>
            </w:tabs>
            <w:spacing w:line="500" w:lineRule="exact"/>
            <w:ind w:left="640" w:firstLine="0" w:firstLineChars="0"/>
            <w:rPr>
              <w:rStyle w:val="17"/>
              <w:rFonts w:hint="eastAsia" w:ascii="楷体" w:hAnsi="楷体" w:eastAsia="楷体" w:cs="楷体"/>
              <w:b w:val="0"/>
              <w:bCs w:val="0"/>
              <w:color w:val="000000" w:themeColor="text1"/>
              <w:sz w:val="28"/>
              <w:szCs w:val="28"/>
              <w:lang w:val="en-US" w:eastAsia="zh-CN"/>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HYPERLINK \l "_Toc77759879" </w:instrText>
          </w:r>
          <w:r>
            <w:rPr>
              <w:b w:val="0"/>
              <w:bCs w:val="0"/>
              <w:color w:val="000000" w:themeColor="text1"/>
              <w14:textFill>
                <w14:solidFill>
                  <w14:schemeClr w14:val="tx1"/>
                </w14:solidFill>
              </w14:textFill>
            </w:rPr>
            <w:fldChar w:fldCharType="separate"/>
          </w:r>
          <w:r>
            <w:rPr>
              <w:rStyle w:val="17"/>
              <w:rFonts w:hint="eastAsia" w:ascii="楷体" w:hAnsi="楷体" w:eastAsia="楷体" w:cs="楷体"/>
              <w:b w:val="0"/>
              <w:bCs w:val="0"/>
              <w:color w:val="000000" w:themeColor="text1"/>
              <w14:textFill>
                <w14:solidFill>
                  <w14:schemeClr w14:val="tx1"/>
                </w14:solidFill>
              </w14:textFill>
            </w:rPr>
            <w:t>（六）强化规划执行督导</w:t>
          </w:r>
          <w:r>
            <w:rPr>
              <w:rStyle w:val="17"/>
              <w:rFonts w:hint="eastAsia" w:ascii="楷体" w:hAnsi="楷体" w:eastAsia="楷体" w:cs="楷体"/>
              <w:b w:val="0"/>
              <w:bCs w:val="0"/>
              <w:color w:val="000000" w:themeColor="text1"/>
              <w14:textFill>
                <w14:solidFill>
                  <w14:schemeClr w14:val="tx1"/>
                </w14:solidFill>
              </w14:textFill>
            </w:rPr>
            <w:tab/>
          </w:r>
          <w:r>
            <w:rPr>
              <w:rStyle w:val="17"/>
              <w:rFonts w:hint="eastAsia" w:ascii="楷体" w:hAnsi="楷体" w:eastAsia="楷体" w:cs="楷体"/>
              <w:b w:val="0"/>
              <w:bCs w:val="0"/>
              <w:color w:val="000000" w:themeColor="text1"/>
              <w14:textFill>
                <w14:solidFill>
                  <w14:schemeClr w14:val="tx1"/>
                </w14:solidFill>
              </w14:textFill>
            </w:rPr>
            <w:fldChar w:fldCharType="end"/>
          </w:r>
          <w:r>
            <w:rPr>
              <w:rStyle w:val="17"/>
              <w:rFonts w:hint="eastAsia" w:ascii="楷体" w:hAnsi="楷体" w:eastAsia="楷体" w:cs="楷体"/>
              <w:b w:val="0"/>
              <w:bCs w:val="0"/>
              <w:color w:val="000000" w:themeColor="text1"/>
              <w:sz w:val="28"/>
              <w:szCs w:val="28"/>
              <w14:textFill>
                <w14:solidFill>
                  <w14:schemeClr w14:val="tx1"/>
                </w14:solidFill>
              </w14:textFill>
            </w:rPr>
            <w:t>2</w:t>
          </w:r>
          <w:r>
            <w:rPr>
              <w:rStyle w:val="17"/>
              <w:rFonts w:hint="eastAsia" w:ascii="楷体" w:hAnsi="楷体" w:eastAsia="楷体" w:cs="楷体"/>
              <w:b w:val="0"/>
              <w:bCs w:val="0"/>
              <w:color w:val="000000" w:themeColor="text1"/>
              <w:sz w:val="28"/>
              <w:szCs w:val="28"/>
              <w:lang w:val="en-US" w:eastAsia="zh-CN"/>
              <w14:textFill>
                <w14:solidFill>
                  <w14:schemeClr w14:val="tx1"/>
                </w14:solidFill>
              </w14:textFill>
            </w:rPr>
            <w:t>5</w:t>
          </w:r>
        </w:p>
        <w:p>
          <w:pPr>
            <w:pStyle w:val="11"/>
            <w:tabs>
              <w:tab w:val="right" w:leader="dot" w:pos="8835"/>
            </w:tabs>
            <w:spacing w:line="500" w:lineRule="exact"/>
            <w:ind w:left="0" w:leftChars="0" w:firstLine="0" w:firstLineChars="0"/>
            <w:rPr>
              <w:rStyle w:val="17"/>
              <w:rFonts w:hint="eastAsia" w:ascii="黑体" w:hAnsi="黑体" w:eastAsia="黑体" w:cs="黑体"/>
              <w:b w:val="0"/>
              <w:bCs w:val="0"/>
              <w:color w:val="000000" w:themeColor="text1"/>
              <w:sz w:val="28"/>
              <w:lang w:eastAsia="zh-CN"/>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HYPERLINK \l "_Toc77759880" </w:instrText>
          </w:r>
          <w:r>
            <w:rPr>
              <w:b w:val="0"/>
              <w:bCs w:val="0"/>
              <w:color w:val="000000" w:themeColor="text1"/>
              <w14:textFill>
                <w14:solidFill>
                  <w14:schemeClr w14:val="tx1"/>
                </w14:solidFill>
              </w14:textFill>
            </w:rPr>
            <w:fldChar w:fldCharType="separate"/>
          </w:r>
          <w:r>
            <w:rPr>
              <w:rStyle w:val="17"/>
              <w:rFonts w:hint="eastAsia" w:ascii="黑体" w:hAnsi="黑体" w:eastAsia="黑体" w:cs="黑体"/>
              <w:b w:val="0"/>
              <w:bCs w:val="0"/>
              <w:color w:val="000000" w:themeColor="text1"/>
              <w:sz w:val="28"/>
              <w14:textFill>
                <w14:solidFill>
                  <w14:schemeClr w14:val="tx1"/>
                </w14:solidFill>
              </w14:textFill>
            </w:rPr>
            <w:t>附件1</w:t>
          </w:r>
          <w:r>
            <w:rPr>
              <w:rStyle w:val="17"/>
              <w:rFonts w:hint="eastAsia" w:ascii="黑体" w:hAnsi="黑体" w:eastAsia="黑体" w:cs="黑体"/>
              <w:b w:val="0"/>
              <w:bCs w:val="0"/>
              <w:color w:val="000000" w:themeColor="text1"/>
              <w:sz w:val="28"/>
              <w14:textFill>
                <w14:solidFill>
                  <w14:schemeClr w14:val="tx1"/>
                </w14:solidFill>
              </w14:textFill>
            </w:rPr>
            <w:tab/>
          </w:r>
          <w:r>
            <w:rPr>
              <w:rStyle w:val="17"/>
              <w:rFonts w:hint="eastAsia" w:ascii="黑体" w:hAnsi="黑体" w:eastAsia="黑体" w:cs="黑体"/>
              <w:b w:val="0"/>
              <w:bCs w:val="0"/>
              <w:color w:val="000000" w:themeColor="text1"/>
              <w:sz w:val="28"/>
              <w14:textFill>
                <w14:solidFill>
                  <w14:schemeClr w14:val="tx1"/>
                </w14:solidFill>
              </w14:textFill>
            </w:rPr>
            <w:fldChar w:fldCharType="end"/>
          </w:r>
          <w:r>
            <w:rPr>
              <w:rStyle w:val="17"/>
              <w:rFonts w:hint="eastAsia" w:ascii="黑体" w:hAnsi="黑体" w:eastAsia="黑体" w:cs="黑体"/>
              <w:b w:val="0"/>
              <w:bCs w:val="0"/>
              <w:color w:val="000000" w:themeColor="text1"/>
              <w:sz w:val="28"/>
              <w14:textFill>
                <w14:solidFill>
                  <w14:schemeClr w14:val="tx1"/>
                </w14:solidFill>
              </w14:textFill>
            </w:rPr>
            <w:t>2</w:t>
          </w:r>
          <w:r>
            <w:rPr>
              <w:rStyle w:val="17"/>
              <w:rFonts w:hint="eastAsia" w:ascii="黑体" w:hAnsi="黑体" w:eastAsia="黑体" w:cs="黑体"/>
              <w:b w:val="0"/>
              <w:bCs w:val="0"/>
              <w:color w:val="000000" w:themeColor="text1"/>
              <w:sz w:val="28"/>
              <w:lang w:val="en-US" w:eastAsia="zh-CN"/>
              <w14:textFill>
                <w14:solidFill>
                  <w14:schemeClr w14:val="tx1"/>
                </w14:solidFill>
              </w14:textFill>
            </w:rPr>
            <w:t>6</w:t>
          </w:r>
        </w:p>
        <w:p>
          <w:pPr>
            <w:pStyle w:val="10"/>
            <w:tabs>
              <w:tab w:val="right" w:leader="dot" w:pos="8835"/>
            </w:tabs>
            <w:spacing w:line="500" w:lineRule="exact"/>
            <w:ind w:firstLine="0" w:firstLineChars="0"/>
            <w:rPr>
              <w:rStyle w:val="17"/>
              <w:rFonts w:hint="eastAsia" w:ascii="黑体" w:hAnsi="黑体" w:eastAsia="黑体" w:cs="黑体"/>
              <w:b w:val="0"/>
              <w:bCs w:val="0"/>
              <w:color w:val="000000" w:themeColor="text1"/>
              <w:lang w:eastAsia="zh-CN"/>
              <w14:textFill>
                <w14:solidFill>
                  <w14:schemeClr w14:val="tx1"/>
                </w14:solidFill>
              </w14:textFill>
            </w:rPr>
          </w:pPr>
          <w:r>
            <w:rPr>
              <w:b w:val="0"/>
              <w:bCs w:val="0"/>
              <w:color w:val="000000" w:themeColor="text1"/>
              <w14:textFill>
                <w14:solidFill>
                  <w14:schemeClr w14:val="tx1"/>
                </w14:solidFill>
              </w14:textFill>
            </w:rPr>
            <w:fldChar w:fldCharType="begin"/>
          </w:r>
          <w:r>
            <w:rPr>
              <w:b w:val="0"/>
              <w:bCs w:val="0"/>
              <w:color w:val="000000" w:themeColor="text1"/>
              <w14:textFill>
                <w14:solidFill>
                  <w14:schemeClr w14:val="tx1"/>
                </w14:solidFill>
              </w14:textFill>
            </w:rPr>
            <w:instrText xml:space="preserve"> HYPERLINK \l "_Toc77759881" </w:instrText>
          </w:r>
          <w:r>
            <w:rPr>
              <w:b w:val="0"/>
              <w:bCs w:val="0"/>
              <w:color w:val="000000" w:themeColor="text1"/>
              <w14:textFill>
                <w14:solidFill>
                  <w14:schemeClr w14:val="tx1"/>
                </w14:solidFill>
              </w14:textFill>
            </w:rPr>
            <w:fldChar w:fldCharType="separate"/>
          </w:r>
          <w:r>
            <w:rPr>
              <w:rStyle w:val="17"/>
              <w:rFonts w:hint="eastAsia" w:ascii="黑体" w:hAnsi="黑体" w:eastAsia="黑体" w:cs="黑体"/>
              <w:b w:val="0"/>
              <w:bCs w:val="0"/>
              <w:color w:val="000000" w:themeColor="text1"/>
              <w14:textFill>
                <w14:solidFill>
                  <w14:schemeClr w14:val="tx1"/>
                </w14:solidFill>
              </w14:textFill>
            </w:rPr>
            <w:t>附件2</w:t>
          </w:r>
          <w:r>
            <w:rPr>
              <w:rStyle w:val="17"/>
              <w:rFonts w:hint="eastAsia" w:ascii="黑体" w:hAnsi="黑体" w:eastAsia="黑体" w:cs="黑体"/>
              <w:b w:val="0"/>
              <w:bCs w:val="0"/>
              <w:color w:val="000000" w:themeColor="text1"/>
              <w14:textFill>
                <w14:solidFill>
                  <w14:schemeClr w14:val="tx1"/>
                </w14:solidFill>
              </w14:textFill>
            </w:rPr>
            <w:tab/>
          </w:r>
          <w:r>
            <w:rPr>
              <w:rStyle w:val="17"/>
              <w:rFonts w:hint="eastAsia" w:ascii="黑体" w:hAnsi="黑体" w:eastAsia="黑体" w:cs="黑体"/>
              <w:b w:val="0"/>
              <w:bCs w:val="0"/>
              <w:color w:val="000000" w:themeColor="text1"/>
              <w14:textFill>
                <w14:solidFill>
                  <w14:schemeClr w14:val="tx1"/>
                </w14:solidFill>
              </w14:textFill>
            </w:rPr>
            <w:fldChar w:fldCharType="end"/>
          </w:r>
          <w:r>
            <w:rPr>
              <w:rStyle w:val="17"/>
              <w:rFonts w:hint="eastAsia" w:ascii="黑体" w:hAnsi="黑体" w:eastAsia="黑体" w:cs="黑体"/>
              <w:b w:val="0"/>
              <w:bCs w:val="0"/>
              <w:color w:val="000000" w:themeColor="text1"/>
              <w14:textFill>
                <w14:solidFill>
                  <w14:schemeClr w14:val="tx1"/>
                </w14:solidFill>
              </w14:textFill>
            </w:rPr>
            <w:t>2</w:t>
          </w:r>
          <w:r>
            <w:rPr>
              <w:rStyle w:val="17"/>
              <w:rFonts w:hint="eastAsia" w:ascii="黑体" w:hAnsi="黑体" w:eastAsia="黑体" w:cs="黑体"/>
              <w:b w:val="0"/>
              <w:bCs w:val="0"/>
              <w:color w:val="000000" w:themeColor="text1"/>
              <w:lang w:val="en-US" w:eastAsia="zh-CN"/>
              <w14:textFill>
                <w14:solidFill>
                  <w14:schemeClr w14:val="tx1"/>
                </w14:solidFill>
              </w14:textFill>
            </w:rPr>
            <w:t>7</w:t>
          </w:r>
        </w:p>
        <w:p>
          <w:pPr>
            <w:pStyle w:val="5"/>
            <w:spacing w:beforeLines="0" w:afterLines="0" w:line="500" w:lineRule="exact"/>
            <w:ind w:firstLine="0" w:firstLineChars="0"/>
            <w:jc w:val="center"/>
            <w:rPr>
              <w:b w:val="0"/>
              <w:bCs w:val="0"/>
              <w:color w:val="000000" w:themeColor="text1"/>
              <w:sz w:val="24"/>
              <w:szCs w:val="2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397" w:gutter="0"/>
              <w:pgNumType w:fmt="numberInDash" w:start="1"/>
              <w:cols w:space="0" w:num="1"/>
              <w:titlePg/>
              <w:docGrid w:type="lines" w:linePitch="435" w:charSpace="0"/>
            </w:sectPr>
          </w:pPr>
          <w:r>
            <w:rPr>
              <w:b w:val="0"/>
              <w:bCs w:val="0"/>
              <w:color w:val="000000" w:themeColor="text1"/>
              <w:sz w:val="36"/>
              <w:szCs w:val="28"/>
              <w14:textFill>
                <w14:solidFill>
                  <w14:schemeClr w14:val="tx1"/>
                </w14:solidFill>
              </w14:textFill>
            </w:rPr>
            <w:fldChar w:fldCharType="end"/>
          </w:r>
        </w:p>
      </w:sdtContent>
    </w:sdt>
    <w:bookmarkEnd w:id="17"/>
    <w:p>
      <w:pPr>
        <w:pStyle w:val="3"/>
        <w:adjustRightInd w:val="0"/>
        <w:snapToGrid w:val="0"/>
        <w:ind w:left="0" w:leftChars="0" w:firstLine="640" w:firstLineChars="200"/>
        <w:rPr>
          <w:rFonts w:hint="eastAsia" w:ascii="CESI仿宋-GB2312" w:hAnsi="CESI仿宋-GB2312" w:eastAsia="CESI仿宋-GB2312" w:cs="CESI仿宋-GB2312"/>
          <w:b w:val="0"/>
          <w:bCs w:val="0"/>
          <w:color w:val="000000" w:themeColor="text1"/>
          <w:szCs w:val="32"/>
          <w14:textFill>
            <w14:solidFill>
              <w14:schemeClr w14:val="tx1"/>
            </w14:solidFill>
          </w14:textFill>
        </w:rPr>
      </w:pPr>
    </w:p>
    <w:p>
      <w:pPr>
        <w:pStyle w:val="3"/>
        <w:adjustRightInd w:val="0"/>
        <w:snapToGrid w:val="0"/>
        <w:ind w:left="0" w:leftChars="0" w:firstLine="640" w:firstLineChars="200"/>
        <w:rPr>
          <w:rFonts w:hint="eastAsia" w:ascii="CESI仿宋-GB2312" w:hAnsi="CESI仿宋-GB2312" w:eastAsia="CESI仿宋-GB2312" w:cs="CESI仿宋-GB2312"/>
          <w:b w:val="0"/>
          <w:bCs w:val="0"/>
          <w:color w:val="000000" w:themeColor="text1"/>
          <w:szCs w:val="32"/>
          <w14:textFill>
            <w14:solidFill>
              <w14:schemeClr w14:val="tx1"/>
            </w14:solidFill>
          </w14:textFill>
        </w:rPr>
      </w:pPr>
      <w:r>
        <w:rPr>
          <w:rFonts w:hint="eastAsia" w:ascii="CESI仿宋-GB2312" w:hAnsi="CESI仿宋-GB2312" w:eastAsia="CESI仿宋-GB2312" w:cs="CESI仿宋-GB2312"/>
          <w:b w:val="0"/>
          <w:bCs w:val="0"/>
          <w:color w:val="000000" w:themeColor="text1"/>
          <w:szCs w:val="32"/>
          <w14:textFill>
            <w14:solidFill>
              <w14:schemeClr w14:val="tx1"/>
            </w14:solidFill>
          </w14:textFill>
        </w:rPr>
        <w:t>为明确“十四五”西咸新区民政事业发展主要目标、重点任务和重大举措，根据《西咸新区国民经济和社会发展第十四个五年规划和二0三五年远景目标纲要》</w:t>
      </w:r>
      <w:r>
        <w:rPr>
          <w:rFonts w:hint="eastAsia" w:ascii="CESI仿宋-GB2312" w:hAnsi="CESI仿宋-GB2312" w:eastAsia="CESI仿宋-GB2312" w:cs="CESI仿宋-GB2312"/>
          <w:b w:val="0"/>
          <w:bCs w:val="0"/>
          <w:color w:val="000000" w:themeColor="text1"/>
          <w:szCs w:val="32"/>
          <w:lang w:eastAsia="zh-CN"/>
          <w14:textFill>
            <w14:solidFill>
              <w14:schemeClr w14:val="tx1"/>
            </w14:solidFill>
          </w14:textFill>
        </w:rPr>
        <w:t>和</w:t>
      </w:r>
      <w:r>
        <w:rPr>
          <w:rFonts w:hint="eastAsia" w:ascii="CESI仿宋-GB2312" w:hAnsi="CESI仿宋-GB2312" w:eastAsia="CESI仿宋-GB2312" w:cs="CESI仿宋-GB2312"/>
          <w:b w:val="0"/>
          <w:bCs w:val="0"/>
          <w:color w:val="000000" w:themeColor="text1"/>
          <w:szCs w:val="32"/>
          <w14:textFill>
            <w14:solidFill>
              <w14:schemeClr w14:val="tx1"/>
            </w14:solidFill>
          </w14:textFill>
        </w:rPr>
        <w:t>中、省、市“十四五”民政事业发展规划，结合实际，制定本规划。规划期为2021-2025年，规划基期为2020年。</w:t>
      </w:r>
    </w:p>
    <w:p>
      <w:pPr>
        <w:pStyle w:val="4"/>
        <w:spacing w:before="217" w:beforeLines="50" w:after="217" w:afterLines="50"/>
        <w:ind w:firstLine="640"/>
        <w:rPr>
          <w:rStyle w:val="20"/>
          <w:rFonts w:ascii="Times New Roman" w:hAnsi="Times New Roman"/>
          <w:b w:val="0"/>
          <w:bCs w:val="0"/>
          <w:color w:val="000000" w:themeColor="text1"/>
          <w14:textFill>
            <w14:solidFill>
              <w14:schemeClr w14:val="tx1"/>
            </w14:solidFill>
          </w14:textFill>
        </w:rPr>
      </w:pPr>
      <w:bookmarkStart w:id="18" w:name="_Toc19714"/>
      <w:bookmarkStart w:id="19" w:name="_Toc21490"/>
      <w:bookmarkStart w:id="20" w:name="_Toc6484"/>
      <w:r>
        <w:rPr>
          <w:rFonts w:ascii="Times New Roman" w:hAnsi="Times New Roman"/>
          <w:b w:val="0"/>
          <w:bCs w:val="0"/>
          <w:color w:val="000000" w:themeColor="text1"/>
          <w14:textFill>
            <w14:solidFill>
              <w14:schemeClr w14:val="tx1"/>
            </w14:solidFill>
          </w14:textFill>
        </w:rPr>
        <w:fldChar w:fldCharType="begin"/>
      </w:r>
      <w:r>
        <w:rPr>
          <w:rFonts w:ascii="Times New Roman" w:hAnsi="Times New Roman"/>
          <w:b w:val="0"/>
          <w:bCs w:val="0"/>
          <w:color w:val="000000" w:themeColor="text1"/>
          <w14:textFill>
            <w14:solidFill>
              <w14:schemeClr w14:val="tx1"/>
            </w14:solidFill>
          </w14:textFill>
        </w:rPr>
        <w:instrText xml:space="preserve"> HYPERLINK \l "_Toc26466" </w:instrText>
      </w:r>
      <w:r>
        <w:rPr>
          <w:rFonts w:ascii="Times New Roman" w:hAnsi="Times New Roman"/>
          <w:b w:val="0"/>
          <w:bCs w:val="0"/>
          <w:color w:val="000000" w:themeColor="text1"/>
          <w14:textFill>
            <w14:solidFill>
              <w14:schemeClr w14:val="tx1"/>
            </w14:solidFill>
          </w14:textFill>
        </w:rPr>
        <w:fldChar w:fldCharType="separate"/>
      </w:r>
      <w:bookmarkStart w:id="21" w:name="_Toc77759859"/>
      <w:r>
        <w:rPr>
          <w:rStyle w:val="20"/>
          <w:rFonts w:ascii="Times New Roman" w:hAnsi="Times New Roman"/>
          <w:b w:val="0"/>
          <w:bCs w:val="0"/>
          <w:color w:val="000000" w:themeColor="text1"/>
          <w14:textFill>
            <w14:solidFill>
              <w14:schemeClr w14:val="tx1"/>
            </w14:solidFill>
          </w14:textFill>
        </w:rPr>
        <w:t>第一章  规划背景</w:t>
      </w:r>
      <w:bookmarkEnd w:id="18"/>
      <w:bookmarkEnd w:id="21"/>
    </w:p>
    <w:p>
      <w:pPr>
        <w:pStyle w:val="5"/>
        <w:spacing w:beforeLines="0" w:afterLines="0"/>
        <w:ind w:firstLine="643"/>
        <w:rPr>
          <w:rFonts w:ascii="Times New Roman" w:hAnsi="Times New Roman" w:cs="Times New Roman"/>
          <w:b w:val="0"/>
          <w:bCs w:val="0"/>
          <w:color w:val="000000" w:themeColor="text1"/>
          <w14:textFill>
            <w14:solidFill>
              <w14:schemeClr w14:val="tx1"/>
            </w14:solidFill>
          </w14:textFill>
        </w:rPr>
      </w:pPr>
      <w:bookmarkStart w:id="22" w:name="_Toc77759860"/>
      <w:bookmarkStart w:id="23" w:name="_Toc10925"/>
      <w:r>
        <w:rPr>
          <w:rFonts w:hint="eastAsia" w:ascii="楷体_GB2312" w:hAnsi="楷体_GB2312" w:eastAsia="楷体_GB2312" w:cs="楷体_GB2312"/>
          <w:b w:val="0"/>
          <w:bCs w:val="0"/>
          <w:color w:val="000000" w:themeColor="text1"/>
          <w14:textFill>
            <w14:solidFill>
              <w14:schemeClr w14:val="tx1"/>
            </w14:solidFill>
          </w14:textFill>
        </w:rPr>
        <w:t>（一）发展基础</w:t>
      </w:r>
      <w:bookmarkEnd w:id="22"/>
      <w:r>
        <w:rPr>
          <w:rFonts w:ascii="Times New Roman" w:hAnsi="Times New Roman" w:cs="Times New Roman"/>
          <w:b w:val="0"/>
          <w:bCs w:val="0"/>
          <w:color w:val="000000" w:themeColor="text1"/>
          <w14:textFill>
            <w14:solidFill>
              <w14:schemeClr w14:val="tx1"/>
            </w14:solidFill>
          </w14:textFill>
        </w:rPr>
        <w:fldChar w:fldCharType="end"/>
      </w:r>
      <w:bookmarkEnd w:id="23"/>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2017年托管民生事务以来，在省市民政部门的精心指导和新区党工委、管委会的坚强领导下，新区民政系统践行以人民为中心的发展思想，突出党建引领，深化改革创新，谋民生之利、补民生之短、解民生之忧，全力推进民政工作开展，着力保障和改善民生，取得显著成效，为“十四五”民政事业发展奠定了坚实基础。</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民生兜底保障扎实有力。深入推进脱贫攻坚，制定《社会救助兜底脱贫行动实施方案》等31个文件，将2777名符合条件的困难群众纳入兜底保障范围。通过3次提标，将农村低保、城市低保、分散供养特困人员的保障标准分别提高至560元/月、740元/月、1320元/月。实施“爱心+”项目31个，建立临时救助点25个，发放低保、残疾人两项补贴等救助资金1.76亿元，1.2万名困难群众基本生活得到有效保障。出台《关于加强困境儿童保障工作的实施意见》，建立三级工作网络和儿童督导员、儿童主任制度，建成40个儿童之家，将73名孤儿和事实无人抚养儿童纳入国家供养。</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基层治理能力持续增强。圆满完成第10次村委会换届任务，实现46个村转居改制。率先在全省印发了《关于深入推进城乡社区发展治理的实施意见》，启动了“1+5+N”社区治理体系建设，建成城乡社区服务体系项目45个，改造提升老旧社区用房30个，建成社区治理和服务创新示范点5个，空港、沣东新城获批创建第二批省级社区治理和服务创新实验区。高标准建立社区工作者薪酬体系，有力促进了社区工作者队伍专业化、职业化建设。印发《关于改革社会组织管理制度促进社会组织健康有序发展的实施意见》等文件，培育孵化各类社会组织373个，社会组织成为参与新区社会治理的重要力量。</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基本公共服务水平不断提升。出台《西咸新区养老事业发展三年行动方案》等文件，建成养老机构2个、社区养老服务设施17个、农村互助幸福院28个，新增养老床位1322张。每千名老人拥有床位达到35张。深入开展养老服务质量提升专项行动，多家养老机构获评“省级养老服务业标准化示范单位”和“星级养老机构”称号，社区养老服务设施建设经验被多家国家级媒体刊载。制定《西咸新区殡葬事业发展三年行动方案（2018-2020）》、《西咸新区殡葬设施专项规划（2020-2024）》，为3675人发放火化补贴735万元，免费提供墓穴3000余处，火化率达到96%。出台《西咸新区地名管理实施细则（暂行）》等文件，成立新区、新城地名委，命名道路桥梁340条，建筑物名称50个，新区地名管理逐步规范。积极发展福利事业，销售福利彩票8.4亿元，筹集福彩公益金2.6亿元，资助民生项目153个。成立新区慈善会，募集善款1216万元，关爱慰问困难群众500余人。</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民政改革创新成效明显。在全国率先实现新建住宅社区用房全方位配建、全装修移交，新增社区综合服务用房7.18万平方米，有效解决了社区办公用房不足问题。新型“村改居”社区治理、“社区吹哨、部门报道”、四四机制提升村（居）民自治等创新经验获《中国民政》、《中国社区报》媒体刊载。社会救助“六法”模式、“互联网+”社会救助经验在全省推广。在全省率先开展婚姻登记无纸化办公和“全域通办”，经验被民政部肯定、被省市推广。试点推行二维码门牌管理，完成了10个村（社区）1万余块门牌安装。</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同时，</w:t>
      </w:r>
      <w:bookmarkEnd w:id="19"/>
      <w:bookmarkEnd w:id="20"/>
      <w:bookmarkStart w:id="24" w:name="_Toc20784"/>
      <w:bookmarkStart w:id="25" w:name="_Toc23019"/>
      <w:bookmarkStart w:id="26" w:name="_Toc65614991"/>
      <w:bookmarkStart w:id="27" w:name="_Toc2414"/>
      <w:bookmarkStart w:id="28" w:name="_Toc63015185"/>
      <w:bookmarkStart w:id="29" w:name="_Toc595"/>
      <w:bookmarkStart w:id="30" w:name="_Toc26701"/>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新区民政工作也存在一些问题和不足：一是民政基础设施依然薄弱，民政基层力量不足，街镇专职民政和社区专职工作人员较少。二是基层社会治理在多方参与治理、减负增服务等方面创新力度还不够大。三是养老服务体系建设还有待加强，区域性养老服务机构数量不足，日间照料中心、农村幸福院等运营困难较多，养老护理人才短缺。四是社会工作和慈善事业发展尚处于起步阶段，一些重点项目受土地规划、政策衔接等方面影响，推进较为缓慢。五是民政法治化、信息化、智慧化建设水平还有待提高。</w:t>
      </w:r>
    </w:p>
    <w:p>
      <w:pPr>
        <w:pStyle w:val="5"/>
        <w:adjustRightInd w:val="0"/>
        <w:snapToGrid w:val="0"/>
        <w:spacing w:beforeLines="0" w:afterLines="0"/>
        <w:ind w:firstLine="643"/>
        <w:rPr>
          <w:rFonts w:ascii="Times New Roman" w:hAnsi="Times New Roman" w:eastAsia="仿宋_GB2312" w:cs="Times New Roman"/>
          <w:b w:val="0"/>
          <w:bCs w:val="0"/>
          <w:color w:val="000000" w:themeColor="text1"/>
          <w14:textFill>
            <w14:solidFill>
              <w14:schemeClr w14:val="tx1"/>
            </w14:solidFill>
          </w14:textFill>
        </w:rPr>
      </w:pPr>
      <w:bookmarkStart w:id="31" w:name="_Toc16713"/>
      <w:bookmarkStart w:id="32" w:name="_Toc77759861"/>
      <w:r>
        <w:rPr>
          <w:rFonts w:ascii="楷体_GB2312" w:hAnsi="楷体_GB2312" w:eastAsia="楷体_GB2312" w:cs="楷体_GB2312"/>
          <w:b w:val="0"/>
          <w:bCs w:val="0"/>
          <w:color w:val="000000" w:themeColor="text1"/>
          <w14:textFill>
            <w14:solidFill>
              <w14:schemeClr w14:val="tx1"/>
            </w14:solidFill>
          </w14:textFill>
        </w:rPr>
        <w:t>（二）发展形势</w:t>
      </w:r>
      <w:bookmarkEnd w:id="24"/>
      <w:bookmarkEnd w:id="25"/>
      <w:bookmarkEnd w:id="26"/>
      <w:bookmarkEnd w:id="27"/>
      <w:bookmarkEnd w:id="28"/>
      <w:bookmarkEnd w:id="29"/>
      <w:bookmarkEnd w:id="30"/>
      <w:bookmarkEnd w:id="31"/>
      <w:bookmarkEnd w:id="32"/>
    </w:p>
    <w:p>
      <w:pPr>
        <w:pStyle w:val="3"/>
        <w:adjustRightInd w:val="0"/>
        <w:snapToGrid w:val="0"/>
        <w:ind w:firstLine="643"/>
        <w:rPr>
          <w:rFonts w:hint="eastAsia" w:ascii="CESI仿宋-GB2312" w:hAnsi="CESI仿宋-GB2312" w:eastAsia="CESI仿宋-GB2312" w:cs="CESI仿宋-GB2312"/>
          <w:b w:val="0"/>
          <w:bCs w:val="0"/>
          <w:color w:val="000000" w:themeColor="text1"/>
          <w:szCs w:val="32"/>
          <w14:textFill>
            <w14:solidFill>
              <w14:schemeClr w14:val="tx1"/>
            </w14:solidFill>
          </w14:textFill>
        </w:rPr>
      </w:pPr>
      <w:r>
        <w:rPr>
          <w:rFonts w:hint="eastAsia" w:ascii="CESI仿宋-GB2312" w:hAnsi="CESI仿宋-GB2312" w:eastAsia="CESI仿宋-GB2312" w:cs="CESI仿宋-GB2312"/>
          <w:b w:val="0"/>
          <w:bCs w:val="0"/>
          <w:color w:val="000000" w:themeColor="text1"/>
          <w:szCs w:val="32"/>
          <w14:textFill>
            <w14:solidFill>
              <w14:schemeClr w14:val="tx1"/>
            </w14:solidFill>
          </w14:textFill>
        </w:rPr>
        <w:t>进入新时代新阶段，世界百年未有之大变局正在深度演化，中华民族伟大复兴战略全局正在全面推进，新的历史方位对民政工作提出了新的要求。</w:t>
      </w:r>
    </w:p>
    <w:p>
      <w:pPr>
        <w:ind w:firstLine="643"/>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ascii="Times New Roman" w:hAnsi="Times New Roman" w:eastAsia="楷体_GB2312"/>
          <w:b w:val="0"/>
          <w:bCs w:val="0"/>
          <w:color w:val="000000" w:themeColor="text1"/>
          <w14:textFill>
            <w14:solidFill>
              <w14:schemeClr w14:val="tx1"/>
            </w14:solidFill>
          </w14:textFill>
        </w:rPr>
        <w:t>方向更明确。</w:t>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习近平总书记指出：“民政工作关系民生、连着民心，是社会建设的兜底性、基础性工作”、“各级民政部门要加强党的建设，坚持改革创新，聚焦脱贫攻坚，聚焦特殊群体，聚焦群众关切，更好履行基本民生保障、基层社会治理、基本社会服务等职责，为全面建成小康社会、全面建设社会主义现代化国家作出新的贡献”。习近平总书记重要指示深刻指出了新时代民政工作的地位作用、基本职责、根本保障、发展动力和使命任务，科学回答了新时代新阶段如何定位民政工作、如何做好民政工作等重大问题，为新时代新阶段民政事业发展指明了方向。</w:t>
      </w:r>
    </w:p>
    <w:p>
      <w:pPr>
        <w:ind w:firstLine="643"/>
        <w:rPr>
          <w:rFonts w:ascii="Times New Roman" w:hAnsi="Times New Roman" w:eastAsia="仿宋_GB2312"/>
          <w:b w:val="0"/>
          <w:bCs w:val="0"/>
          <w:color w:val="000000" w:themeColor="text1"/>
          <w:szCs w:val="32"/>
          <w14:textFill>
            <w14:solidFill>
              <w14:schemeClr w14:val="tx1"/>
            </w14:solidFill>
          </w14:textFill>
        </w:rPr>
      </w:pPr>
      <w:r>
        <w:rPr>
          <w:rFonts w:ascii="Times New Roman" w:hAnsi="Times New Roman" w:eastAsia="楷体_GB2312"/>
          <w:b w:val="0"/>
          <w:bCs w:val="0"/>
          <w:color w:val="000000" w:themeColor="text1"/>
          <w14:textFill>
            <w14:solidFill>
              <w14:schemeClr w14:val="tx1"/>
            </w14:solidFill>
          </w14:textFill>
        </w:rPr>
        <w:t>责任更重大。</w:t>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党的十九届五中全会对民政工作作出了新部署。民政部门在全面建设社会主义现代化国家，推动实现共同富裕中，需要进一步加大低收入群众、孤儿、特困人员等保障力度，适度扩大保障对象，提升保障方式，帮助困难群众一起迈向共同富裕；在积极应对人口老龄化国家战略中，需要积极顺应广大老年人及家庭日益增长的需求，处理好发展养老事业和培育养老产业、建设养老服务与规范监管之间的关系，从政策设计、体系建设、人才培养等方面多点发力；在推进基层社会治理中，需要进一步发挥基础作用，大力推进基层治理手段、治理模式、治理理念创新，把基层社会治理的体制搭好、机制建好、环境做好、条件配好；在满足人民群众多样性需求中，需要不断提升面向全体未成年人的福利保障水平，增强婚姻、殡葬、地名、残疾人福利等服务。这些要求，在新时代新阶段为民政工作赋予了新的使命。</w:t>
      </w:r>
    </w:p>
    <w:p>
      <w:pPr>
        <w:pStyle w:val="2"/>
        <w:adjustRightInd w:val="0"/>
        <w:snapToGrid w:val="0"/>
        <w:ind w:firstLine="640" w:firstLineChars="20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ascii="Times New Roman" w:hAnsi="Times New Roman" w:eastAsia="楷体_GB2312"/>
          <w:b w:val="0"/>
          <w:bCs w:val="0"/>
          <w:color w:val="000000" w:themeColor="text1"/>
          <w14:textFill>
            <w14:solidFill>
              <w14:schemeClr w14:val="tx1"/>
            </w14:solidFill>
          </w14:textFill>
        </w:rPr>
        <w:t>支撑更有力。</w:t>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从全国看，我国经济社会快速发展，科技水平大幅提升，新一代信息技术、大数据、人工智能等广泛使用，推动民政领域实现一系列新技术、新业态、新模式的创新应用。从新区看，新区综合实力显著增强，创新驱动发展深入推进，“三个环境”建设取得突出成效，民生保障水平持续改善，地方财政收入达到84亿元，城镇化率达到57.1%，全体居民、城镇居民、农村居民人均可支配收入分别达到21348元、26331元、15177元，加之一大批社区服务中心、养老服务机构、殡葬设施、儿童之家等民政项目建成投用，一系列民政政策落地生根，新区体制机制进一步理顺，总体上有利于民政事业高质量发展的因素较多。</w:t>
      </w:r>
    </w:p>
    <w:p>
      <w:pPr>
        <w:pStyle w:val="4"/>
        <w:spacing w:before="217" w:beforeLines="50" w:after="217" w:afterLines="50"/>
        <w:ind w:firstLine="640"/>
        <w:rPr>
          <w:rStyle w:val="20"/>
          <w:b w:val="0"/>
          <w:bCs w:val="0"/>
          <w:color w:val="000000" w:themeColor="text1"/>
          <w14:textFill>
            <w14:solidFill>
              <w14:schemeClr w14:val="tx1"/>
            </w14:solidFill>
          </w14:textFill>
        </w:rPr>
      </w:pPr>
      <w:bookmarkStart w:id="33" w:name="_Toc18561"/>
      <w:bookmarkStart w:id="34" w:name="_Toc3871"/>
      <w:bookmarkStart w:id="35" w:name="_Toc1307"/>
      <w:bookmarkStart w:id="36" w:name="_Toc10652"/>
      <w:bookmarkStart w:id="37" w:name="_Toc77759862"/>
      <w:r>
        <w:rPr>
          <w:rStyle w:val="20"/>
          <w:b w:val="0"/>
          <w:bCs w:val="0"/>
          <w:color w:val="000000" w:themeColor="text1"/>
          <w14:textFill>
            <w14:solidFill>
              <w14:schemeClr w14:val="tx1"/>
            </w14:solidFill>
          </w14:textFill>
        </w:rPr>
        <w:t xml:space="preserve">第二章  </w:t>
      </w:r>
      <w:bookmarkEnd w:id="33"/>
      <w:bookmarkEnd w:id="34"/>
      <w:bookmarkEnd w:id="35"/>
      <w:r>
        <w:rPr>
          <w:rStyle w:val="20"/>
          <w:b w:val="0"/>
          <w:bCs w:val="0"/>
          <w:color w:val="000000" w:themeColor="text1"/>
          <w14:textFill>
            <w14:solidFill>
              <w14:schemeClr w14:val="tx1"/>
            </w14:solidFill>
          </w14:textFill>
        </w:rPr>
        <w:t>总体要求</w:t>
      </w:r>
      <w:bookmarkEnd w:id="36"/>
      <w:bookmarkEnd w:id="37"/>
    </w:p>
    <w:p>
      <w:pPr>
        <w:pStyle w:val="5"/>
        <w:spacing w:beforeLines="0" w:afterLines="0"/>
        <w:ind w:firstLine="643"/>
        <w:rPr>
          <w:rFonts w:ascii="楷体_GB2312" w:hAnsi="楷体_GB2312" w:eastAsia="楷体_GB2312" w:cs="楷体_GB2312"/>
          <w:b w:val="0"/>
          <w:bCs w:val="0"/>
          <w:color w:val="000000" w:themeColor="text1"/>
          <w14:textFill>
            <w14:solidFill>
              <w14:schemeClr w14:val="tx1"/>
            </w14:solidFill>
          </w14:textFill>
        </w:rPr>
      </w:pPr>
      <w:bookmarkStart w:id="38" w:name="_Toc4157"/>
      <w:bookmarkStart w:id="39" w:name="_Toc77759863"/>
      <w:r>
        <w:rPr>
          <w:rFonts w:ascii="楷体_GB2312" w:hAnsi="楷体_GB2312" w:eastAsia="楷体_GB2312" w:cs="楷体_GB2312"/>
          <w:b w:val="0"/>
          <w:bCs w:val="0"/>
          <w:color w:val="000000" w:themeColor="text1"/>
          <w14:textFill>
            <w14:solidFill>
              <w14:schemeClr w14:val="tx1"/>
            </w14:solidFill>
          </w14:textFill>
        </w:rPr>
        <w:t>（一）指导思想</w:t>
      </w:r>
      <w:bookmarkEnd w:id="38"/>
      <w:bookmarkEnd w:id="39"/>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高举中国特色社会主义伟大旗帜，深入贯彻党的十九大和十九届二中、三中、四中、五中全会精神，以习近平新时代中国特色社会主义思想为指导，准确把握民政工作政治性、群众性、时代性、协同性，认真贯彻落实习近平总书记关于民政工作重要指示和来陕考察重要讲话精神，围绕新区党工委、管委会安排部署，以推动民政事业高质量发展为主题，以充分发挥民政工作兜底性、基础性作用为主线，以改革创新为动力，以满足人民日益增长的美好生活需要为根本目标，以完善五大体系为重点，以创建社会救助、社区治理、养老服务、殡葬管理、地名管理、社会工作等领域试点试验区为抓手，积极实施项目带动战略，全力补短板、创亮点、防风险，更好履行基本民生保障、基层社会治理、基本社会服务等职责，不断发挥西咸民政事业先行先试和示范引领功能，为新区助力西安国家中心城市建设，谱写追赶超越新篇章作出新的贡献。</w:t>
      </w:r>
    </w:p>
    <w:p>
      <w:pPr>
        <w:pStyle w:val="5"/>
        <w:spacing w:beforeLines="0" w:afterLines="0"/>
        <w:ind w:firstLine="643"/>
        <w:rPr>
          <w:rFonts w:ascii="楷体_GB2312" w:hAnsi="楷体_GB2312" w:eastAsia="楷体_GB2312" w:cs="楷体_GB2312"/>
          <w:b w:val="0"/>
          <w:bCs w:val="0"/>
          <w:color w:val="000000" w:themeColor="text1"/>
          <w14:textFill>
            <w14:solidFill>
              <w14:schemeClr w14:val="tx1"/>
            </w14:solidFill>
          </w14:textFill>
        </w:rPr>
      </w:pPr>
      <w:bookmarkStart w:id="40" w:name="_Toc77759864"/>
      <w:bookmarkStart w:id="41" w:name="_Toc32098"/>
      <w:r>
        <w:rPr>
          <w:rFonts w:ascii="楷体_GB2312" w:hAnsi="楷体_GB2312" w:eastAsia="楷体_GB2312" w:cs="楷体_GB2312"/>
          <w:b w:val="0"/>
          <w:bCs w:val="0"/>
          <w:color w:val="000000" w:themeColor="text1"/>
          <w14:textFill>
            <w14:solidFill>
              <w14:schemeClr w14:val="tx1"/>
            </w14:solidFill>
          </w14:textFill>
        </w:rPr>
        <w:t>（二）基本原则</w:t>
      </w:r>
      <w:bookmarkEnd w:id="40"/>
      <w:bookmarkEnd w:id="41"/>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bookmarkStart w:id="42" w:name="_Toc31238"/>
      <w:bookmarkStart w:id="43" w:name="_Toc15142"/>
      <w:bookmarkStart w:id="44" w:name="_Toc13578"/>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坚持党的全面领导。深入学习习近平新时代中国特色社会主义思想，加强党对民政工作的领导，强化民政各领域的党建引领功能，为民政高质量发展提供坚强有力的政治保障。</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坚持以人民为中心。积极践行“民政为民、民政爱民”的理念，聚焦特殊群体，聚焦群众关切，坚持目标导向、问题导向、需求导向，尽力而为、量力而行，着力破解民政事业发展短板，高效落实与创新民生保障事项，稳步提升基本社会服务水平，将党和政府的惠民政策精准送到群众身边。</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坚持共建共治共享。充分调动广大社会组织、社会工作者、志愿者和慈善组织等社会力量，更好发挥政府作用，统筹利用各类资源，加大放权赋能力度，促进广泛参与、各负其责、互为补充、同频共振。</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坚持深化改革创新。坚持创新城市发展方式不动摇，聚焦社会救助、基层治理、养老服务、儿童福利等重点领域和关键环节，充分发挥先行先试政策优势，积极探索，大胆实践，用新的理念、新的思路、新的方式补短板、强弱项、破壁垒，不断为民政事业发展探索新方式、注入新动能。</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坚持系统观念。以全局性、系统性思维，谋划推动民政工作全面融入新区发展大局。坚持民政事业城乡统筹、区域协调、整体推进，加强跨业务、多部门协同，注重防范化解民政领域重大风险，推动民政事业行稳致远。</w:t>
      </w:r>
    </w:p>
    <w:bookmarkEnd w:id="42"/>
    <w:bookmarkEnd w:id="43"/>
    <w:bookmarkEnd w:id="44"/>
    <w:p>
      <w:pPr>
        <w:pStyle w:val="5"/>
        <w:spacing w:beforeLines="0" w:afterLines="0"/>
        <w:ind w:firstLine="643"/>
        <w:rPr>
          <w:rFonts w:ascii="楷体_GB2312" w:hAnsi="楷体_GB2312" w:eastAsia="楷体_GB2312" w:cs="楷体_GB2312"/>
          <w:b w:val="0"/>
          <w:bCs w:val="0"/>
          <w:color w:val="000000" w:themeColor="text1"/>
          <w14:textFill>
            <w14:solidFill>
              <w14:schemeClr w14:val="tx1"/>
            </w14:solidFill>
          </w14:textFill>
        </w:rPr>
      </w:pPr>
      <w:bookmarkStart w:id="45" w:name="_Toc28477"/>
      <w:bookmarkStart w:id="46" w:name="_Toc77759865"/>
      <w:r>
        <w:rPr>
          <w:rFonts w:ascii="楷体_GB2312" w:hAnsi="楷体_GB2312" w:eastAsia="楷体_GB2312" w:cs="楷体_GB2312"/>
          <w:b w:val="0"/>
          <w:bCs w:val="0"/>
          <w:color w:val="000000" w:themeColor="text1"/>
          <w14:textFill>
            <w14:solidFill>
              <w14:schemeClr w14:val="tx1"/>
            </w14:solidFill>
          </w14:textFill>
        </w:rPr>
        <w:t>（三）主要目标</w:t>
      </w:r>
      <w:bookmarkEnd w:id="45"/>
      <w:bookmarkEnd w:id="46"/>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基本民生保障更加有力。社会救助“六法”模式不断优化，困难群众探访实现常态化，政府主导、社会参与、制度健全、政策衔接、兜底有力的西咸综合救助与服务格局基本形成，社会救助机制创新走在全省前列。生活无着流浪乞讨人员救助取得新成效。</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养老服务体系更加健全。基本构建起以居家社区机构相协调、医养康养相结合的养老服务体系，形成低端有保障、中端有供给、高端有市场的多样化、多层次、个性化养老服务模式。新区－镇街－村（社区）三级养老服务设施建设实现全覆盖，养老服务项目与养老产品不断丰富，养老服务能力与信息化水平不断提高，城市“15分钟养老圈”全面形成。实现“养、护、医、康、乐”五位一体协调发展、城乡养老服务均衡发展。</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基层社会治理更加有序。“1+5+N”社区治理体系进一步完善，社区治理和服务能力明显增强，社会组织参与社区治理与服务能力不断提升，社会工作人才和志愿者服务队伍逐步壮大，慈善事业的第三次分配作用更加凸显，福彩事业健康发展。居民参与社区治理意识普遍提高，空港、沣东新城省级社区治理和服务创新实验区创建任务圆满完成，力争创建国家级社区治理和服务创新实验区，共建共治共享社区治理新格局基本形成，基层治理效能走在全省前列。</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基本社会服务更加有效。</w:t>
      </w:r>
      <w:bookmarkStart w:id="47" w:name="_Toc21572"/>
      <w:bookmarkStart w:id="48" w:name="_Toc25274"/>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未成年人保护工作机制更加系统完备，“儿童之家”实现城乡社区全覆盖。殡葬改革持续推进，生态节地，厚养薄葬理念普遍形成。婚姻家庭建设、法律咨询和心理疏导服务逐步推开。</w:t>
      </w:r>
      <w:bookmarkEnd w:id="47"/>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地名管理科学有效，公共服务能力显著增强。</w:t>
      </w:r>
    </w:p>
    <w:bookmarkEnd w:id="48"/>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bookmarkStart w:id="49" w:name="_Toc15067"/>
      <w:r>
        <w:rPr>
          <w:rFonts w:hint="eastAsia" w:ascii="CESI仿宋-GB2312" w:hAnsi="CESI仿宋-GB2312" w:eastAsia="CESI仿宋-GB2312" w:cs="CESI仿宋-GB2312"/>
          <w:b w:val="0"/>
          <w:bCs w:val="0"/>
          <w:color w:val="000000" w:themeColor="text1"/>
          <w:kern w:val="2"/>
          <w:sz w:val="32"/>
          <w:szCs w:val="32"/>
          <w:lang w:val="en-US" w:eastAsia="zh-TW" w:bidi="ar-SA"/>
          <w14:textFill>
            <w14:solidFill>
              <w14:schemeClr w14:val="tx1"/>
            </w14:solidFill>
          </w14:textFill>
        </w:rPr>
        <w:t>民政保障体系更加完善。</w:t>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民政工作体制机制进一步优化，干部队伍素质不断增强，民政事业经费投入得到有效保障。“智慧民政”建设取得新成效，数字化、网络化、智能化技术在民政领域广泛应用，信息数据基本实现跨部门互通共享。</w:t>
      </w:r>
    </w:p>
    <w:bookmarkEnd w:id="49"/>
    <w:p>
      <w:pPr>
        <w:pStyle w:val="21"/>
        <w:spacing w:after="200" w:line="240" w:lineRule="auto"/>
        <w:ind w:firstLine="643"/>
        <w:jc w:val="cente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bookmarkStart w:id="50" w:name="_Toc19091"/>
      <w:bookmarkStart w:id="51" w:name="_Toc20326"/>
      <w:bookmarkStart w:id="52" w:name="_Toc16100"/>
      <w:bookmarkStart w:id="53" w:name="_Toc7011"/>
      <w:bookmarkStart w:id="54" w:name="_Toc5532"/>
      <w:bookmarkStart w:id="55" w:name="_Toc21795"/>
      <w:bookmarkStart w:id="56" w:name="_Toc20456"/>
      <w:bookmarkStart w:id="57" w:name="_Toc1291904317_WPSOffice_Level2"/>
      <w:bookmarkStart w:id="58" w:name="_Toc25717"/>
      <w:bookmarkStart w:id="59" w:name="_Toc12627"/>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专栏1：西咸新区“十四五”民政事业主要量化指标</w:t>
      </w:r>
      <w:bookmarkEnd w:id="50"/>
      <w:bookmarkEnd w:id="51"/>
      <w:bookmarkEnd w:id="52"/>
      <w:bookmarkEnd w:id="53"/>
      <w:bookmarkEnd w:id="54"/>
      <w:bookmarkEnd w:id="55"/>
      <w:bookmarkEnd w:id="56"/>
      <w:bookmarkEnd w:id="57"/>
    </w:p>
    <w:tbl>
      <w:tblPr>
        <w:tblStyle w:val="13"/>
        <w:tblW w:w="8860" w:type="dxa"/>
        <w:jc w:val="center"/>
        <w:tblLayout w:type="fixed"/>
        <w:tblCellMar>
          <w:top w:w="0" w:type="dxa"/>
          <w:left w:w="10" w:type="dxa"/>
          <w:bottom w:w="0" w:type="dxa"/>
          <w:right w:w="10" w:type="dxa"/>
        </w:tblCellMar>
      </w:tblPr>
      <w:tblGrid>
        <w:gridCol w:w="863"/>
        <w:gridCol w:w="635"/>
        <w:gridCol w:w="2895"/>
        <w:gridCol w:w="913"/>
        <w:gridCol w:w="1605"/>
        <w:gridCol w:w="1298"/>
        <w:gridCol w:w="651"/>
      </w:tblGrid>
      <w:tr>
        <w:tblPrEx>
          <w:tblCellMar>
            <w:top w:w="0" w:type="dxa"/>
            <w:left w:w="10" w:type="dxa"/>
            <w:bottom w:w="0" w:type="dxa"/>
            <w:right w:w="10" w:type="dxa"/>
          </w:tblCellMar>
        </w:tblPrEx>
        <w:trPr>
          <w:trHeight w:val="782" w:hRule="exact"/>
          <w:jc w:val="center"/>
        </w:trPr>
        <w:tc>
          <w:tcPr>
            <w:tcW w:w="863" w:type="dxa"/>
            <w:tcBorders>
              <w:top w:val="single" w:color="auto" w:sz="4" w:space="0"/>
              <w:left w:val="single" w:color="auto" w:sz="4" w:space="0"/>
              <w:bottom w:val="single" w:color="auto" w:sz="4" w:space="0"/>
            </w:tcBorders>
            <w:shd w:val="clear" w:color="auto" w:fill="FFFFFF"/>
            <w:vAlign w:val="center"/>
          </w:tcPr>
          <w:p>
            <w:pPr>
              <w:pStyle w:val="22"/>
              <w:spacing w:line="240" w:lineRule="exact"/>
              <w:ind w:firstLine="0" w:firstLineChars="0"/>
              <w:jc w:val="center"/>
              <w:rPr>
                <w:rFonts w:hint="eastAsia" w:ascii="方正黑体_GBK" w:hAnsi="方正黑体_GBK" w:eastAsia="方正黑体_GBK" w:cs="方正黑体_GBK"/>
                <w:b w:val="0"/>
                <w:bCs w:val="0"/>
                <w:color w:val="000000" w:themeColor="text1"/>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14:textFill>
                  <w14:solidFill>
                    <w14:schemeClr w14:val="tx1"/>
                  </w14:solidFill>
                </w14:textFill>
              </w:rPr>
              <w:t>一级</w:t>
            </w:r>
          </w:p>
          <w:p>
            <w:pPr>
              <w:pStyle w:val="22"/>
              <w:spacing w:line="240" w:lineRule="exact"/>
              <w:ind w:firstLine="0" w:firstLineChars="0"/>
              <w:jc w:val="center"/>
              <w:rPr>
                <w:rFonts w:hint="eastAsia" w:ascii="方正黑体_GBK" w:hAnsi="方正黑体_GBK" w:eastAsia="方正黑体_GBK" w:cs="方正黑体_GBK"/>
                <w:b w:val="0"/>
                <w:bCs w:val="0"/>
                <w:color w:val="000000" w:themeColor="text1"/>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14:textFill>
                  <w14:solidFill>
                    <w14:schemeClr w14:val="tx1"/>
                  </w14:solidFill>
                </w14:textFill>
              </w:rPr>
              <w:t>指标</w:t>
            </w:r>
          </w:p>
        </w:tc>
        <w:tc>
          <w:tcPr>
            <w:tcW w:w="635" w:type="dxa"/>
            <w:tcBorders>
              <w:top w:val="single" w:color="auto" w:sz="4" w:space="0"/>
              <w:left w:val="single" w:color="auto" w:sz="4" w:space="0"/>
              <w:bottom w:val="single" w:color="auto" w:sz="4" w:space="0"/>
            </w:tcBorders>
            <w:shd w:val="clear" w:color="auto" w:fill="FFFFFF"/>
            <w:vAlign w:val="center"/>
          </w:tcPr>
          <w:p>
            <w:pPr>
              <w:pStyle w:val="22"/>
              <w:spacing w:line="240" w:lineRule="exact"/>
              <w:ind w:firstLine="0" w:firstLineChars="0"/>
              <w:jc w:val="center"/>
              <w:rPr>
                <w:rFonts w:hint="eastAsia" w:ascii="方正黑体_GBK" w:hAnsi="方正黑体_GBK" w:eastAsia="方正黑体_GBK" w:cs="方正黑体_GBK"/>
                <w:b w:val="0"/>
                <w:bCs w:val="0"/>
                <w:color w:val="000000" w:themeColor="text1"/>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14:textFill>
                  <w14:solidFill>
                    <w14:schemeClr w14:val="tx1"/>
                  </w14:solidFill>
                </w14:textFill>
              </w:rPr>
              <w:t>序号</w:t>
            </w:r>
          </w:p>
        </w:tc>
        <w:tc>
          <w:tcPr>
            <w:tcW w:w="2895" w:type="dxa"/>
            <w:tcBorders>
              <w:top w:val="single" w:color="auto" w:sz="4" w:space="0"/>
              <w:left w:val="single" w:color="auto" w:sz="4" w:space="0"/>
              <w:bottom w:val="single" w:color="auto" w:sz="4" w:space="0"/>
            </w:tcBorders>
            <w:shd w:val="clear" w:color="auto" w:fill="FFFFFF"/>
            <w:vAlign w:val="center"/>
          </w:tcPr>
          <w:p>
            <w:pPr>
              <w:pStyle w:val="22"/>
              <w:spacing w:line="240" w:lineRule="exact"/>
              <w:ind w:firstLine="0" w:firstLineChars="0"/>
              <w:jc w:val="center"/>
              <w:rPr>
                <w:rFonts w:hint="eastAsia" w:ascii="方正黑体_GBK" w:hAnsi="方正黑体_GBK" w:eastAsia="方正黑体_GBK" w:cs="方正黑体_GBK"/>
                <w:b w:val="0"/>
                <w:bCs w:val="0"/>
                <w:color w:val="000000" w:themeColor="text1"/>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14:textFill>
                  <w14:solidFill>
                    <w14:schemeClr w14:val="tx1"/>
                  </w14:solidFill>
                </w14:textFill>
              </w:rPr>
              <w:t>二级指标</w:t>
            </w:r>
          </w:p>
        </w:tc>
        <w:tc>
          <w:tcPr>
            <w:tcW w:w="913" w:type="dxa"/>
            <w:tcBorders>
              <w:top w:val="single" w:color="auto" w:sz="4" w:space="0"/>
              <w:left w:val="single" w:color="auto" w:sz="4" w:space="0"/>
              <w:bottom w:val="single" w:color="auto" w:sz="4" w:space="0"/>
            </w:tcBorders>
            <w:shd w:val="clear" w:color="auto" w:fill="FFFFFF"/>
            <w:vAlign w:val="center"/>
          </w:tcPr>
          <w:p>
            <w:pPr>
              <w:pStyle w:val="22"/>
              <w:spacing w:line="240" w:lineRule="exact"/>
              <w:ind w:firstLine="0" w:firstLineChars="0"/>
              <w:jc w:val="center"/>
              <w:rPr>
                <w:rFonts w:hint="eastAsia" w:ascii="方正黑体_GBK" w:hAnsi="方正黑体_GBK" w:eastAsia="方正黑体_GBK" w:cs="方正黑体_GBK"/>
                <w:b w:val="0"/>
                <w:bCs w:val="0"/>
                <w:color w:val="000000" w:themeColor="text1"/>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14:textFill>
                  <w14:solidFill>
                    <w14:schemeClr w14:val="tx1"/>
                  </w14:solidFill>
                </w14:textFill>
              </w:rPr>
              <w:t>单位</w:t>
            </w:r>
          </w:p>
        </w:tc>
        <w:tc>
          <w:tcPr>
            <w:tcW w:w="1605" w:type="dxa"/>
            <w:tcBorders>
              <w:top w:val="single" w:color="auto" w:sz="4" w:space="0"/>
              <w:left w:val="single" w:color="auto" w:sz="4" w:space="0"/>
              <w:bottom w:val="single" w:color="auto" w:sz="4" w:space="0"/>
            </w:tcBorders>
            <w:shd w:val="clear" w:color="auto" w:fill="FFFFFF"/>
            <w:vAlign w:val="center"/>
          </w:tcPr>
          <w:p>
            <w:pPr>
              <w:pStyle w:val="22"/>
              <w:spacing w:line="240" w:lineRule="exact"/>
              <w:ind w:firstLine="0" w:firstLineChars="0"/>
              <w:jc w:val="center"/>
              <w:rPr>
                <w:rFonts w:hint="eastAsia" w:ascii="方正黑体_GBK" w:hAnsi="方正黑体_GBK" w:eastAsia="方正黑体_GBK" w:cs="方正黑体_GBK"/>
                <w:b w:val="0"/>
                <w:bCs w:val="0"/>
                <w:color w:val="000000" w:themeColor="text1"/>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14:textFill>
                  <w14:solidFill>
                    <w14:schemeClr w14:val="tx1"/>
                  </w14:solidFill>
                </w14:textFill>
              </w:rPr>
              <w:t>2020年指标值</w:t>
            </w:r>
          </w:p>
        </w:tc>
        <w:tc>
          <w:tcPr>
            <w:tcW w:w="1298" w:type="dxa"/>
            <w:tcBorders>
              <w:top w:val="single" w:color="auto" w:sz="4" w:space="0"/>
              <w:left w:val="single" w:color="auto" w:sz="4" w:space="0"/>
              <w:bottom w:val="single" w:color="auto" w:sz="4" w:space="0"/>
            </w:tcBorders>
            <w:shd w:val="clear" w:color="auto" w:fill="FFFFFF"/>
            <w:vAlign w:val="center"/>
          </w:tcPr>
          <w:p>
            <w:pPr>
              <w:pStyle w:val="22"/>
              <w:spacing w:line="240" w:lineRule="exact"/>
              <w:ind w:firstLine="0" w:firstLineChars="0"/>
              <w:jc w:val="center"/>
              <w:rPr>
                <w:rFonts w:hint="eastAsia" w:ascii="方正黑体_GBK" w:hAnsi="方正黑体_GBK" w:eastAsia="方正黑体_GBK" w:cs="方正黑体_GBK"/>
                <w:b w:val="0"/>
                <w:bCs w:val="0"/>
                <w:color w:val="000000" w:themeColor="text1"/>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14:textFill>
                  <w14:solidFill>
                    <w14:schemeClr w14:val="tx1"/>
                  </w14:solidFill>
                </w14:textFill>
              </w:rPr>
              <w:t>2025年指标值</w:t>
            </w:r>
          </w:p>
        </w:tc>
        <w:tc>
          <w:tcPr>
            <w:tcW w:w="6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spacing w:line="240" w:lineRule="exact"/>
              <w:ind w:firstLine="0" w:firstLineChars="0"/>
              <w:jc w:val="center"/>
              <w:rPr>
                <w:rFonts w:hint="eastAsia" w:ascii="方正黑体_GBK" w:hAnsi="方正黑体_GBK" w:eastAsia="方正黑体_GBK" w:cs="方正黑体_GBK"/>
                <w:b w:val="0"/>
                <w:bCs w:val="0"/>
                <w:color w:val="000000" w:themeColor="text1"/>
                <w:sz w:val="24"/>
                <w:szCs w:val="24"/>
                <w14:textFill>
                  <w14:solidFill>
                    <w14:schemeClr w14:val="tx1"/>
                  </w14:solidFill>
                </w14:textFill>
              </w:rPr>
            </w:pPr>
            <w:r>
              <w:rPr>
                <w:rFonts w:hint="eastAsia" w:ascii="方正黑体_GBK" w:hAnsi="方正黑体_GBK" w:eastAsia="方正黑体_GBK" w:cs="方正黑体_GBK"/>
                <w:b w:val="0"/>
                <w:bCs w:val="0"/>
                <w:color w:val="000000" w:themeColor="text1"/>
                <w:sz w:val="24"/>
                <w:szCs w:val="24"/>
                <w14:textFill>
                  <w14:solidFill>
                    <w14:schemeClr w14:val="tx1"/>
                  </w14:solidFill>
                </w14:textFill>
              </w:rPr>
              <w:t>属性</w:t>
            </w:r>
          </w:p>
        </w:tc>
      </w:tr>
      <w:tr>
        <w:tblPrEx>
          <w:tblCellMar>
            <w:top w:w="0" w:type="dxa"/>
            <w:left w:w="10" w:type="dxa"/>
            <w:bottom w:w="0" w:type="dxa"/>
            <w:right w:w="10" w:type="dxa"/>
          </w:tblCellMar>
        </w:tblPrEx>
        <w:trPr>
          <w:trHeight w:val="624" w:hRule="exact"/>
          <w:jc w:val="center"/>
        </w:trPr>
        <w:tc>
          <w:tcPr>
            <w:tcW w:w="863" w:type="dxa"/>
            <w:vMerge w:val="restart"/>
            <w:tcBorders>
              <w:top w:val="single" w:color="auto" w:sz="4" w:space="0"/>
              <w:lef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基本</w:t>
            </w:r>
          </w:p>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民生</w:t>
            </w:r>
          </w:p>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保障</w:t>
            </w:r>
          </w:p>
        </w:tc>
        <w:tc>
          <w:tcPr>
            <w:tcW w:w="63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1</w:t>
            </w:r>
          </w:p>
        </w:tc>
        <w:tc>
          <w:tcPr>
            <w:tcW w:w="289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城市最低生活保障标准</w:t>
            </w:r>
          </w:p>
        </w:tc>
        <w:tc>
          <w:tcPr>
            <w:tcW w:w="913"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元</w:t>
            </w: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w:t>
            </w: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月</w:t>
            </w:r>
          </w:p>
        </w:tc>
        <w:tc>
          <w:tcPr>
            <w:tcW w:w="160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740</w:t>
            </w:r>
          </w:p>
        </w:tc>
        <w:tc>
          <w:tcPr>
            <w:tcW w:w="1298"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不低于市级标准</w:t>
            </w:r>
          </w:p>
        </w:tc>
        <w:tc>
          <w:tcPr>
            <w:tcW w:w="651" w:type="dxa"/>
            <w:tcBorders>
              <w:top w:val="single" w:color="auto" w:sz="4" w:space="0"/>
              <w:left w:val="single" w:color="auto" w:sz="4" w:space="0"/>
              <w:righ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en-US" w:bidi="en-US"/>
                <w14:textFill>
                  <w14:solidFill>
                    <w14:schemeClr w14:val="tx1"/>
                  </w14:solidFill>
                </w14:textFill>
              </w:rPr>
              <w:t>★</w:t>
            </w:r>
          </w:p>
        </w:tc>
      </w:tr>
      <w:tr>
        <w:tblPrEx>
          <w:tblCellMar>
            <w:top w:w="0" w:type="dxa"/>
            <w:left w:w="10" w:type="dxa"/>
            <w:bottom w:w="0" w:type="dxa"/>
            <w:right w:w="10" w:type="dxa"/>
          </w:tblCellMar>
        </w:tblPrEx>
        <w:trPr>
          <w:trHeight w:val="624" w:hRule="exact"/>
          <w:jc w:val="center"/>
        </w:trPr>
        <w:tc>
          <w:tcPr>
            <w:tcW w:w="863" w:type="dxa"/>
            <w:vMerge w:val="continue"/>
            <w:tcBorders>
              <w:left w:val="single" w:color="auto" w:sz="4" w:space="0"/>
              <w:bottom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p>
        </w:tc>
        <w:tc>
          <w:tcPr>
            <w:tcW w:w="635" w:type="dxa"/>
            <w:tcBorders>
              <w:top w:val="single" w:color="auto" w:sz="4" w:space="0"/>
              <w:left w:val="single" w:color="auto" w:sz="4" w:space="0"/>
              <w:bottom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2</w:t>
            </w:r>
          </w:p>
        </w:tc>
        <w:tc>
          <w:tcPr>
            <w:tcW w:w="2895" w:type="dxa"/>
            <w:tcBorders>
              <w:top w:val="single" w:color="auto" w:sz="4" w:space="0"/>
              <w:left w:val="single" w:color="auto" w:sz="4" w:space="0"/>
              <w:bottom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农村最低生活保障标准</w:t>
            </w:r>
          </w:p>
        </w:tc>
        <w:tc>
          <w:tcPr>
            <w:tcW w:w="913" w:type="dxa"/>
            <w:tcBorders>
              <w:top w:val="single" w:color="auto" w:sz="4" w:space="0"/>
              <w:left w:val="single" w:color="auto" w:sz="4" w:space="0"/>
              <w:bottom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元</w:t>
            </w: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/月</w:t>
            </w:r>
          </w:p>
        </w:tc>
        <w:tc>
          <w:tcPr>
            <w:tcW w:w="1605" w:type="dxa"/>
            <w:tcBorders>
              <w:top w:val="single" w:color="auto" w:sz="4" w:space="0"/>
              <w:left w:val="single" w:color="auto" w:sz="4" w:space="0"/>
              <w:bottom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560</w:t>
            </w:r>
          </w:p>
        </w:tc>
        <w:tc>
          <w:tcPr>
            <w:tcW w:w="1298" w:type="dxa"/>
            <w:tcBorders>
              <w:top w:val="single" w:color="auto" w:sz="4" w:space="0"/>
              <w:left w:val="single" w:color="auto" w:sz="4" w:space="0"/>
              <w:bottom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不低于市级标准</w:t>
            </w:r>
          </w:p>
        </w:tc>
        <w:tc>
          <w:tcPr>
            <w:tcW w:w="6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en-US" w:bidi="en-US"/>
                <w14:textFill>
                  <w14:solidFill>
                    <w14:schemeClr w14:val="tx1"/>
                  </w14:solidFill>
                </w14:textFill>
              </w:rPr>
              <w:t>★</w:t>
            </w:r>
          </w:p>
        </w:tc>
      </w:tr>
      <w:tr>
        <w:tblPrEx>
          <w:tblCellMar>
            <w:top w:w="0" w:type="dxa"/>
            <w:left w:w="10" w:type="dxa"/>
            <w:bottom w:w="0" w:type="dxa"/>
            <w:right w:w="10" w:type="dxa"/>
          </w:tblCellMar>
        </w:tblPrEx>
        <w:trPr>
          <w:trHeight w:val="874" w:hRule="exact"/>
          <w:jc w:val="center"/>
        </w:trPr>
        <w:tc>
          <w:tcPr>
            <w:tcW w:w="863" w:type="dxa"/>
            <w:vMerge w:val="continue"/>
            <w:tcBorders>
              <w:top w:val="single" w:color="auto" w:sz="4" w:space="0"/>
              <w:left w:val="single" w:color="auto" w:sz="4" w:space="0"/>
              <w:bottom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p>
        </w:tc>
        <w:tc>
          <w:tcPr>
            <w:tcW w:w="635" w:type="dxa"/>
            <w:tcBorders>
              <w:top w:val="single" w:color="auto" w:sz="4" w:space="0"/>
              <w:left w:val="single" w:color="auto" w:sz="4" w:space="0"/>
              <w:bottom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3</w:t>
            </w:r>
          </w:p>
        </w:tc>
        <w:tc>
          <w:tcPr>
            <w:tcW w:w="2895" w:type="dxa"/>
            <w:tcBorders>
              <w:top w:val="single" w:color="auto" w:sz="4" w:space="0"/>
              <w:left w:val="single" w:color="auto" w:sz="4" w:space="0"/>
              <w:bottom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城乡特困人员供养标准</w:t>
            </w:r>
          </w:p>
        </w:tc>
        <w:tc>
          <w:tcPr>
            <w:tcW w:w="913" w:type="dxa"/>
            <w:tcBorders>
              <w:top w:val="single" w:color="auto" w:sz="4" w:space="0"/>
              <w:left w:val="single" w:color="auto" w:sz="4" w:space="0"/>
              <w:bottom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元</w:t>
            </w: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w:t>
            </w: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月</w:t>
            </w:r>
          </w:p>
        </w:tc>
        <w:tc>
          <w:tcPr>
            <w:tcW w:w="1605" w:type="dxa"/>
            <w:tcBorders>
              <w:top w:val="single" w:color="auto" w:sz="4" w:space="0"/>
              <w:left w:val="single" w:color="auto" w:sz="4" w:space="0"/>
              <w:bottom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1320</w:t>
            </w:r>
          </w:p>
        </w:tc>
        <w:tc>
          <w:tcPr>
            <w:tcW w:w="1298" w:type="dxa"/>
            <w:tcBorders>
              <w:top w:val="single" w:color="auto" w:sz="4" w:space="0"/>
              <w:left w:val="single" w:color="auto" w:sz="4" w:space="0"/>
              <w:bottom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不低于城市低保标准的1</w:t>
            </w: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w:t>
            </w: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3倍</w:t>
            </w:r>
          </w:p>
        </w:tc>
        <w:tc>
          <w:tcPr>
            <w:tcW w:w="6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en-US" w:bidi="en-US"/>
                <w14:textFill>
                  <w14:solidFill>
                    <w14:schemeClr w14:val="tx1"/>
                  </w14:solidFill>
                </w14:textFill>
              </w:rPr>
              <w:t>★</w:t>
            </w:r>
          </w:p>
        </w:tc>
      </w:tr>
      <w:tr>
        <w:tblPrEx>
          <w:tblCellMar>
            <w:top w:w="0" w:type="dxa"/>
            <w:left w:w="10" w:type="dxa"/>
            <w:bottom w:w="0" w:type="dxa"/>
            <w:right w:w="10" w:type="dxa"/>
          </w:tblCellMar>
        </w:tblPrEx>
        <w:trPr>
          <w:trHeight w:val="624" w:hRule="exact"/>
          <w:jc w:val="center"/>
        </w:trPr>
        <w:tc>
          <w:tcPr>
            <w:tcW w:w="863" w:type="dxa"/>
            <w:vMerge w:val="continue"/>
            <w:tcBorders>
              <w:top w:val="single" w:color="auto" w:sz="4" w:space="0"/>
              <w:lef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p>
        </w:tc>
        <w:tc>
          <w:tcPr>
            <w:tcW w:w="63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4</w:t>
            </w:r>
          </w:p>
        </w:tc>
        <w:tc>
          <w:tcPr>
            <w:tcW w:w="289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临时救助人均救助标准</w:t>
            </w:r>
          </w:p>
        </w:tc>
        <w:tc>
          <w:tcPr>
            <w:tcW w:w="913"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元</w:t>
            </w: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w:t>
            </w: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人</w:t>
            </w:r>
          </w:p>
        </w:tc>
        <w:tc>
          <w:tcPr>
            <w:tcW w:w="160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860</w:t>
            </w:r>
          </w:p>
        </w:tc>
        <w:tc>
          <w:tcPr>
            <w:tcW w:w="1298"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1000</w:t>
            </w:r>
          </w:p>
        </w:tc>
        <w:tc>
          <w:tcPr>
            <w:tcW w:w="651" w:type="dxa"/>
            <w:tcBorders>
              <w:top w:val="single" w:color="auto" w:sz="4" w:space="0"/>
              <w:left w:val="single" w:color="auto" w:sz="4" w:space="0"/>
              <w:righ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en-US" w:bidi="en-US"/>
                <w14:textFill>
                  <w14:solidFill>
                    <w14:schemeClr w14:val="tx1"/>
                  </w14:solidFill>
                </w14:textFill>
              </w:rPr>
              <w:t>★</w:t>
            </w:r>
          </w:p>
        </w:tc>
      </w:tr>
      <w:tr>
        <w:tblPrEx>
          <w:tblCellMar>
            <w:top w:w="0" w:type="dxa"/>
            <w:left w:w="10" w:type="dxa"/>
            <w:bottom w:w="0" w:type="dxa"/>
            <w:right w:w="10" w:type="dxa"/>
          </w:tblCellMar>
        </w:tblPrEx>
        <w:trPr>
          <w:trHeight w:val="924" w:hRule="exact"/>
          <w:jc w:val="center"/>
        </w:trPr>
        <w:tc>
          <w:tcPr>
            <w:tcW w:w="863" w:type="dxa"/>
            <w:vMerge w:val="continue"/>
            <w:tcBorders>
              <w:lef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p>
        </w:tc>
        <w:tc>
          <w:tcPr>
            <w:tcW w:w="63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5</w:t>
            </w:r>
          </w:p>
        </w:tc>
        <w:tc>
          <w:tcPr>
            <w:tcW w:w="289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孤儿基本生活保障标准</w:t>
            </w:r>
          </w:p>
        </w:tc>
        <w:tc>
          <w:tcPr>
            <w:tcW w:w="913"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元</w:t>
            </w: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w:t>
            </w: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月</w:t>
            </w:r>
          </w:p>
        </w:tc>
        <w:tc>
          <w:tcPr>
            <w:tcW w:w="160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1000</w:t>
            </w: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w:t>
            </w: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散居</w:t>
            </w: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w:t>
            </w:r>
          </w:p>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1400</w:t>
            </w: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w:t>
            </w: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机构</w:t>
            </w: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w:t>
            </w:r>
          </w:p>
        </w:tc>
        <w:tc>
          <w:tcPr>
            <w:tcW w:w="1298"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不低于市级标准</w:t>
            </w:r>
          </w:p>
        </w:tc>
        <w:tc>
          <w:tcPr>
            <w:tcW w:w="651" w:type="dxa"/>
            <w:tcBorders>
              <w:top w:val="single" w:color="auto" w:sz="4" w:space="0"/>
              <w:left w:val="single" w:color="auto" w:sz="4" w:space="0"/>
              <w:righ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en-US" w:bidi="en-US"/>
                <w14:textFill>
                  <w14:solidFill>
                    <w14:schemeClr w14:val="tx1"/>
                  </w14:solidFill>
                </w14:textFill>
              </w:rPr>
              <w:t>★</w:t>
            </w:r>
          </w:p>
        </w:tc>
      </w:tr>
      <w:tr>
        <w:tblPrEx>
          <w:tblCellMar>
            <w:top w:w="0" w:type="dxa"/>
            <w:left w:w="10" w:type="dxa"/>
            <w:bottom w:w="0" w:type="dxa"/>
            <w:right w:w="10" w:type="dxa"/>
          </w:tblCellMar>
        </w:tblPrEx>
        <w:trPr>
          <w:trHeight w:val="624" w:hRule="exact"/>
          <w:jc w:val="center"/>
        </w:trPr>
        <w:tc>
          <w:tcPr>
            <w:tcW w:w="863" w:type="dxa"/>
            <w:vMerge w:val="continue"/>
            <w:tcBorders>
              <w:left w:val="single" w:color="auto" w:sz="4" w:space="0"/>
              <w:bottom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p>
        </w:tc>
        <w:tc>
          <w:tcPr>
            <w:tcW w:w="63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6</w:t>
            </w:r>
          </w:p>
        </w:tc>
        <w:tc>
          <w:tcPr>
            <w:tcW w:w="289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事实无人抚养儿童基本生活保障标准</w:t>
            </w:r>
          </w:p>
        </w:tc>
        <w:tc>
          <w:tcPr>
            <w:tcW w:w="913"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元</w:t>
            </w: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w:t>
            </w: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月</w:t>
            </w:r>
          </w:p>
        </w:tc>
        <w:tc>
          <w:tcPr>
            <w:tcW w:w="160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1000</w:t>
            </w:r>
          </w:p>
        </w:tc>
        <w:tc>
          <w:tcPr>
            <w:tcW w:w="1298"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不低于市级标准</w:t>
            </w:r>
          </w:p>
        </w:tc>
        <w:tc>
          <w:tcPr>
            <w:tcW w:w="651" w:type="dxa"/>
            <w:tcBorders>
              <w:top w:val="single" w:color="auto" w:sz="4" w:space="0"/>
              <w:left w:val="single" w:color="auto" w:sz="4" w:space="0"/>
              <w:righ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lang w:val="en-US" w:eastAsia="en-US" w:bidi="en-US"/>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en-US" w:bidi="en-US"/>
                <w14:textFill>
                  <w14:solidFill>
                    <w14:schemeClr w14:val="tx1"/>
                  </w14:solidFill>
                </w14:textFill>
              </w:rPr>
              <w:t>★</w:t>
            </w:r>
          </w:p>
        </w:tc>
      </w:tr>
      <w:tr>
        <w:tblPrEx>
          <w:tblCellMar>
            <w:top w:w="0" w:type="dxa"/>
            <w:left w:w="10" w:type="dxa"/>
            <w:bottom w:w="0" w:type="dxa"/>
            <w:right w:w="10" w:type="dxa"/>
          </w:tblCellMar>
        </w:tblPrEx>
        <w:trPr>
          <w:trHeight w:val="590" w:hRule="exact"/>
          <w:jc w:val="center"/>
        </w:trPr>
        <w:tc>
          <w:tcPr>
            <w:tcW w:w="863" w:type="dxa"/>
            <w:vMerge w:val="restart"/>
            <w:tcBorders>
              <w:top w:val="single" w:color="auto" w:sz="4" w:space="0"/>
              <w:lef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t>养老</w:t>
            </w:r>
          </w:p>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t>服务</w:t>
            </w:r>
          </w:p>
        </w:tc>
        <w:tc>
          <w:tcPr>
            <w:tcW w:w="63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t>7</w:t>
            </w:r>
          </w:p>
        </w:tc>
        <w:tc>
          <w:tcPr>
            <w:tcW w:w="289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养老机构护理床位比例</w:t>
            </w:r>
          </w:p>
        </w:tc>
        <w:tc>
          <w:tcPr>
            <w:tcW w:w="913"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w:t>
            </w:r>
          </w:p>
        </w:tc>
        <w:tc>
          <w:tcPr>
            <w:tcW w:w="160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30</w:t>
            </w:r>
          </w:p>
        </w:tc>
        <w:tc>
          <w:tcPr>
            <w:tcW w:w="1298"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55以上</w:t>
            </w:r>
          </w:p>
        </w:tc>
        <w:tc>
          <w:tcPr>
            <w:tcW w:w="651" w:type="dxa"/>
            <w:tcBorders>
              <w:top w:val="single" w:color="auto" w:sz="4" w:space="0"/>
              <w:left w:val="single" w:color="auto" w:sz="4" w:space="0"/>
              <w:righ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lang w:val="en-US" w:eastAsia="en-US"/>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en-US" w:bidi="en-US"/>
                <w14:textFill>
                  <w14:solidFill>
                    <w14:schemeClr w14:val="tx1"/>
                  </w14:solidFill>
                </w14:textFill>
              </w:rPr>
              <w:t>★</w:t>
            </w:r>
          </w:p>
        </w:tc>
      </w:tr>
      <w:tr>
        <w:tblPrEx>
          <w:tblCellMar>
            <w:top w:w="0" w:type="dxa"/>
            <w:left w:w="10" w:type="dxa"/>
            <w:bottom w:w="0" w:type="dxa"/>
            <w:right w:w="10" w:type="dxa"/>
          </w:tblCellMar>
        </w:tblPrEx>
        <w:trPr>
          <w:trHeight w:val="624" w:hRule="exact"/>
          <w:jc w:val="center"/>
        </w:trPr>
        <w:tc>
          <w:tcPr>
            <w:tcW w:w="863" w:type="dxa"/>
            <w:vMerge w:val="continue"/>
            <w:tcBorders>
              <w:lef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p>
        </w:tc>
        <w:tc>
          <w:tcPr>
            <w:tcW w:w="63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t>8</w:t>
            </w:r>
          </w:p>
        </w:tc>
        <w:tc>
          <w:tcPr>
            <w:tcW w:w="289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福彩公益金用于养老事业比例</w:t>
            </w:r>
          </w:p>
        </w:tc>
        <w:tc>
          <w:tcPr>
            <w:tcW w:w="913"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w:t>
            </w:r>
          </w:p>
        </w:tc>
        <w:tc>
          <w:tcPr>
            <w:tcW w:w="160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t>---</w:t>
            </w:r>
          </w:p>
        </w:tc>
        <w:tc>
          <w:tcPr>
            <w:tcW w:w="1298"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55以上</w:t>
            </w:r>
          </w:p>
        </w:tc>
        <w:tc>
          <w:tcPr>
            <w:tcW w:w="651" w:type="dxa"/>
            <w:tcBorders>
              <w:top w:val="single" w:color="auto" w:sz="4" w:space="0"/>
              <w:left w:val="single" w:color="auto" w:sz="4" w:space="0"/>
              <w:righ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lang w:val="en-US" w:eastAsia="en-US"/>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en-US" w:bidi="en-US"/>
                <w14:textFill>
                  <w14:solidFill>
                    <w14:schemeClr w14:val="tx1"/>
                  </w14:solidFill>
                </w14:textFill>
              </w:rPr>
              <w:t>★</w:t>
            </w:r>
          </w:p>
        </w:tc>
      </w:tr>
      <w:tr>
        <w:tblPrEx>
          <w:tblCellMar>
            <w:top w:w="0" w:type="dxa"/>
            <w:left w:w="10" w:type="dxa"/>
            <w:bottom w:w="0" w:type="dxa"/>
            <w:right w:w="10" w:type="dxa"/>
          </w:tblCellMar>
        </w:tblPrEx>
        <w:trPr>
          <w:trHeight w:val="624" w:hRule="exact"/>
          <w:jc w:val="center"/>
        </w:trPr>
        <w:tc>
          <w:tcPr>
            <w:tcW w:w="863" w:type="dxa"/>
            <w:vMerge w:val="restart"/>
            <w:tcBorders>
              <w:top w:val="single" w:color="auto" w:sz="4" w:space="0"/>
              <w:lef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基层</w:t>
            </w:r>
          </w:p>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社会</w:t>
            </w:r>
          </w:p>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治理</w:t>
            </w:r>
          </w:p>
        </w:tc>
        <w:tc>
          <w:tcPr>
            <w:tcW w:w="63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t>9</w:t>
            </w:r>
          </w:p>
        </w:tc>
        <w:tc>
          <w:tcPr>
            <w:tcW w:w="289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城市社区服务设施覆盖率</w:t>
            </w:r>
          </w:p>
        </w:tc>
        <w:tc>
          <w:tcPr>
            <w:tcW w:w="913"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w:t>
            </w:r>
          </w:p>
        </w:tc>
        <w:tc>
          <w:tcPr>
            <w:tcW w:w="160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100</w:t>
            </w:r>
          </w:p>
        </w:tc>
        <w:tc>
          <w:tcPr>
            <w:tcW w:w="1298"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100</w:t>
            </w:r>
          </w:p>
        </w:tc>
        <w:tc>
          <w:tcPr>
            <w:tcW w:w="651" w:type="dxa"/>
            <w:tcBorders>
              <w:top w:val="single" w:color="auto" w:sz="4" w:space="0"/>
              <w:left w:val="single" w:color="auto" w:sz="4" w:space="0"/>
              <w:righ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en-US" w:bidi="en-US"/>
                <w14:textFill>
                  <w14:solidFill>
                    <w14:schemeClr w14:val="tx1"/>
                  </w14:solidFill>
                </w14:textFill>
              </w:rPr>
              <w:t>★</w:t>
            </w:r>
          </w:p>
        </w:tc>
      </w:tr>
      <w:tr>
        <w:tblPrEx>
          <w:tblCellMar>
            <w:top w:w="0" w:type="dxa"/>
            <w:left w:w="10" w:type="dxa"/>
            <w:bottom w:w="0" w:type="dxa"/>
            <w:right w:w="10" w:type="dxa"/>
          </w:tblCellMar>
        </w:tblPrEx>
        <w:trPr>
          <w:trHeight w:val="624" w:hRule="exact"/>
          <w:jc w:val="center"/>
        </w:trPr>
        <w:tc>
          <w:tcPr>
            <w:tcW w:w="863" w:type="dxa"/>
            <w:vMerge w:val="continue"/>
            <w:tcBorders>
              <w:lef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p>
        </w:tc>
        <w:tc>
          <w:tcPr>
            <w:tcW w:w="63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t>10</w:t>
            </w:r>
          </w:p>
        </w:tc>
        <w:tc>
          <w:tcPr>
            <w:tcW w:w="289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农村社区服务设施覆盖率</w:t>
            </w:r>
          </w:p>
        </w:tc>
        <w:tc>
          <w:tcPr>
            <w:tcW w:w="913"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w:t>
            </w:r>
          </w:p>
        </w:tc>
        <w:tc>
          <w:tcPr>
            <w:tcW w:w="160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40</w:t>
            </w:r>
          </w:p>
        </w:tc>
        <w:tc>
          <w:tcPr>
            <w:tcW w:w="1298"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default" w:ascii="CESI仿宋-GB2312" w:hAnsi="CESI仿宋-GB2312" w:eastAsia="CESI仿宋-GB2312" w:cs="CESI仿宋-GB2312"/>
                <w:b w:val="0"/>
                <w:bCs w:val="0"/>
                <w:color w:val="000000" w:themeColor="text1"/>
                <w:sz w:val="24"/>
                <w:szCs w:val="24"/>
                <w:lang w:val="en-US"/>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t>55</w:t>
            </w:r>
          </w:p>
        </w:tc>
        <w:tc>
          <w:tcPr>
            <w:tcW w:w="651" w:type="dxa"/>
            <w:tcBorders>
              <w:top w:val="single" w:color="auto" w:sz="4" w:space="0"/>
              <w:left w:val="single" w:color="auto" w:sz="4" w:space="0"/>
              <w:righ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en-US" w:bidi="en-US"/>
                <w14:textFill>
                  <w14:solidFill>
                    <w14:schemeClr w14:val="tx1"/>
                  </w14:solidFill>
                </w14:textFill>
              </w:rPr>
              <w:t>★</w:t>
            </w:r>
          </w:p>
        </w:tc>
      </w:tr>
      <w:tr>
        <w:tblPrEx>
          <w:tblCellMar>
            <w:top w:w="0" w:type="dxa"/>
            <w:left w:w="10" w:type="dxa"/>
            <w:bottom w:w="0" w:type="dxa"/>
            <w:right w:w="10" w:type="dxa"/>
          </w:tblCellMar>
        </w:tblPrEx>
        <w:trPr>
          <w:trHeight w:val="624" w:hRule="exact"/>
          <w:jc w:val="center"/>
        </w:trPr>
        <w:tc>
          <w:tcPr>
            <w:tcW w:w="863" w:type="dxa"/>
            <w:vMerge w:val="continue"/>
            <w:tcBorders>
              <w:lef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p>
        </w:tc>
        <w:tc>
          <w:tcPr>
            <w:tcW w:w="63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t>11</w:t>
            </w:r>
          </w:p>
        </w:tc>
        <w:tc>
          <w:tcPr>
            <w:tcW w:w="289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新区社会组织数量</w:t>
            </w:r>
          </w:p>
        </w:tc>
        <w:tc>
          <w:tcPr>
            <w:tcW w:w="913"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个</w:t>
            </w:r>
          </w:p>
        </w:tc>
        <w:tc>
          <w:tcPr>
            <w:tcW w:w="160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511</w:t>
            </w:r>
          </w:p>
        </w:tc>
        <w:tc>
          <w:tcPr>
            <w:tcW w:w="1298"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1000</w:t>
            </w:r>
          </w:p>
        </w:tc>
        <w:tc>
          <w:tcPr>
            <w:tcW w:w="651" w:type="dxa"/>
            <w:tcBorders>
              <w:top w:val="single" w:color="auto" w:sz="4" w:space="0"/>
              <w:left w:val="single" w:color="auto" w:sz="4" w:space="0"/>
              <w:righ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en-US" w:bidi="en-US"/>
                <w14:textFill>
                  <w14:solidFill>
                    <w14:schemeClr w14:val="tx1"/>
                  </w14:solidFill>
                </w14:textFill>
              </w:rPr>
              <w:t>☆</w:t>
            </w:r>
          </w:p>
        </w:tc>
      </w:tr>
      <w:tr>
        <w:tblPrEx>
          <w:tblCellMar>
            <w:top w:w="0" w:type="dxa"/>
            <w:left w:w="10" w:type="dxa"/>
            <w:bottom w:w="0" w:type="dxa"/>
            <w:right w:w="10" w:type="dxa"/>
          </w:tblCellMar>
        </w:tblPrEx>
        <w:trPr>
          <w:trHeight w:val="624" w:hRule="exact"/>
          <w:jc w:val="center"/>
        </w:trPr>
        <w:tc>
          <w:tcPr>
            <w:tcW w:w="863" w:type="dxa"/>
            <w:vMerge w:val="continue"/>
            <w:tcBorders>
              <w:lef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p>
        </w:tc>
        <w:tc>
          <w:tcPr>
            <w:tcW w:w="63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1</w:t>
            </w:r>
            <w:r>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t>2</w:t>
            </w:r>
          </w:p>
        </w:tc>
        <w:tc>
          <w:tcPr>
            <w:tcW w:w="289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社会组织党组织覆盖率</w:t>
            </w:r>
          </w:p>
        </w:tc>
        <w:tc>
          <w:tcPr>
            <w:tcW w:w="913"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w:t>
            </w:r>
          </w:p>
        </w:tc>
        <w:tc>
          <w:tcPr>
            <w:tcW w:w="160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10</w:t>
            </w:r>
          </w:p>
        </w:tc>
        <w:tc>
          <w:tcPr>
            <w:tcW w:w="1298"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t>100</w:t>
            </w:r>
          </w:p>
        </w:tc>
        <w:tc>
          <w:tcPr>
            <w:tcW w:w="651" w:type="dxa"/>
            <w:tcBorders>
              <w:top w:val="single" w:color="auto" w:sz="4" w:space="0"/>
              <w:left w:val="single" w:color="auto" w:sz="4" w:space="0"/>
              <w:righ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en-US" w:bidi="en-US"/>
                <w14:textFill>
                  <w14:solidFill>
                    <w14:schemeClr w14:val="tx1"/>
                  </w14:solidFill>
                </w14:textFill>
              </w:rPr>
              <w:t>★</w:t>
            </w:r>
          </w:p>
        </w:tc>
      </w:tr>
      <w:tr>
        <w:tblPrEx>
          <w:tblCellMar>
            <w:top w:w="0" w:type="dxa"/>
            <w:left w:w="10" w:type="dxa"/>
            <w:bottom w:w="0" w:type="dxa"/>
            <w:right w:w="10" w:type="dxa"/>
          </w:tblCellMar>
        </w:tblPrEx>
        <w:trPr>
          <w:trHeight w:val="624" w:hRule="exact"/>
          <w:jc w:val="center"/>
        </w:trPr>
        <w:tc>
          <w:tcPr>
            <w:tcW w:w="863" w:type="dxa"/>
            <w:vMerge w:val="continue"/>
            <w:tcBorders>
              <w:lef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p>
        </w:tc>
        <w:tc>
          <w:tcPr>
            <w:tcW w:w="63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1</w:t>
            </w:r>
            <w:r>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t>3</w:t>
            </w:r>
          </w:p>
        </w:tc>
        <w:tc>
          <w:tcPr>
            <w:tcW w:w="289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镇街</w:t>
            </w: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社会组织服务中心或孵化基地</w:t>
            </w:r>
          </w:p>
        </w:tc>
        <w:tc>
          <w:tcPr>
            <w:tcW w:w="913"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个</w:t>
            </w:r>
          </w:p>
        </w:tc>
        <w:tc>
          <w:tcPr>
            <w:tcW w:w="160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1</w:t>
            </w:r>
          </w:p>
        </w:tc>
        <w:tc>
          <w:tcPr>
            <w:tcW w:w="1298"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1</w:t>
            </w:r>
            <w:r>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t>9</w:t>
            </w:r>
          </w:p>
        </w:tc>
        <w:tc>
          <w:tcPr>
            <w:tcW w:w="651" w:type="dxa"/>
            <w:tcBorders>
              <w:top w:val="single" w:color="auto" w:sz="4" w:space="0"/>
              <w:left w:val="single" w:color="auto" w:sz="4" w:space="0"/>
              <w:righ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en-US" w:bidi="en-US"/>
                <w14:textFill>
                  <w14:solidFill>
                    <w14:schemeClr w14:val="tx1"/>
                  </w14:solidFill>
                </w14:textFill>
              </w:rPr>
              <w:t>★</w:t>
            </w:r>
          </w:p>
        </w:tc>
      </w:tr>
      <w:tr>
        <w:tblPrEx>
          <w:tblCellMar>
            <w:top w:w="0" w:type="dxa"/>
            <w:left w:w="10" w:type="dxa"/>
            <w:bottom w:w="0" w:type="dxa"/>
            <w:right w:w="10" w:type="dxa"/>
          </w:tblCellMar>
        </w:tblPrEx>
        <w:trPr>
          <w:trHeight w:val="624" w:hRule="exact"/>
          <w:jc w:val="center"/>
        </w:trPr>
        <w:tc>
          <w:tcPr>
            <w:tcW w:w="863" w:type="dxa"/>
            <w:vMerge w:val="continue"/>
            <w:tcBorders>
              <w:lef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p>
        </w:tc>
        <w:tc>
          <w:tcPr>
            <w:tcW w:w="63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1</w:t>
            </w:r>
            <w:r>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t>4</w:t>
            </w:r>
          </w:p>
        </w:tc>
        <w:tc>
          <w:tcPr>
            <w:tcW w:w="289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持证社会工作者</w:t>
            </w:r>
          </w:p>
        </w:tc>
        <w:tc>
          <w:tcPr>
            <w:tcW w:w="913"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人</w:t>
            </w:r>
          </w:p>
        </w:tc>
        <w:tc>
          <w:tcPr>
            <w:tcW w:w="160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t>110</w:t>
            </w:r>
          </w:p>
        </w:tc>
        <w:tc>
          <w:tcPr>
            <w:tcW w:w="1298"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1000</w:t>
            </w:r>
          </w:p>
        </w:tc>
        <w:tc>
          <w:tcPr>
            <w:tcW w:w="651" w:type="dxa"/>
            <w:tcBorders>
              <w:top w:val="single" w:color="auto" w:sz="4" w:space="0"/>
              <w:left w:val="single" w:color="auto" w:sz="4" w:space="0"/>
              <w:righ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en-US" w:bidi="en-US"/>
                <w14:textFill>
                  <w14:solidFill>
                    <w14:schemeClr w14:val="tx1"/>
                  </w14:solidFill>
                </w14:textFill>
              </w:rPr>
              <w:t>☆</w:t>
            </w:r>
          </w:p>
        </w:tc>
      </w:tr>
      <w:tr>
        <w:tblPrEx>
          <w:tblCellMar>
            <w:top w:w="0" w:type="dxa"/>
            <w:left w:w="10" w:type="dxa"/>
            <w:bottom w:w="0" w:type="dxa"/>
            <w:right w:w="10" w:type="dxa"/>
          </w:tblCellMar>
        </w:tblPrEx>
        <w:trPr>
          <w:trHeight w:val="624" w:hRule="exact"/>
          <w:jc w:val="center"/>
        </w:trPr>
        <w:tc>
          <w:tcPr>
            <w:tcW w:w="863" w:type="dxa"/>
            <w:vMerge w:val="continue"/>
            <w:tcBorders>
              <w:lef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p>
        </w:tc>
        <w:tc>
          <w:tcPr>
            <w:tcW w:w="63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1</w:t>
            </w:r>
            <w:r>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t>5</w:t>
            </w:r>
          </w:p>
        </w:tc>
        <w:tc>
          <w:tcPr>
            <w:tcW w:w="289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社会工作专业实训基地</w:t>
            </w:r>
          </w:p>
        </w:tc>
        <w:tc>
          <w:tcPr>
            <w:tcW w:w="913"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个</w:t>
            </w:r>
          </w:p>
        </w:tc>
        <w:tc>
          <w:tcPr>
            <w:tcW w:w="160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0</w:t>
            </w:r>
          </w:p>
        </w:tc>
        <w:tc>
          <w:tcPr>
            <w:tcW w:w="1298"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t>3个以上</w:t>
            </w:r>
          </w:p>
        </w:tc>
        <w:tc>
          <w:tcPr>
            <w:tcW w:w="651" w:type="dxa"/>
            <w:tcBorders>
              <w:top w:val="single" w:color="auto" w:sz="4" w:space="0"/>
              <w:left w:val="single" w:color="auto" w:sz="4" w:space="0"/>
              <w:righ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en-US" w:bidi="en-US"/>
                <w14:textFill>
                  <w14:solidFill>
                    <w14:schemeClr w14:val="tx1"/>
                  </w14:solidFill>
                </w14:textFill>
              </w:rPr>
              <w:t>☆</w:t>
            </w:r>
          </w:p>
        </w:tc>
      </w:tr>
      <w:tr>
        <w:tblPrEx>
          <w:tblCellMar>
            <w:top w:w="0" w:type="dxa"/>
            <w:left w:w="10" w:type="dxa"/>
            <w:bottom w:w="0" w:type="dxa"/>
            <w:right w:w="10" w:type="dxa"/>
          </w:tblCellMar>
        </w:tblPrEx>
        <w:trPr>
          <w:trHeight w:val="624" w:hRule="exact"/>
          <w:jc w:val="center"/>
        </w:trPr>
        <w:tc>
          <w:tcPr>
            <w:tcW w:w="863" w:type="dxa"/>
            <w:vMerge w:val="restart"/>
            <w:tcBorders>
              <w:top w:val="single" w:color="auto" w:sz="4" w:space="0"/>
              <w:lef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p>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p>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基本</w:t>
            </w:r>
          </w:p>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社</w:t>
            </w: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会</w:t>
            </w:r>
          </w:p>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服务</w:t>
            </w:r>
          </w:p>
        </w:tc>
        <w:tc>
          <w:tcPr>
            <w:tcW w:w="63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1</w:t>
            </w:r>
            <w:r>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t>6</w:t>
            </w:r>
          </w:p>
        </w:tc>
        <w:tc>
          <w:tcPr>
            <w:tcW w:w="289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城乡社区“儿童之家”</w:t>
            </w: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覆盖率</w:t>
            </w:r>
          </w:p>
        </w:tc>
        <w:tc>
          <w:tcPr>
            <w:tcW w:w="913"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w:t>
            </w:r>
          </w:p>
        </w:tc>
        <w:tc>
          <w:tcPr>
            <w:tcW w:w="160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t>27</w:t>
            </w:r>
          </w:p>
        </w:tc>
        <w:tc>
          <w:tcPr>
            <w:tcW w:w="1298"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100</w:t>
            </w:r>
          </w:p>
        </w:tc>
        <w:tc>
          <w:tcPr>
            <w:tcW w:w="651" w:type="dxa"/>
            <w:tcBorders>
              <w:top w:val="single" w:color="auto" w:sz="4" w:space="0"/>
              <w:left w:val="single" w:color="auto" w:sz="4" w:space="0"/>
              <w:righ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en-US" w:bidi="en-US"/>
                <w14:textFill>
                  <w14:solidFill>
                    <w14:schemeClr w14:val="tx1"/>
                  </w14:solidFill>
                </w14:textFill>
              </w:rPr>
              <w:t>★</w:t>
            </w:r>
          </w:p>
        </w:tc>
      </w:tr>
      <w:tr>
        <w:tblPrEx>
          <w:tblCellMar>
            <w:top w:w="0" w:type="dxa"/>
            <w:left w:w="10" w:type="dxa"/>
            <w:bottom w:w="0" w:type="dxa"/>
            <w:right w:w="10" w:type="dxa"/>
          </w:tblCellMar>
        </w:tblPrEx>
        <w:trPr>
          <w:trHeight w:val="624" w:hRule="exact"/>
          <w:jc w:val="center"/>
        </w:trPr>
        <w:tc>
          <w:tcPr>
            <w:tcW w:w="863" w:type="dxa"/>
            <w:vMerge w:val="continue"/>
            <w:tcBorders>
              <w:top w:val="single" w:color="auto" w:sz="4" w:space="0"/>
              <w:lef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p>
        </w:tc>
        <w:tc>
          <w:tcPr>
            <w:tcW w:w="63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1</w:t>
            </w:r>
            <w:r>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t>7</w:t>
            </w:r>
          </w:p>
        </w:tc>
        <w:tc>
          <w:tcPr>
            <w:tcW w:w="289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新区未成年人救助保护机构</w:t>
            </w: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数量</w:t>
            </w:r>
          </w:p>
        </w:tc>
        <w:tc>
          <w:tcPr>
            <w:tcW w:w="913"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个</w:t>
            </w:r>
          </w:p>
        </w:tc>
        <w:tc>
          <w:tcPr>
            <w:tcW w:w="160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0</w:t>
            </w:r>
          </w:p>
        </w:tc>
        <w:tc>
          <w:tcPr>
            <w:tcW w:w="1298"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eastAsia="zh-CN"/>
                <w14:textFill>
                  <w14:solidFill>
                    <w14:schemeClr w14:val="tx1"/>
                  </w14:solidFill>
                </w14:textFill>
              </w:rPr>
              <w:t>1</w:t>
            </w:r>
          </w:p>
        </w:tc>
        <w:tc>
          <w:tcPr>
            <w:tcW w:w="651" w:type="dxa"/>
            <w:tcBorders>
              <w:top w:val="single" w:color="auto" w:sz="4" w:space="0"/>
              <w:left w:val="single" w:color="auto" w:sz="4" w:space="0"/>
              <w:righ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en-US" w:bidi="en-US"/>
                <w14:textFill>
                  <w14:solidFill>
                    <w14:schemeClr w14:val="tx1"/>
                  </w14:solidFill>
                </w14:textFill>
              </w:rPr>
              <w:t>★</w:t>
            </w:r>
          </w:p>
        </w:tc>
      </w:tr>
      <w:tr>
        <w:tblPrEx>
          <w:tblCellMar>
            <w:top w:w="0" w:type="dxa"/>
            <w:left w:w="10" w:type="dxa"/>
            <w:bottom w:w="0" w:type="dxa"/>
            <w:right w:w="10" w:type="dxa"/>
          </w:tblCellMar>
        </w:tblPrEx>
        <w:trPr>
          <w:trHeight w:val="624" w:hRule="exact"/>
          <w:jc w:val="center"/>
        </w:trPr>
        <w:tc>
          <w:tcPr>
            <w:tcW w:w="863" w:type="dxa"/>
            <w:vMerge w:val="continue"/>
            <w:tcBorders>
              <w:lef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p>
        </w:tc>
        <w:tc>
          <w:tcPr>
            <w:tcW w:w="63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1</w:t>
            </w:r>
            <w:r>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t>8</w:t>
            </w:r>
          </w:p>
        </w:tc>
        <w:tc>
          <w:tcPr>
            <w:tcW w:w="289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城乡社区困难对象月探访率</w:t>
            </w:r>
          </w:p>
        </w:tc>
        <w:tc>
          <w:tcPr>
            <w:tcW w:w="913"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w:t>
            </w:r>
          </w:p>
        </w:tc>
        <w:tc>
          <w:tcPr>
            <w:tcW w:w="1605"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w:t>
            </w:r>
          </w:p>
        </w:tc>
        <w:tc>
          <w:tcPr>
            <w:tcW w:w="1298" w:type="dxa"/>
            <w:tcBorders>
              <w:top w:val="single" w:color="auto" w:sz="4" w:space="0"/>
              <w:left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100</w:t>
            </w:r>
          </w:p>
        </w:tc>
        <w:tc>
          <w:tcPr>
            <w:tcW w:w="651" w:type="dxa"/>
            <w:tcBorders>
              <w:top w:val="single" w:color="auto" w:sz="4" w:space="0"/>
              <w:left w:val="single" w:color="auto" w:sz="4" w:space="0"/>
              <w:righ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en-US" w:bidi="en-US"/>
                <w14:textFill>
                  <w14:solidFill>
                    <w14:schemeClr w14:val="tx1"/>
                  </w14:solidFill>
                </w14:textFill>
              </w:rPr>
              <w:t>★</w:t>
            </w:r>
          </w:p>
        </w:tc>
      </w:tr>
      <w:tr>
        <w:tblPrEx>
          <w:tblCellMar>
            <w:top w:w="0" w:type="dxa"/>
            <w:left w:w="10" w:type="dxa"/>
            <w:bottom w:w="0" w:type="dxa"/>
            <w:right w:w="10" w:type="dxa"/>
          </w:tblCellMar>
        </w:tblPrEx>
        <w:trPr>
          <w:trHeight w:val="624" w:hRule="exact"/>
          <w:jc w:val="center"/>
        </w:trPr>
        <w:tc>
          <w:tcPr>
            <w:tcW w:w="863" w:type="dxa"/>
            <w:vMerge w:val="continue"/>
            <w:tcBorders>
              <w:left w:val="single" w:color="auto" w:sz="4" w:space="0"/>
              <w:bottom w:val="single" w:color="auto" w:sz="4" w:space="0"/>
            </w:tcBorders>
            <w:shd w:val="clear" w:color="auto" w:fill="FFFFFF"/>
            <w:textDirection w:val="tbRlV"/>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p>
        </w:tc>
        <w:tc>
          <w:tcPr>
            <w:tcW w:w="635" w:type="dxa"/>
            <w:tcBorders>
              <w:top w:val="single" w:color="auto" w:sz="4" w:space="0"/>
              <w:left w:val="single" w:color="auto" w:sz="4" w:space="0"/>
              <w:bottom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t>19</w:t>
            </w:r>
          </w:p>
        </w:tc>
        <w:tc>
          <w:tcPr>
            <w:tcW w:w="2895" w:type="dxa"/>
            <w:tcBorders>
              <w:top w:val="single" w:color="auto" w:sz="4" w:space="0"/>
              <w:left w:val="single" w:color="auto" w:sz="4" w:space="0"/>
              <w:bottom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zh-CN"/>
                <w14:textFill>
                  <w14:solidFill>
                    <w14:schemeClr w14:val="tx1"/>
                  </w14:solidFill>
                </w14:textFill>
              </w:rPr>
              <w:t>亡故人员</w:t>
            </w: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火化率</w:t>
            </w:r>
          </w:p>
        </w:tc>
        <w:tc>
          <w:tcPr>
            <w:tcW w:w="913" w:type="dxa"/>
            <w:tcBorders>
              <w:top w:val="single" w:color="auto" w:sz="4" w:space="0"/>
              <w:left w:val="single" w:color="auto" w:sz="4" w:space="0"/>
              <w:bottom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w:t>
            </w:r>
          </w:p>
        </w:tc>
        <w:tc>
          <w:tcPr>
            <w:tcW w:w="1605" w:type="dxa"/>
            <w:tcBorders>
              <w:top w:val="single" w:color="auto" w:sz="4" w:space="0"/>
              <w:left w:val="single" w:color="auto" w:sz="4" w:space="0"/>
              <w:bottom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96</w:t>
            </w:r>
          </w:p>
        </w:tc>
        <w:tc>
          <w:tcPr>
            <w:tcW w:w="1298" w:type="dxa"/>
            <w:tcBorders>
              <w:top w:val="single" w:color="auto" w:sz="4" w:space="0"/>
              <w:left w:val="single" w:color="auto" w:sz="4" w:space="0"/>
              <w:bottom w:val="single" w:color="auto" w:sz="4" w:space="0"/>
            </w:tcBorders>
            <w:shd w:val="clear" w:color="auto" w:fill="FFFFFF"/>
            <w:vAlign w:val="center"/>
          </w:tcPr>
          <w:p>
            <w:pPr>
              <w:pStyle w:val="22"/>
              <w:spacing w:line="240" w:lineRule="exact"/>
              <w:ind w:firstLine="0" w:firstLineChars="0"/>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14:textFill>
                  <w14:solidFill>
                    <w14:schemeClr w14:val="tx1"/>
                  </w14:solidFill>
                </w14:textFill>
              </w:rPr>
              <w:t>100</w:t>
            </w:r>
          </w:p>
        </w:tc>
        <w:tc>
          <w:tcPr>
            <w:tcW w:w="65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2"/>
              <w:spacing w:line="240" w:lineRule="exact"/>
              <w:ind w:firstLine="0" w:firstLineChars="0"/>
              <w:jc w:val="center"/>
              <w:rPr>
                <w:rFonts w:hint="eastAsia" w:ascii="CESI仿宋-GB2312" w:hAnsi="CESI仿宋-GB2312" w:eastAsia="CESI仿宋-GB2312" w:cs="CESI仿宋-GB2312"/>
                <w:b w:val="0"/>
                <w:bCs w:val="0"/>
                <w:color w:val="000000" w:themeColor="text1"/>
                <w:sz w:val="24"/>
                <w:szCs w:val="24"/>
                <w14:textFill>
                  <w14:solidFill>
                    <w14:schemeClr w14:val="tx1"/>
                  </w14:solidFill>
                </w14:textFill>
              </w:rPr>
            </w:pPr>
            <w:r>
              <w:rPr>
                <w:rFonts w:hint="eastAsia" w:ascii="CESI仿宋-GB2312" w:hAnsi="CESI仿宋-GB2312" w:eastAsia="CESI仿宋-GB2312" w:cs="CESI仿宋-GB2312"/>
                <w:b w:val="0"/>
                <w:bCs w:val="0"/>
                <w:color w:val="000000" w:themeColor="text1"/>
                <w:sz w:val="24"/>
                <w:szCs w:val="24"/>
                <w:lang w:val="en-US" w:eastAsia="en-US" w:bidi="en-US"/>
                <w14:textFill>
                  <w14:solidFill>
                    <w14:schemeClr w14:val="tx1"/>
                  </w14:solidFill>
                </w14:textFill>
              </w:rPr>
              <w:t>★</w:t>
            </w:r>
          </w:p>
        </w:tc>
      </w:tr>
    </w:tbl>
    <w:p>
      <w:pPr>
        <w:pStyle w:val="23"/>
        <w:ind w:firstLine="0" w:firstLineChars="0"/>
        <w:rPr>
          <w:rFonts w:ascii="Times New Roman" w:hAnsi="Times New Roman" w:cs="Times New Roman"/>
          <w:b w:val="0"/>
          <w:bCs w:val="0"/>
          <w:color w:val="000000" w:themeColor="text1"/>
          <w14:textFill>
            <w14:solidFill>
              <w14:schemeClr w14:val="tx1"/>
            </w14:solidFill>
          </w14:textFill>
        </w:rPr>
      </w:pPr>
      <w:r>
        <w:rPr>
          <w:rFonts w:ascii="Times New Roman" w:hAnsi="Times New Roman" w:cs="Times New Roman"/>
          <w:b w:val="0"/>
          <w:bCs w:val="0"/>
          <w:color w:val="000000" w:themeColor="text1"/>
          <w:sz w:val="24"/>
          <w:szCs w:val="24"/>
          <w14:textFill>
            <w14:solidFill>
              <w14:schemeClr w14:val="tx1"/>
            </w14:solidFill>
          </w14:textFill>
        </w:rPr>
        <w:t>注</w:t>
      </w:r>
      <w:r>
        <w:rPr>
          <w:rFonts w:ascii="Times New Roman" w:hAnsi="Times New Roman" w:cs="Times New Roman"/>
          <w:b w:val="0"/>
          <w:bCs w:val="0"/>
          <w:color w:val="000000" w:themeColor="text1"/>
          <w:sz w:val="24"/>
          <w:szCs w:val="24"/>
          <w:lang w:eastAsia="zh-CN"/>
          <w14:textFill>
            <w14:solidFill>
              <w14:schemeClr w14:val="tx1"/>
            </w14:solidFill>
          </w14:textFill>
        </w:rPr>
        <w:t>：</w:t>
      </w:r>
      <w:r>
        <w:rPr>
          <w:rFonts w:ascii="Times New Roman" w:hAnsi="Times New Roman" w:cs="Times New Roman"/>
          <w:b w:val="0"/>
          <w:bCs w:val="0"/>
          <w:color w:val="000000" w:themeColor="text1"/>
          <w:sz w:val="24"/>
          <w:szCs w:val="24"/>
          <w14:textFill>
            <w14:solidFill>
              <w14:schemeClr w14:val="tx1"/>
            </w14:solidFill>
          </w14:textFill>
        </w:rPr>
        <w:t>★为约束性指标</w:t>
      </w:r>
      <w:r>
        <w:rPr>
          <w:rFonts w:ascii="Times New Roman" w:hAnsi="Times New Roman" w:cs="Times New Roman"/>
          <w:b w:val="0"/>
          <w:bCs w:val="0"/>
          <w:color w:val="000000" w:themeColor="text1"/>
          <w:sz w:val="24"/>
          <w:szCs w:val="24"/>
          <w:lang w:eastAsia="zh-CN"/>
          <w14:textFill>
            <w14:solidFill>
              <w14:schemeClr w14:val="tx1"/>
            </w14:solidFill>
          </w14:textFill>
        </w:rPr>
        <w:t>，</w:t>
      </w:r>
      <w:r>
        <w:rPr>
          <w:rFonts w:ascii="Times New Roman" w:hAnsi="Times New Roman" w:cs="Times New Roman"/>
          <w:b w:val="0"/>
          <w:bCs w:val="0"/>
          <w:color w:val="000000" w:themeColor="text1"/>
          <w:sz w:val="24"/>
          <w:szCs w:val="24"/>
          <w14:textFill>
            <w14:solidFill>
              <w14:schemeClr w14:val="tx1"/>
            </w14:solidFill>
          </w14:textFill>
        </w:rPr>
        <w:t>即必须完成的指标；☆为预期性指标</w:t>
      </w:r>
      <w:r>
        <w:rPr>
          <w:rFonts w:ascii="Times New Roman" w:hAnsi="Times New Roman" w:cs="Times New Roman"/>
          <w:b w:val="0"/>
          <w:bCs w:val="0"/>
          <w:color w:val="000000" w:themeColor="text1"/>
          <w:sz w:val="24"/>
          <w:szCs w:val="24"/>
          <w:lang w:eastAsia="zh-CN"/>
          <w14:textFill>
            <w14:solidFill>
              <w14:schemeClr w14:val="tx1"/>
            </w14:solidFill>
          </w14:textFill>
        </w:rPr>
        <w:t>，</w:t>
      </w:r>
      <w:r>
        <w:rPr>
          <w:rFonts w:ascii="Times New Roman" w:hAnsi="Times New Roman" w:cs="Times New Roman"/>
          <w:b w:val="0"/>
          <w:bCs w:val="0"/>
          <w:color w:val="000000" w:themeColor="text1"/>
          <w:sz w:val="24"/>
          <w:szCs w:val="24"/>
          <w14:textFill>
            <w14:solidFill>
              <w14:schemeClr w14:val="tx1"/>
            </w14:solidFill>
          </w14:textFill>
        </w:rPr>
        <w:t>即期望发展的指标</w:t>
      </w:r>
    </w:p>
    <w:p>
      <w:pPr>
        <w:pStyle w:val="4"/>
        <w:spacing w:before="217" w:beforeLines="50" w:after="217" w:afterLines="50"/>
        <w:ind w:firstLine="640"/>
        <w:rPr>
          <w:rFonts w:ascii="Times New Roman" w:hAnsi="Times New Roman"/>
          <w:b w:val="0"/>
          <w:bCs w:val="0"/>
          <w:color w:val="000000" w:themeColor="text1"/>
          <w14:textFill>
            <w14:solidFill>
              <w14:schemeClr w14:val="tx1"/>
            </w14:solidFill>
          </w14:textFill>
        </w:rPr>
      </w:pPr>
      <w:bookmarkStart w:id="60" w:name="_Toc2203"/>
      <w:r>
        <w:rPr>
          <w:rFonts w:ascii="Times New Roman" w:hAnsi="Times New Roman"/>
          <w:b w:val="0"/>
          <w:bCs w:val="0"/>
          <w:color w:val="000000" w:themeColor="text1"/>
          <w14:textFill>
            <w14:solidFill>
              <w14:schemeClr w14:val="tx1"/>
            </w14:solidFill>
          </w14:textFill>
        </w:rPr>
        <w:fldChar w:fldCharType="begin"/>
      </w:r>
      <w:r>
        <w:rPr>
          <w:rFonts w:ascii="Times New Roman" w:hAnsi="Times New Roman"/>
          <w:b w:val="0"/>
          <w:bCs w:val="0"/>
          <w:color w:val="000000" w:themeColor="text1"/>
          <w14:textFill>
            <w14:solidFill>
              <w14:schemeClr w14:val="tx1"/>
            </w14:solidFill>
          </w14:textFill>
        </w:rPr>
        <w:instrText xml:space="preserve"> HYPERLINK \l "_Toc5708" </w:instrText>
      </w:r>
      <w:r>
        <w:rPr>
          <w:rFonts w:ascii="Times New Roman" w:hAnsi="Times New Roman"/>
          <w:b w:val="0"/>
          <w:bCs w:val="0"/>
          <w:color w:val="000000" w:themeColor="text1"/>
          <w14:textFill>
            <w14:solidFill>
              <w14:schemeClr w14:val="tx1"/>
            </w14:solidFill>
          </w14:textFill>
        </w:rPr>
        <w:fldChar w:fldCharType="separate"/>
      </w:r>
      <w:bookmarkStart w:id="61" w:name="_Toc77759866"/>
      <w:r>
        <w:rPr>
          <w:rFonts w:ascii="Times New Roman" w:hAnsi="Times New Roman"/>
          <w:b w:val="0"/>
          <w:bCs w:val="0"/>
          <w:color w:val="000000" w:themeColor="text1"/>
          <w14:textFill>
            <w14:solidFill>
              <w14:schemeClr w14:val="tx1"/>
            </w14:solidFill>
          </w14:textFill>
        </w:rPr>
        <w:t>第三章</w:t>
      </w:r>
      <w:r>
        <w:rPr>
          <w:rFonts w:ascii="Times New Roman" w:hAnsi="Times New Roman"/>
          <w:b w:val="0"/>
          <w:bCs w:val="0"/>
          <w:color w:val="000000" w:themeColor="text1"/>
          <w14:textFill>
            <w14:solidFill>
              <w14:schemeClr w14:val="tx1"/>
            </w14:solidFill>
          </w14:textFill>
        </w:rPr>
        <w:fldChar w:fldCharType="end"/>
      </w:r>
      <w:bookmarkEnd w:id="58"/>
      <w:bookmarkEnd w:id="59"/>
      <w:r>
        <w:rPr>
          <w:rFonts w:ascii="Times New Roman" w:hAnsi="Times New Roman"/>
          <w:b w:val="0"/>
          <w:bCs w:val="0"/>
          <w:color w:val="000000" w:themeColor="text1"/>
          <w14:textFill>
            <w14:solidFill>
              <w14:schemeClr w14:val="tx1"/>
            </w14:solidFill>
          </w14:textFill>
        </w:rPr>
        <w:t xml:space="preserve">  重点任务</w:t>
      </w:r>
      <w:bookmarkEnd w:id="60"/>
      <w:bookmarkEnd w:id="61"/>
    </w:p>
    <w:p>
      <w:pPr>
        <w:pStyle w:val="5"/>
        <w:spacing w:beforeLines="0" w:afterLines="0"/>
        <w:ind w:firstLine="643"/>
        <w:rPr>
          <w:rFonts w:ascii="楷体_GB2312" w:hAnsi="楷体_GB2312" w:eastAsia="楷体_GB2312" w:cs="楷体_GB2312"/>
          <w:b w:val="0"/>
          <w:bCs w:val="0"/>
          <w:color w:val="000000" w:themeColor="text1"/>
          <w14:textFill>
            <w14:solidFill>
              <w14:schemeClr w14:val="tx1"/>
            </w14:solidFill>
          </w14:textFill>
        </w:rPr>
      </w:pPr>
      <w:bookmarkStart w:id="62" w:name="_Toc77759867"/>
      <w:bookmarkStart w:id="63" w:name="_Toc19087"/>
      <w:bookmarkStart w:id="64" w:name="_Toc1014"/>
      <w:bookmarkStart w:id="65" w:name="_Toc32649"/>
      <w:bookmarkStart w:id="66" w:name="_Toc12362"/>
      <w:r>
        <w:rPr>
          <w:rFonts w:hint="eastAsia" w:ascii="楷体_GB2312" w:hAnsi="楷体_GB2312" w:eastAsia="楷体_GB2312" w:cs="楷体_GB2312"/>
          <w:b w:val="0"/>
          <w:bCs w:val="0"/>
          <w:color w:val="000000" w:themeColor="text1"/>
          <w14:textFill>
            <w14:solidFill>
              <w14:schemeClr w14:val="tx1"/>
            </w14:solidFill>
          </w14:textFill>
        </w:rPr>
        <w:t>（一）建立精准高效的大救助体系，全力提升基本民生保障水平</w:t>
      </w:r>
      <w:bookmarkEnd w:id="62"/>
      <w:bookmarkEnd w:id="63"/>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按照保基本、兜底线、救急难、可持续、高效率的思路，进一步建立完善社会救助制度体系，创新方式方法，积极构建政府主导、社会参与、制度健全、政策衔接、兜底有力的大救助体系，切实兜牢民生保障底线。</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1.巩固拓展脱贫攻坚兜底保障成果与乡村振兴无缝衔接。严格落实“摘帽不摘责任、摘帽不摘政策、摘帽不摘帮扶、摘帽不摘监管”要求。加强对脱贫不稳定户、边缘易致贫户，以及因病、因灾、因意外事故等导致基本生活出现困难家庭的动态监测，健全常态化救助帮扶机制。推进社会救助制度城乡统筹发展，加大农村社会救助投入，逐步缩小城乡差距，推进城乡社会救助服务均等化。</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2.健全完善社会救助制度体系。加快完善以基本生活救助、专项救助、急难救助为主体，社会力量参与救助为补充的分层分类社会救助体系。积极推进社会救助制度改革，完善低保、特困和低收入家庭认定办法，将城乡低收入家庭中的重度残疾人、重病患者等特殊困难人员参照“单人户”纳入低保范围，将特困人员救助供养覆盖的未成年人年龄从16周岁延长至18周岁。建立社会救助标准动态调整机制，确保低保、特困人员供养标准与新区经济社会发展水平相适应。完善社会救助和保障标准与物价上涨挂钩联动机制，确保困难群众基本生活不受物价上涨影响。实施分层分类社会救助，完善困难群众数据库，设立特困、低保、低收入及其他困难群众四级圈。</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3.深化社会救助“放管服”改革。围绕主动发现、精准识别、高效救助，不断优化新区社会救助“六法”模式。加强“大数据+网格化+铁脚板”在救助领域的运用，积极发挥急难问题快速响应队、第三方机构、民政信息员等作用，不断拓宽困难群众主动发现渠道。运用现代信息技术推进救助信息聚合、救助效率提升，实现社会救助制度、对象、需求、资源等信息互联互通、精准对接。完善社会救助服务移动端办理，优化救助事项“掌上办”，为困难群众提供方便快捷的救助事项申请、办理、查询等服务。打破户籍地限制，探索开展按居住地申办低保等社会救助业务。完善低保审批权下放镇街制度，全面开展特困供养人员审批权限下放镇街工作。完善临时救助政策措施，逐步取消户籍地、居住地申请限制，探索推行由急难发生地实施临时救助制度。拓展“物质+服务”救助方式，为社会救助家庭中生活不能自理的老年人、未成年人、残疾人等提供必要的访视、照料服务。加强城乡低保专项治理，杜绝“脱保”“漏保”等问题。</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bookmarkStart w:id="67" w:name="_Toc8255"/>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4.激发社会力量有效参与。倡导慈善组织、社会组织、爱心企业和志愿服务力量参与社会救助。通过设立社会救助服务项目，引导社会组织、专业社工、志愿者队伍开展家境调查、人文关怀、心理疏导、资源链接、能力提升、社会融入等救助服务。引导社会资本参与社会救助，链接慈善资源，探索困难家庭救助帮扶综合评估，积极发展服务类社会救助。建立救助对象探访关爱制度，积极引导党员干部结对帮扶社会救助家庭，实现社会救助家庭结对全覆盖。</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5.加强流浪乞讨人员救助</w:t>
      </w:r>
      <w:bookmarkEnd w:id="67"/>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w:t>
      </w:r>
      <w:bookmarkStart w:id="68" w:name="_Toc55729398"/>
      <w:bookmarkStart w:id="69" w:name="_Toc55840273"/>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健全救助管理工作领导协调机制，加强和改进街面巡查方式，抓好流浪乞讨人员救助点建设管理，切实保障流浪乞讨人员人身安全和基本生活，积极开展流浪乞讨人员医疗救治等专项救助行动</w:t>
      </w:r>
      <w:bookmarkEnd w:id="68"/>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，鼓励引导社会力量参与救助，提升救助管理服务质量和水平。</w:t>
      </w:r>
      <w:bookmarkEnd w:id="69"/>
    </w:p>
    <w:p>
      <w:pPr>
        <w:pStyle w:val="5"/>
        <w:spacing w:beforeLines="0" w:afterLines="0"/>
        <w:ind w:firstLine="643"/>
        <w:rPr>
          <w:rFonts w:hint="eastAsia" w:ascii="楷体_GB2312" w:hAnsi="楷体_GB2312" w:eastAsia="楷体_GB2312" w:cs="楷体_GB2312"/>
          <w:b w:val="0"/>
          <w:bCs w:val="0"/>
          <w:color w:val="000000" w:themeColor="text1"/>
          <w:lang w:eastAsia="zh-CN"/>
          <w14:textFill>
            <w14:solidFill>
              <w14:schemeClr w14:val="tx1"/>
            </w14:solidFill>
          </w14:textFill>
        </w:rPr>
      </w:pPr>
      <w:bookmarkStart w:id="70" w:name="_Toc77759868"/>
      <w:bookmarkStart w:id="71" w:name="_Toc31967"/>
      <w:r>
        <w:rPr>
          <w:rFonts w:ascii="楷体_GB2312" w:hAnsi="楷体_GB2312" w:eastAsia="楷体_GB2312" w:cs="楷体_GB2312"/>
          <w:b w:val="0"/>
          <w:bCs w:val="0"/>
          <w:color w:val="000000" w:themeColor="text1"/>
          <w14:textFill>
            <w14:solidFill>
              <w14:schemeClr w14:val="tx1"/>
            </w14:solidFill>
          </w14:textFill>
        </w:rPr>
        <w:t>（二）建设幸福颐养的大养老体系，积极落实应对人口老龄化战略</w:t>
      </w:r>
      <w:bookmarkEnd w:id="70"/>
      <w:bookmarkEnd w:id="71"/>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围绕新区老龄人口需要，坚持便民化、智慧化、专业化、产业化思路，积极推进养老设施建管并重，养老服务城乡一体，养老队伍数质双升，全力构建以居家社区机构相协调、医养康养相结合的多层次、高质量养老服务体系。</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1.强化基本养老服务制度和设施建设。完善兜底性养老服务，做好城乡特困人员集中供养工作，积极发展普惠性养老服务。以失能、重残、留守、空巢、计划生育特殊家庭等特殊困难老年人为重点，开展定期探访和关爱服务。完善经济困难高龄、失能老年人服务补贴制度，建立基本养老服务清单，逐步丰富发展服务项目。新建住宅小区按照人均用地不少于0.1平方米标准，科学规划布局养老服务设施。围绕打造“15分钟社区养老服务圈”，全力推进区域性养老服务中心、日间照料中心、社区养老服务站建设，加快构建“家门口的养老服务”网络，到2025年社区养老服务设施覆盖率达到100%。实施养老机构改造提升，居家和社区适老化改造工程，积极推进农村养老服务设施建设，扩充农村养老服务末梢供给，方便老年人就地就近接受服务。</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2.创新优化养老服务模式。大力发展社区“嵌入式养老模式”，按照专业化、连锁化、品牌化发展思路，支持具备条件的养老服务机构运营新城综合社会福利中心、社区日间照料中心和农村互助幸福院。充分利用福彩公益金、慈善资金，进一步支持社区日间照料中心管理运营，探索建立农村养老服务站。依托现代技术，建立养老数据库，加快构建以失能、空巢、独居老人为重点的智慧健康养老信息平台和应急救援平台，提高养老服务可及性、智能化和精细化。探索建立“互联网+养老院”等虚拟养老机构。大力培育发展养老服务类社会组织，形成多元化养老服务体系。深入推进医养结合服务，为老年人提供定期体检、上门巡诊、病床护理、健康管理等基本服务，到2023年在沣东新城建成1处养老服务康养综合体。积极发展“银发经济”，实施“养老服务+行业”行动，促进文化、旅游、餐饮、体育、家政、教育、养生、健康、金融等行业与养老服务融合发展，到2025年至少建成1个康养小镇或养老社区。</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3.加强养老服务人才队伍建设。加强养老服务岗位开发，吸引更多人员投身养老服务行业。将养老服务人才培养纳入新区创业就业培训体系和职业教育规划，大力培养老年教育、医疗、护理、营养、心理、社工等方面的专业人才。建立养老服务人才培训基地和实训基地，加强养老护理员、养老服务机构负责人与管理人员业务培训，积极打造专业化养老护理员为主导、家庭照护者为补充的养老护理队伍。到2025年，养老机构护理人员与不同类型老年人比例，护理人员持证上岗率全面达到国家规定标准。</w:t>
      </w:r>
    </w:p>
    <w:p>
      <w:pPr>
        <w:pBdr>
          <w:top w:val="single" w:color="auto" w:sz="4" w:space="1"/>
          <w:left w:val="single" w:color="auto" w:sz="4" w:space="1"/>
          <w:bottom w:val="single" w:color="auto" w:sz="4" w:space="1"/>
          <w:right w:val="single" w:color="auto" w:sz="4" w:space="1"/>
        </w:pBdr>
        <w:ind w:firstLine="0" w:firstLineChars="0"/>
        <w:jc w:val="center"/>
        <w:rPr>
          <w:rFonts w:hint="eastAsia" w:ascii="Times New Roman" w:hAnsi="Times New Roman" w:eastAsia="仿宋_GB2312"/>
          <w:b w:val="0"/>
          <w:bCs w:val="0"/>
          <w:color w:val="000000" w:themeColor="text1"/>
          <w:sz w:val="28"/>
          <w:szCs w:val="28"/>
          <w:lang w:eastAsia="zh-CN"/>
          <w14:textFill>
            <w14:solidFill>
              <w14:schemeClr w14:val="tx1"/>
            </w14:solidFill>
          </w14:textFill>
        </w:rPr>
      </w:pPr>
      <w:r>
        <w:rPr>
          <w:rFonts w:ascii="Times New Roman" w:hAnsi="Times New Roman" w:eastAsia="仿宋_GB2312"/>
          <w:b w:val="0"/>
          <w:bCs w:val="0"/>
          <w:color w:val="000000" w:themeColor="text1"/>
          <w:sz w:val="28"/>
          <w:szCs w:val="28"/>
          <w14:textFill>
            <w14:solidFill>
              <w14:schemeClr w14:val="tx1"/>
            </w14:solidFill>
          </w14:textFill>
        </w:rPr>
        <w:t>专栏</w:t>
      </w:r>
      <w:r>
        <w:rPr>
          <w:rFonts w:hint="eastAsia" w:ascii="Times New Roman" w:hAnsi="Times New Roman" w:eastAsia="仿宋_GB2312"/>
          <w:b w:val="0"/>
          <w:bCs w:val="0"/>
          <w:color w:val="000000" w:themeColor="text1"/>
          <w:sz w:val="28"/>
          <w:szCs w:val="28"/>
          <w14:textFill>
            <w14:solidFill>
              <w14:schemeClr w14:val="tx1"/>
            </w14:solidFill>
          </w14:textFill>
        </w:rPr>
        <w:t>2</w:t>
      </w:r>
      <w:r>
        <w:rPr>
          <w:rFonts w:ascii="Times New Roman" w:hAnsi="Times New Roman" w:eastAsia="仿宋_GB2312"/>
          <w:b w:val="0"/>
          <w:bCs w:val="0"/>
          <w:color w:val="000000" w:themeColor="text1"/>
          <w:sz w:val="28"/>
          <w:szCs w:val="28"/>
          <w14:textFill>
            <w14:solidFill>
              <w14:schemeClr w14:val="tx1"/>
            </w14:solidFill>
          </w14:textFill>
        </w:rPr>
        <w:t>：养老服务体系建设</w:t>
      </w:r>
      <w:r>
        <w:rPr>
          <w:rFonts w:hint="eastAsia" w:ascii="Times New Roman" w:hAnsi="Times New Roman" w:eastAsia="仿宋_GB2312"/>
          <w:b w:val="0"/>
          <w:bCs w:val="0"/>
          <w:color w:val="000000" w:themeColor="text1"/>
          <w:sz w:val="28"/>
          <w:szCs w:val="28"/>
          <w:lang w:eastAsia="zh-CN"/>
          <w14:textFill>
            <w14:solidFill>
              <w14:schemeClr w14:val="tx1"/>
            </w14:solidFill>
          </w14:textFill>
        </w:rPr>
        <w:t>项目</w:t>
      </w:r>
    </w:p>
    <w:p>
      <w:pPr>
        <w:pBdr>
          <w:top w:val="single" w:color="auto" w:sz="4" w:space="1"/>
          <w:left w:val="single" w:color="auto" w:sz="4" w:space="1"/>
          <w:bottom w:val="single" w:color="auto" w:sz="4" w:space="1"/>
          <w:right w:val="single" w:color="auto" w:sz="4" w:space="1"/>
        </w:pBdr>
        <w:spacing w:line="440" w:lineRule="exact"/>
        <w:ind w:firstLine="482"/>
        <w:rPr>
          <w:rFonts w:ascii="Times New Roman" w:hAnsi="Times New Roman" w:eastAsia="仿宋_GB2312"/>
          <w:b w:val="0"/>
          <w:bCs w:val="0"/>
          <w:color w:val="000000" w:themeColor="text1"/>
          <w:sz w:val="24"/>
          <w14:textFill>
            <w14:solidFill>
              <w14:schemeClr w14:val="tx1"/>
            </w14:solidFill>
          </w14:textFill>
        </w:rPr>
      </w:pPr>
      <w:r>
        <w:rPr>
          <w:rFonts w:ascii="Times New Roman" w:hAnsi="Times New Roman" w:eastAsia="仿宋_GB2312"/>
          <w:b w:val="0"/>
          <w:bCs w:val="0"/>
          <w:color w:val="000000" w:themeColor="text1"/>
          <w:sz w:val="24"/>
          <w14:textFill>
            <w14:solidFill>
              <w14:schemeClr w14:val="tx1"/>
            </w14:solidFill>
          </w14:textFill>
        </w:rPr>
        <w:t>1.老年大学试点建设。在沣东新城、空港新城先行试点，以社区为单位开展老年大学试点项目。</w:t>
      </w:r>
    </w:p>
    <w:p>
      <w:pPr>
        <w:pBdr>
          <w:top w:val="single" w:color="auto" w:sz="4" w:space="1"/>
          <w:left w:val="single" w:color="auto" w:sz="4" w:space="1"/>
          <w:bottom w:val="single" w:color="auto" w:sz="4" w:space="1"/>
          <w:right w:val="single" w:color="auto" w:sz="4" w:space="1"/>
        </w:pBdr>
        <w:spacing w:line="440" w:lineRule="exact"/>
        <w:ind w:firstLine="482"/>
        <w:rPr>
          <w:rFonts w:ascii="Times New Roman" w:hAnsi="Times New Roman" w:eastAsia="仿宋_GB2312"/>
          <w:b w:val="0"/>
          <w:bCs w:val="0"/>
          <w:color w:val="000000" w:themeColor="text1"/>
          <w:sz w:val="24"/>
          <w14:textFill>
            <w14:solidFill>
              <w14:schemeClr w14:val="tx1"/>
            </w14:solidFill>
          </w14:textFill>
        </w:rPr>
      </w:pPr>
      <w:r>
        <w:rPr>
          <w:rFonts w:ascii="Times New Roman" w:hAnsi="Times New Roman" w:eastAsia="仿宋_GB2312"/>
          <w:b w:val="0"/>
          <w:bCs w:val="0"/>
          <w:color w:val="000000" w:themeColor="text1"/>
          <w:sz w:val="24"/>
          <w14:textFill>
            <w14:solidFill>
              <w14:schemeClr w14:val="tx1"/>
            </w14:solidFill>
          </w14:textFill>
        </w:rPr>
        <w:t>2.“互联网+”养老助餐项目。以社区日间照料中心、农村幸福院、餐饮企业等服务点为载体设立助老餐厅，并出台相关管理办法，引入智慧食堂云服务平台，通过信息化设备等技术，全面实现智慧助餐。</w:t>
      </w:r>
    </w:p>
    <w:p>
      <w:pPr>
        <w:pBdr>
          <w:top w:val="single" w:color="auto" w:sz="4" w:space="1"/>
          <w:left w:val="single" w:color="auto" w:sz="4" w:space="1"/>
          <w:bottom w:val="single" w:color="auto" w:sz="4" w:space="1"/>
          <w:right w:val="single" w:color="auto" w:sz="4" w:space="1"/>
        </w:pBdr>
        <w:spacing w:line="440" w:lineRule="exact"/>
        <w:ind w:firstLine="482"/>
        <w:rPr>
          <w:rFonts w:ascii="Times New Roman" w:hAnsi="Times New Roman" w:eastAsia="仿宋_GB2312"/>
          <w:b w:val="0"/>
          <w:bCs w:val="0"/>
          <w:color w:val="000000" w:themeColor="text1"/>
          <w:sz w:val="24"/>
          <w14:textFill>
            <w14:solidFill>
              <w14:schemeClr w14:val="tx1"/>
            </w14:solidFill>
          </w14:textFill>
        </w:rPr>
      </w:pPr>
      <w:r>
        <w:rPr>
          <w:rFonts w:ascii="Times New Roman" w:hAnsi="Times New Roman" w:eastAsia="仿宋_GB2312"/>
          <w:b w:val="0"/>
          <w:bCs w:val="0"/>
          <w:color w:val="000000" w:themeColor="text1"/>
          <w:sz w:val="24"/>
          <w14:textFill>
            <w14:solidFill>
              <w14:schemeClr w14:val="tx1"/>
            </w14:solidFill>
          </w14:textFill>
        </w:rPr>
        <w:t>3.西咸新区养老服务人才培训基地建设项目。建立新区养老服务综合人才培训基地。到2023年通过线上线下培训相结合的方式，全面建立养老服务队伍岗前培训与继续教育长效机制，养老服务人才短缺状况得到有效缓解。</w:t>
      </w:r>
    </w:p>
    <w:p>
      <w:pPr>
        <w:pStyle w:val="5"/>
        <w:spacing w:beforeLines="0" w:afterLines="0"/>
        <w:ind w:firstLine="643"/>
        <w:rPr>
          <w:rFonts w:ascii="楷体_GB2312" w:hAnsi="楷体_GB2312" w:eastAsia="楷体_GB2312" w:cs="楷体_GB2312"/>
          <w:b w:val="0"/>
          <w:bCs w:val="0"/>
          <w:color w:val="000000" w:themeColor="text1"/>
          <w14:textFill>
            <w14:solidFill>
              <w14:schemeClr w14:val="tx1"/>
            </w14:solidFill>
          </w14:textFill>
        </w:rPr>
      </w:pPr>
      <w:bookmarkStart w:id="72" w:name="_Toc15641"/>
      <w:bookmarkStart w:id="73" w:name="_Toc77759869"/>
      <w:r>
        <w:rPr>
          <w:rFonts w:ascii="楷体_GB2312" w:hAnsi="楷体_GB2312" w:eastAsia="楷体_GB2312" w:cs="楷体_GB2312"/>
          <w:b w:val="0"/>
          <w:bCs w:val="0"/>
          <w:color w:val="000000" w:themeColor="text1"/>
          <w14:textFill>
            <w14:solidFill>
              <w14:schemeClr w14:val="tx1"/>
            </w14:solidFill>
          </w14:textFill>
        </w:rPr>
        <w:t>（三）构建和谐共治的大治理体系，不断增强基层社会治理能力</w:t>
      </w:r>
      <w:bookmarkEnd w:id="72"/>
      <w:bookmarkEnd w:id="73"/>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bookmarkStart w:id="74" w:name="_Toc77759870"/>
      <w:bookmarkStart w:id="75" w:name="_Toc77759004"/>
      <w:bookmarkStart w:id="76" w:name="_Toc77759311"/>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以推进“1+5+N”社区治理体系为抓手，以创建国家和省级社区治理示范区为引领，加快形成体系完备、共治共享、和谐有序、群众满意的高质量发展的基层社会治理新格局。</w:t>
      </w:r>
      <w:bookmarkEnd w:id="74"/>
      <w:bookmarkEnd w:id="75"/>
      <w:bookmarkEnd w:id="76"/>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fldChar w:fldCharType="begin"/>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instrText xml:space="preserve"> HYPERLINK \l "_Toc22115" </w:instrText>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fldChar w:fldCharType="separate"/>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1.加强基层政权建设</w:t>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fldChar w:fldCharType="end"/>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有序开展村（居）换届，积极推行村（社区）党组织书记“一肩挑”和村（居）“两委”成员交叉任职，提高村（居）委女性比例，选优配强村（居）监委会成员，进一步提高农村选民参选率。深化村（居）党组织领导、村（居）委会执行、监委会监督的基层群众自治运行机制，规范权力运行。建设具有西咸特色的社区“居民会客厅”等议事平台，创新基层民主协商形式，健全议事规则，增强协商能力，不断推进民主协商制度化、规范化和程序化，推广和发掘激励表彰一批民主议事先进经验示范单位，激发好广大群众依法参与公共事务管理和村（居）民自治的积极性。健全村（居）委、监委会民主评议等制度，完善村规民约、居民公约和村（居）民自治章程，推进村（居）务公开和民主管理。</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2.加快城乡社区服务体系建设。</w:t>
      </w:r>
      <w:r>
        <w:rPr>
          <w:rFonts w:hint="eastAsia" w:ascii="CESI仿宋-GB2312" w:hAnsi="CESI仿宋-GB2312" w:eastAsia="CESI仿宋-GB2312" w:cs="CESI仿宋-GB2312"/>
          <w:b w:val="0"/>
          <w:bCs w:val="0"/>
          <w:color w:val="000000" w:themeColor="text1"/>
          <w:kern w:val="2"/>
          <w:sz w:val="32"/>
          <w:szCs w:val="32"/>
          <w:lang w:val="zh-CN" w:eastAsia="zh-CN" w:bidi="ar-SA"/>
          <w14:textFill>
            <w14:solidFill>
              <w14:schemeClr w14:val="tx1"/>
            </w14:solidFill>
          </w14:textFill>
        </w:rPr>
        <w:t>持续推进空港、沣东新城省级社区治理和服务创新实验区建成验收，力争创建国家级社区治理和服务创新实验区。</w:t>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围绕便民服务，加强城镇社区服务设施建设，形成以综合服务设施为主体、专项服务设施相配套的西咸特色社区服务设施网络。严格按照新建住宅小区综合服务用房“四个”同步（即：同步规划、同步建设、同步验收、同步移交）要求，全面保障社区服务用房供给，到2025年城镇新建社区综合服务用房面积达标率100%。加强农村社区服务设施建设，到2025年农村社区服务中心覆盖率达到90%。推进智慧社区建设试点，加强互联网、物联网、大数据、云计算、人工智能等技术在城乡社区治理与服务中的应用推广，提升社区治理与服务的精细化、便捷化水平，到2025年新区成熟社区全部建成智慧社区。建立完善社区工作者考核管理机制，加大教育培训力度，努力打造专业化、职业化社区工作者队伍。进一步创新优化城乡社区服务模式，深入推进“四社联动”和社区减负增效，积极完善“一窗受理、全科服务”工作体系，建立健全党建引领下的社区居委会、业委会、物业三方联动服务机制，探索拓展“村改居”社区、商业型社区、综合型社区等不同类型社区服务功能，积极开展示范社区创建及表彰活动，着力打造社区治理西咸模式。</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fldChar w:fldCharType="begin"/>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instrText xml:space="preserve"> HYPERLINK \l "_Toc3823" </w:instrText>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fldChar w:fldCharType="separate"/>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3.推进社会组织</w:t>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fldChar w:fldCharType="end"/>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规范发展。按照应建尽建原则，持续推进社会组织党组织和党的工作从“有形覆盖”向“有效覆盖”转化，实现党建与社会组织业务工作融合发展。坚持社会组织登记与备案相结合，实施社会组织培育工程，探索出台公益性社会组织扶持与规范发展的政策，加快建设新区社会组织孵化基地，积极培育社会救助、养老照护、青少年保护、社区矫正、文体娱乐、农村生产技术服务等社会组织，特别是社区社会组织。建立社区居委会与社区社会组织对接机制，通过政府购买服务方式，引领推动公益性社会组织参与基层治理，突出在议事协商、社区服务、养老服务、儿童关爱、困难帮扶等方面形成一批可复制、可推广的基层治理经验与做法。推进社会组织加强自身建设，全面落实社会组织年检制度，及时清理“僵尸”社会组织，常态化开展非法社会组织打击工作，全面防范化解社会组织领域重大风险。</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4.推进社会工作创新发展。建立党委领导、政府负责、群团助推、社会协同、公众参与的社会工作推进机制。出台新区加快社会工作事业发展实施方案和专业人才队伍建设、平台建设、制度建设、考核评价等文件。建立新区—镇街—村（居）三级社会工作服务体系，按照“有场地、有设备、有人员、有服务功能、有工作流程、有规章制度”的标准，全力推进镇街道社工站建设，到2021年底实现全覆盖。推动镇街社工站在困难群众帮扶、老年人服务、困境儿童关爱保护、社会支持网络构建、社区参与能力提升、社会工作机构与志愿服务组织培育等方面发挥作用，引导社会力量举办和发展社会工作服务机构，使社会工作成为参与基层治理与服务的重要力量。加强社会工作人才队伍建设，鼓励符合条件的人员参加全国社会工作者职业水平考试，积极开展社会工作者继续教育，在新区建成3个以上社会工作专业实训基地，组织参加全国、全省“社会工作领军人才”、“最美社工”评选活动。</w:t>
      </w:r>
    </w:p>
    <w:p>
      <w:pPr>
        <w:pStyle w:val="3"/>
        <w:adjustRightInd w:val="0"/>
        <w:snapToGrid w:val="0"/>
        <w:ind w:firstLine="640"/>
        <w:rPr>
          <w:rFonts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5.积极发展志愿服务和公益慈善事业。贯彻落实《志愿者服务条例》，加强全国志愿服务信息系统应用，全面推进志愿者注册和登记工作。大力发展社区志愿服务和志愿服务组织，广泛建立志愿服务站点，不断壮大志愿者服务队伍。积极开展社会救助、养老助残、关心关爱未成年人等专项志愿服务活动，培育一批西咸志愿服务品牌。出台新区促进慈善事业健康发展的实施方案。积极培育发展慈善组织，完善内部治理机制和行业自律，打造以新区慈善会为代表，其他社会慈善组织共同发展的西咸慈善事业发展格局。广泛开展慈善宣传活动，引导鼓励社会公众、企业积极参与社会公益和慈善事业。加快推进慈善项目化、专业化发展，统筹使用福彩公益金、社会资金，大力扶持农村、社区养老，特困人员供养，残疾人关爱等公益慈善项目，积极推进新区慈善示范社区（村）创建活动，实现“慈善幸福家园”全覆盖。加快建立新区慈善会网站、微信公众号，建设公益慈善资源大数据平台，推动“互联网+慈善”融合发展。坚持“扶老、助残、救孤、济困”的福彩发行宗旨，完善福彩销售管理制度，深入推进新区福彩“公益驿站”和销售网点建设，探索建立福彩流动销售站点，加强宣传促销、技术保障、教育培训和市场管理，管好用好福彩公益金。</w:t>
      </w:r>
    </w:p>
    <w:p>
      <w:pPr>
        <w:pBdr>
          <w:top w:val="single" w:color="auto" w:sz="4" w:space="1"/>
          <w:left w:val="single" w:color="auto" w:sz="4" w:space="1"/>
          <w:bottom w:val="single" w:color="auto" w:sz="4" w:space="1"/>
          <w:right w:val="single" w:color="auto" w:sz="4" w:space="1"/>
        </w:pBdr>
        <w:ind w:firstLine="0" w:firstLineChars="0"/>
        <w:jc w:val="center"/>
        <w:rPr>
          <w:rFonts w:hint="eastAsia" w:ascii="Times New Roman" w:hAnsi="Times New Roman" w:eastAsia="仿宋_GB2312"/>
          <w:b w:val="0"/>
          <w:bCs w:val="0"/>
          <w:color w:val="000000" w:themeColor="text1"/>
          <w:sz w:val="28"/>
          <w:szCs w:val="28"/>
          <w:lang w:eastAsia="zh-CN"/>
          <w14:textFill>
            <w14:solidFill>
              <w14:schemeClr w14:val="tx1"/>
            </w14:solidFill>
          </w14:textFill>
        </w:rPr>
      </w:pPr>
      <w:r>
        <w:rPr>
          <w:rFonts w:ascii="Times New Roman" w:hAnsi="Times New Roman" w:eastAsia="仿宋_GB2312"/>
          <w:b w:val="0"/>
          <w:bCs w:val="0"/>
          <w:color w:val="000000" w:themeColor="text1"/>
          <w:sz w:val="28"/>
          <w:szCs w:val="28"/>
          <w14:textFill>
            <w14:solidFill>
              <w14:schemeClr w14:val="tx1"/>
            </w14:solidFill>
          </w14:textFill>
        </w:rPr>
        <w:t>专栏</w:t>
      </w:r>
      <w:r>
        <w:rPr>
          <w:rFonts w:hint="eastAsia" w:ascii="Times New Roman" w:hAnsi="Times New Roman" w:eastAsia="仿宋_GB2312"/>
          <w:b w:val="0"/>
          <w:bCs w:val="0"/>
          <w:color w:val="000000" w:themeColor="text1"/>
          <w:sz w:val="28"/>
          <w:szCs w:val="28"/>
          <w14:textFill>
            <w14:solidFill>
              <w14:schemeClr w14:val="tx1"/>
            </w14:solidFill>
          </w14:textFill>
        </w:rPr>
        <w:t>3</w:t>
      </w:r>
      <w:r>
        <w:rPr>
          <w:rFonts w:ascii="Times New Roman" w:hAnsi="Times New Roman" w:eastAsia="仿宋_GB2312"/>
          <w:b w:val="0"/>
          <w:bCs w:val="0"/>
          <w:color w:val="000000" w:themeColor="text1"/>
          <w:sz w:val="28"/>
          <w:szCs w:val="28"/>
          <w14:textFill>
            <w14:solidFill>
              <w14:schemeClr w14:val="tx1"/>
            </w14:solidFill>
          </w14:textFill>
        </w:rPr>
        <w:t>：</w:t>
      </w:r>
      <w:r>
        <w:rPr>
          <w:rFonts w:hint="eastAsia" w:ascii="Times New Roman" w:hAnsi="Times New Roman" w:eastAsia="仿宋_GB2312"/>
          <w:b w:val="0"/>
          <w:bCs w:val="0"/>
          <w:color w:val="000000" w:themeColor="text1"/>
          <w:sz w:val="28"/>
          <w:szCs w:val="28"/>
          <w14:textFill>
            <w14:solidFill>
              <w14:schemeClr w14:val="tx1"/>
            </w14:solidFill>
          </w14:textFill>
        </w:rPr>
        <w:t>基层</w:t>
      </w:r>
      <w:r>
        <w:rPr>
          <w:rFonts w:hint="eastAsia" w:ascii="Times New Roman" w:hAnsi="Times New Roman" w:eastAsia="仿宋_GB2312"/>
          <w:b w:val="0"/>
          <w:bCs w:val="0"/>
          <w:color w:val="000000" w:themeColor="text1"/>
          <w:sz w:val="28"/>
          <w:szCs w:val="28"/>
          <w:lang w:eastAsia="zh-CN"/>
          <w14:textFill>
            <w14:solidFill>
              <w14:schemeClr w14:val="tx1"/>
            </w14:solidFill>
          </w14:textFill>
        </w:rPr>
        <w:t>社会</w:t>
      </w:r>
      <w:r>
        <w:rPr>
          <w:rFonts w:hint="eastAsia" w:ascii="Times New Roman" w:hAnsi="Times New Roman" w:eastAsia="仿宋_GB2312"/>
          <w:b w:val="0"/>
          <w:bCs w:val="0"/>
          <w:color w:val="000000" w:themeColor="text1"/>
          <w:sz w:val="28"/>
          <w:szCs w:val="28"/>
          <w14:textFill>
            <w14:solidFill>
              <w14:schemeClr w14:val="tx1"/>
            </w14:solidFill>
          </w14:textFill>
        </w:rPr>
        <w:t>治理</w:t>
      </w:r>
      <w:r>
        <w:rPr>
          <w:rFonts w:hint="eastAsia" w:ascii="Times New Roman" w:hAnsi="Times New Roman" w:eastAsia="仿宋_GB2312"/>
          <w:b w:val="0"/>
          <w:bCs w:val="0"/>
          <w:color w:val="000000" w:themeColor="text1"/>
          <w:sz w:val="28"/>
          <w:szCs w:val="28"/>
          <w:lang w:eastAsia="zh-CN"/>
          <w14:textFill>
            <w14:solidFill>
              <w14:schemeClr w14:val="tx1"/>
            </w14:solidFill>
          </w14:textFill>
        </w:rPr>
        <w:t>工程</w:t>
      </w:r>
    </w:p>
    <w:p>
      <w:pPr>
        <w:pBdr>
          <w:top w:val="single" w:color="auto" w:sz="4" w:space="1"/>
          <w:left w:val="single" w:color="auto" w:sz="4" w:space="1"/>
          <w:bottom w:val="single" w:color="auto" w:sz="4" w:space="1"/>
          <w:right w:val="single" w:color="auto" w:sz="4" w:space="1"/>
        </w:pBdr>
        <w:spacing w:line="440" w:lineRule="exact"/>
        <w:ind w:firstLine="480"/>
        <w:rPr>
          <w:rFonts w:ascii="Times New Roman" w:hAnsi="Times New Roman" w:eastAsia="仿宋_GB2312"/>
          <w:b w:val="0"/>
          <w:bCs w:val="0"/>
          <w:color w:val="000000" w:themeColor="text1"/>
          <w:sz w:val="24"/>
          <w14:textFill>
            <w14:solidFill>
              <w14:schemeClr w14:val="tx1"/>
            </w14:solidFill>
          </w14:textFill>
        </w:rPr>
      </w:pPr>
      <w:r>
        <w:rPr>
          <w:rFonts w:hint="eastAsia" w:ascii="Times New Roman" w:hAnsi="Times New Roman" w:eastAsia="仿宋_GB2312"/>
          <w:b w:val="0"/>
          <w:bCs w:val="0"/>
          <w:color w:val="000000" w:themeColor="text1"/>
          <w:sz w:val="24"/>
          <w14:textFill>
            <w14:solidFill>
              <w14:schemeClr w14:val="tx1"/>
            </w14:solidFill>
          </w14:textFill>
        </w:rPr>
        <w:t>1.实施</w:t>
      </w:r>
      <w:r>
        <w:rPr>
          <w:rFonts w:ascii="Times New Roman" w:hAnsi="Times New Roman" w:eastAsia="仿宋_GB2312"/>
          <w:b w:val="0"/>
          <w:bCs w:val="0"/>
          <w:color w:val="000000" w:themeColor="text1"/>
          <w:sz w:val="24"/>
          <w14:textFill>
            <w14:solidFill>
              <w14:schemeClr w14:val="tx1"/>
            </w14:solidFill>
          </w14:textFill>
        </w:rPr>
        <w:t>西咸新区社区建设</w:t>
      </w:r>
      <w:r>
        <w:rPr>
          <w:rFonts w:hint="eastAsia" w:ascii="Times New Roman" w:hAnsi="Times New Roman" w:eastAsia="仿宋_GB2312"/>
          <w:b w:val="0"/>
          <w:bCs w:val="0"/>
          <w:color w:val="000000" w:themeColor="text1"/>
          <w:sz w:val="24"/>
          <w14:textFill>
            <w14:solidFill>
              <w14:schemeClr w14:val="tx1"/>
            </w14:solidFill>
          </w14:textFill>
        </w:rPr>
        <w:t>“</w:t>
      </w:r>
      <w:r>
        <w:rPr>
          <w:rFonts w:ascii="Times New Roman" w:hAnsi="Times New Roman" w:eastAsia="仿宋_GB2312"/>
          <w:b w:val="0"/>
          <w:bCs w:val="0"/>
          <w:color w:val="000000" w:themeColor="text1"/>
          <w:sz w:val="24"/>
          <w14:textFill>
            <w14:solidFill>
              <w14:schemeClr w14:val="tx1"/>
            </w14:solidFill>
          </w14:textFill>
        </w:rPr>
        <w:t>1346</w:t>
      </w:r>
      <w:r>
        <w:rPr>
          <w:rFonts w:hint="eastAsia" w:ascii="Times New Roman" w:hAnsi="Times New Roman" w:eastAsia="仿宋_GB2312"/>
          <w:b w:val="0"/>
          <w:bCs w:val="0"/>
          <w:color w:val="000000" w:themeColor="text1"/>
          <w:sz w:val="24"/>
          <w14:textFill>
            <w14:solidFill>
              <w14:schemeClr w14:val="tx1"/>
            </w14:solidFill>
          </w14:textFill>
        </w:rPr>
        <w:t>”</w:t>
      </w:r>
      <w:r>
        <w:rPr>
          <w:rFonts w:ascii="Times New Roman" w:hAnsi="Times New Roman" w:eastAsia="仿宋_GB2312"/>
          <w:b w:val="0"/>
          <w:bCs w:val="0"/>
          <w:color w:val="000000" w:themeColor="text1"/>
          <w:sz w:val="24"/>
          <w14:textFill>
            <w14:solidFill>
              <w14:schemeClr w14:val="tx1"/>
            </w14:solidFill>
          </w14:textFill>
        </w:rPr>
        <w:t>工程</w:t>
      </w:r>
      <w:r>
        <w:rPr>
          <w:rFonts w:hint="eastAsia" w:ascii="Times New Roman" w:hAnsi="Times New Roman" w:eastAsia="仿宋_GB2312"/>
          <w:b w:val="0"/>
          <w:bCs w:val="0"/>
          <w:color w:val="000000" w:themeColor="text1"/>
          <w:sz w:val="24"/>
          <w14:textFill>
            <w14:solidFill>
              <w14:schemeClr w14:val="tx1"/>
            </w14:solidFill>
          </w14:textFill>
        </w:rPr>
        <w:t>。</w:t>
      </w:r>
      <w:r>
        <w:rPr>
          <w:rFonts w:ascii="Times New Roman" w:hAnsi="Times New Roman" w:eastAsia="仿宋_GB2312"/>
          <w:b w:val="0"/>
          <w:bCs w:val="0"/>
          <w:color w:val="000000" w:themeColor="text1"/>
          <w:sz w:val="24"/>
          <w14:textFill>
            <w14:solidFill>
              <w14:schemeClr w14:val="tx1"/>
            </w14:solidFill>
          </w14:textFill>
        </w:rPr>
        <w:t>按照</w:t>
      </w:r>
      <w:r>
        <w:rPr>
          <w:rFonts w:hint="eastAsia" w:ascii="Times New Roman" w:hAnsi="Times New Roman" w:eastAsia="仿宋_GB2312"/>
          <w:b w:val="0"/>
          <w:bCs w:val="0"/>
          <w:color w:val="000000" w:themeColor="text1"/>
          <w:sz w:val="24"/>
          <w14:textFill>
            <w14:solidFill>
              <w14:schemeClr w14:val="tx1"/>
            </w14:solidFill>
          </w14:textFill>
        </w:rPr>
        <w:t>“1</w:t>
      </w:r>
      <w:r>
        <w:rPr>
          <w:rFonts w:ascii="Times New Roman" w:hAnsi="Times New Roman" w:eastAsia="仿宋_GB2312"/>
          <w:b w:val="0"/>
          <w:bCs w:val="0"/>
          <w:color w:val="000000" w:themeColor="text1"/>
          <w:sz w:val="24"/>
          <w14:textFill>
            <w14:solidFill>
              <w14:schemeClr w14:val="tx1"/>
            </w14:solidFill>
          </w14:textFill>
        </w:rPr>
        <w:t>年强基础、2年达标准、3年出亮点、5年大提升</w:t>
      </w:r>
      <w:r>
        <w:rPr>
          <w:rFonts w:hint="eastAsia" w:ascii="Times New Roman" w:hAnsi="Times New Roman" w:eastAsia="仿宋_GB2312"/>
          <w:b w:val="0"/>
          <w:bCs w:val="0"/>
          <w:color w:val="000000" w:themeColor="text1"/>
          <w:sz w:val="24"/>
          <w14:textFill>
            <w14:solidFill>
              <w14:schemeClr w14:val="tx1"/>
            </w14:solidFill>
          </w14:textFill>
        </w:rPr>
        <w:t>”</w:t>
      </w:r>
      <w:r>
        <w:rPr>
          <w:rFonts w:ascii="Times New Roman" w:hAnsi="Times New Roman" w:eastAsia="仿宋_GB2312"/>
          <w:b w:val="0"/>
          <w:bCs w:val="0"/>
          <w:color w:val="000000" w:themeColor="text1"/>
          <w:sz w:val="24"/>
          <w14:textFill>
            <w14:solidFill>
              <w14:schemeClr w14:val="tx1"/>
            </w14:solidFill>
          </w14:textFill>
        </w:rPr>
        <w:t>的工作思路，以空港新城幸福里社区、沣东新城芊域溪源社区建设为标杆，结合西咸新区发展实际，加快实施新区社区治理和服务</w:t>
      </w:r>
      <w:r>
        <w:rPr>
          <w:rFonts w:hint="eastAsia" w:ascii="Times New Roman" w:hAnsi="Times New Roman" w:eastAsia="仿宋_GB2312"/>
          <w:b w:val="0"/>
          <w:bCs w:val="0"/>
          <w:color w:val="000000" w:themeColor="text1"/>
          <w:sz w:val="24"/>
          <w14:textFill>
            <w14:solidFill>
              <w14:schemeClr w14:val="tx1"/>
            </w14:solidFill>
          </w14:textFill>
        </w:rPr>
        <w:t>“</w:t>
      </w:r>
      <w:r>
        <w:rPr>
          <w:rFonts w:ascii="Times New Roman" w:hAnsi="Times New Roman" w:eastAsia="仿宋_GB2312"/>
          <w:b w:val="0"/>
          <w:bCs w:val="0"/>
          <w:color w:val="000000" w:themeColor="text1"/>
          <w:sz w:val="24"/>
          <w14:textFill>
            <w14:solidFill>
              <w14:schemeClr w14:val="tx1"/>
            </w14:solidFill>
          </w14:textFill>
        </w:rPr>
        <w:t>1346</w:t>
      </w:r>
      <w:r>
        <w:rPr>
          <w:rFonts w:hint="eastAsia" w:ascii="Times New Roman" w:hAnsi="Times New Roman" w:eastAsia="仿宋_GB2312"/>
          <w:b w:val="0"/>
          <w:bCs w:val="0"/>
          <w:color w:val="000000" w:themeColor="text1"/>
          <w:sz w:val="24"/>
          <w14:textFill>
            <w14:solidFill>
              <w14:schemeClr w14:val="tx1"/>
            </w14:solidFill>
          </w14:textFill>
        </w:rPr>
        <w:t>”</w:t>
      </w:r>
      <w:r>
        <w:rPr>
          <w:rFonts w:ascii="Times New Roman" w:hAnsi="Times New Roman" w:eastAsia="仿宋_GB2312"/>
          <w:b w:val="0"/>
          <w:bCs w:val="0"/>
          <w:color w:val="000000" w:themeColor="text1"/>
          <w:sz w:val="24"/>
          <w14:textFill>
            <w14:solidFill>
              <w14:schemeClr w14:val="tx1"/>
            </w14:solidFill>
          </w14:textFill>
        </w:rPr>
        <w:t>工程，即围绕创建国家级/省级社区治理和服务创新实验区一个目标，建好社区党支部、居委会、监委会三支队伍，建立起以社区为平台、社会组织为载体、社工人才为支撑、社区志愿者为补充的“四社”联动机制，强力打造宜居社区、品质社区、活力社区、美丽社区、人文社区、国际化社区六型社区。</w:t>
      </w:r>
    </w:p>
    <w:p>
      <w:pPr>
        <w:pBdr>
          <w:top w:val="single" w:color="auto" w:sz="4" w:space="1"/>
          <w:left w:val="single" w:color="auto" w:sz="4" w:space="1"/>
          <w:bottom w:val="single" w:color="auto" w:sz="4" w:space="1"/>
          <w:right w:val="single" w:color="auto" w:sz="4" w:space="1"/>
        </w:pBdr>
        <w:spacing w:line="440" w:lineRule="exact"/>
        <w:ind w:firstLine="482"/>
        <w:rPr>
          <w:rFonts w:ascii="Times New Roman" w:hAnsi="Times New Roman" w:eastAsia="仿宋_GB2312"/>
          <w:b w:val="0"/>
          <w:bCs w:val="0"/>
          <w:color w:val="000000" w:themeColor="text1"/>
          <w:sz w:val="24"/>
          <w14:textFill>
            <w14:solidFill>
              <w14:schemeClr w14:val="tx1"/>
            </w14:solidFill>
          </w14:textFill>
        </w:rPr>
      </w:pPr>
      <w:r>
        <w:rPr>
          <w:rFonts w:hint="eastAsia" w:ascii="Times New Roman" w:hAnsi="Times New Roman" w:eastAsia="仿宋_GB2312"/>
          <w:b w:val="0"/>
          <w:bCs w:val="0"/>
          <w:color w:val="000000" w:themeColor="text1"/>
          <w:sz w:val="24"/>
          <w14:textFill>
            <w14:solidFill>
              <w14:schemeClr w14:val="tx1"/>
            </w14:solidFill>
          </w14:textFill>
        </w:rPr>
        <w:t>2.实施</w:t>
      </w:r>
      <w:r>
        <w:rPr>
          <w:rFonts w:ascii="Times New Roman" w:hAnsi="Times New Roman" w:eastAsia="仿宋_GB2312"/>
          <w:b w:val="0"/>
          <w:bCs w:val="0"/>
          <w:color w:val="000000" w:themeColor="text1"/>
          <w:sz w:val="24"/>
          <w14:textFill>
            <w14:solidFill>
              <w14:schemeClr w14:val="tx1"/>
            </w14:solidFill>
          </w14:textFill>
        </w:rPr>
        <w:t>西咸新区慈善</w:t>
      </w:r>
      <w:r>
        <w:rPr>
          <w:rFonts w:hint="eastAsia" w:ascii="Times New Roman" w:hAnsi="Times New Roman" w:eastAsia="仿宋_GB2312"/>
          <w:b w:val="0"/>
          <w:bCs w:val="0"/>
          <w:color w:val="000000" w:themeColor="text1"/>
          <w:sz w:val="24"/>
          <w14:textFill>
            <w14:solidFill>
              <w14:schemeClr w14:val="tx1"/>
            </w14:solidFill>
          </w14:textFill>
        </w:rPr>
        <w:t>“</w:t>
      </w:r>
      <w:r>
        <w:rPr>
          <w:rFonts w:ascii="Times New Roman" w:hAnsi="Times New Roman" w:eastAsia="仿宋_GB2312"/>
          <w:b w:val="0"/>
          <w:bCs w:val="0"/>
          <w:color w:val="000000" w:themeColor="text1"/>
          <w:sz w:val="24"/>
          <w14:textFill>
            <w14:solidFill>
              <w14:schemeClr w14:val="tx1"/>
            </w14:solidFill>
          </w14:textFill>
        </w:rPr>
        <w:t>幸福家园</w:t>
      </w:r>
      <w:r>
        <w:rPr>
          <w:rFonts w:hint="eastAsia" w:ascii="Times New Roman" w:hAnsi="Times New Roman" w:eastAsia="仿宋_GB2312"/>
          <w:b w:val="0"/>
          <w:bCs w:val="0"/>
          <w:color w:val="000000" w:themeColor="text1"/>
          <w:sz w:val="24"/>
          <w14:textFill>
            <w14:solidFill>
              <w14:schemeClr w14:val="tx1"/>
            </w14:solidFill>
          </w14:textFill>
        </w:rPr>
        <w:t>”</w:t>
      </w:r>
      <w:r>
        <w:rPr>
          <w:rFonts w:ascii="Times New Roman" w:hAnsi="Times New Roman" w:eastAsia="仿宋_GB2312"/>
          <w:b w:val="0"/>
          <w:bCs w:val="0"/>
          <w:color w:val="000000" w:themeColor="text1"/>
          <w:sz w:val="24"/>
          <w14:textFill>
            <w14:solidFill>
              <w14:schemeClr w14:val="tx1"/>
            </w14:solidFill>
          </w14:textFill>
        </w:rPr>
        <w:t>村社互助工程。以沣东、泾河新城为试点单位，通过一年试点、两年推广，力争2025年新区村（社区）</w:t>
      </w:r>
      <w:r>
        <w:rPr>
          <w:rFonts w:hint="eastAsia" w:ascii="Times New Roman" w:hAnsi="Times New Roman" w:eastAsia="仿宋_GB2312"/>
          <w:b w:val="0"/>
          <w:bCs w:val="0"/>
          <w:color w:val="000000" w:themeColor="text1"/>
          <w:sz w:val="24"/>
          <w14:textFill>
            <w14:solidFill>
              <w14:schemeClr w14:val="tx1"/>
            </w14:solidFill>
          </w14:textFill>
        </w:rPr>
        <w:t>“</w:t>
      </w:r>
      <w:r>
        <w:rPr>
          <w:rFonts w:ascii="Times New Roman" w:hAnsi="Times New Roman" w:eastAsia="仿宋_GB2312"/>
          <w:b w:val="0"/>
          <w:bCs w:val="0"/>
          <w:color w:val="000000" w:themeColor="text1"/>
          <w:sz w:val="24"/>
          <w14:textFill>
            <w14:solidFill>
              <w14:schemeClr w14:val="tx1"/>
            </w14:solidFill>
          </w14:textFill>
        </w:rPr>
        <w:t>幸福家园</w:t>
      </w:r>
      <w:r>
        <w:rPr>
          <w:rFonts w:hint="eastAsia" w:ascii="Times New Roman" w:hAnsi="Times New Roman" w:eastAsia="仿宋_GB2312"/>
          <w:b w:val="0"/>
          <w:bCs w:val="0"/>
          <w:color w:val="000000" w:themeColor="text1"/>
          <w:sz w:val="24"/>
          <w14:textFill>
            <w14:solidFill>
              <w14:schemeClr w14:val="tx1"/>
            </w14:solidFill>
          </w14:textFill>
        </w:rPr>
        <w:t>”</w:t>
      </w:r>
      <w:r>
        <w:rPr>
          <w:rFonts w:ascii="Times New Roman" w:hAnsi="Times New Roman" w:eastAsia="仿宋_GB2312"/>
          <w:b w:val="0"/>
          <w:bCs w:val="0"/>
          <w:color w:val="000000" w:themeColor="text1"/>
          <w:sz w:val="24"/>
          <w14:textFill>
            <w14:solidFill>
              <w14:schemeClr w14:val="tx1"/>
            </w14:solidFill>
          </w14:textFill>
        </w:rPr>
        <w:t>得到普及，各村（社区）建立一个慈善工作站，成立一支村（社区）互助基金，办好一个关爱中心、建立一个慈善公约、成立一支志愿服务队伍。</w:t>
      </w:r>
    </w:p>
    <w:p>
      <w:pPr>
        <w:pStyle w:val="5"/>
        <w:spacing w:beforeLines="0" w:afterLines="0"/>
        <w:ind w:firstLine="643"/>
        <w:rPr>
          <w:rFonts w:ascii="Times New Roman" w:hAnsi="Times New Roman" w:eastAsia="仿宋_GB2312" w:cs="Times New Roman"/>
          <w:b w:val="0"/>
          <w:bCs w:val="0"/>
          <w:color w:val="000000" w:themeColor="text1"/>
          <w14:textFill>
            <w14:solidFill>
              <w14:schemeClr w14:val="tx1"/>
            </w14:solidFill>
          </w14:textFill>
        </w:rPr>
      </w:pPr>
      <w:bookmarkStart w:id="77" w:name="_Toc77759871"/>
      <w:r>
        <w:rPr>
          <w:rFonts w:ascii="楷体_GB2312" w:hAnsi="楷体_GB2312" w:eastAsia="楷体_GB2312" w:cs="楷体_GB2312"/>
          <w:b w:val="0"/>
          <w:bCs w:val="0"/>
          <w:color w:val="000000" w:themeColor="text1"/>
          <w14:textFill>
            <w14:solidFill>
              <w14:schemeClr w14:val="tx1"/>
            </w14:solidFill>
          </w14:textFill>
        </w:rPr>
        <w:t>（四）打造精细</w:t>
      </w:r>
      <w:r>
        <w:rPr>
          <w:rFonts w:hint="eastAsia" w:ascii="楷体_GB2312" w:hAnsi="楷体_GB2312" w:eastAsia="楷体_GB2312" w:cs="楷体_GB2312"/>
          <w:b w:val="0"/>
          <w:bCs w:val="0"/>
          <w:color w:val="000000" w:themeColor="text1"/>
          <w14:textFill>
            <w14:solidFill>
              <w14:schemeClr w14:val="tx1"/>
            </w14:solidFill>
          </w14:textFill>
        </w:rPr>
        <w:t>高效</w:t>
      </w:r>
      <w:r>
        <w:rPr>
          <w:rFonts w:ascii="楷体_GB2312" w:hAnsi="楷体_GB2312" w:eastAsia="楷体_GB2312" w:cs="楷体_GB2312"/>
          <w:b w:val="0"/>
          <w:bCs w:val="0"/>
          <w:color w:val="000000" w:themeColor="text1"/>
          <w14:textFill>
            <w14:solidFill>
              <w14:schemeClr w14:val="tx1"/>
            </w14:solidFill>
          </w14:textFill>
        </w:rPr>
        <w:t>的大服务体系，努力满足群众美好生活需要</w:t>
      </w:r>
      <w:bookmarkEnd w:id="77"/>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按照基本公共服务均等化、标准化的要求，突出婚姻家庭建设、未成年人保护、殡葬服务、助残保障、地名服务，进一步加强基础设施建设，优化服务流程，提高服务效能，不断增强民政基本社会事务服务能力。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CESI仿宋-GB2312" w:hAnsi="CESI仿宋-GB2312" w:eastAsia="CESI仿宋-GB2312" w:cs="CESI仿宋-GB2312"/>
          <w:b w:val="0"/>
          <w:bCs w:val="0"/>
          <w:strike/>
          <w:dstrike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1.推进和美婚姻家庭建设。</w:t>
      </w:r>
      <w:r>
        <w:rPr>
          <w:rFonts w:hint="eastAsia" w:ascii="仿宋_GB2312" w:eastAsia="仿宋_GB2312"/>
          <w:sz w:val="32"/>
          <w:szCs w:val="32"/>
          <w:lang w:val="en-US" w:eastAsia="zh-CN"/>
        </w:rPr>
        <w:t>加强婚姻登记机关规范化建设</w:t>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，2021年按5A级标准打造1处婚姻登记场所，2025年前按3A级标准打造其余婚姻登记场所。</w:t>
      </w:r>
      <w:r>
        <w:rPr>
          <w:rFonts w:hint="eastAsia" w:ascii="仿宋_GB2312" w:eastAsia="仿宋_GB2312"/>
          <w:sz w:val="32"/>
          <w:szCs w:val="32"/>
          <w:lang w:val="en-US" w:eastAsia="zh-CN"/>
        </w:rPr>
        <w:t>持续提升婚姻管理信息化建设水平，积极</w:t>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推行“互联网+婚姻服务”，实现线上线下融合、预约受理联动预审。扎实开展婚姻登记“全市通办”工作，进一步提高婚姻登记工作效率，最大限度方便群众办事。加强婚前指导、婚姻家庭关系调适和离婚辅导、减少婚姻家庭纠纷。通过政府购买服务等方式，探索开展结婚仪式服务、法律咨询、婚姻家庭道德教育、婚姻家庭知识宣传辅导与婚姻矛盾调解、心理疏导服务。</w:t>
      </w:r>
      <w:r>
        <w:rPr>
          <w:rFonts w:hint="eastAsia" w:ascii="仿宋_GB2312" w:eastAsia="仿宋_GB2312"/>
          <w:sz w:val="32"/>
          <w:szCs w:val="32"/>
          <w:lang w:val="en-US" w:eastAsia="zh-CN"/>
        </w:rPr>
        <w:t>深入推进婚俗改革，</w:t>
      </w:r>
      <w:r>
        <w:rPr>
          <w:rFonts w:hint="eastAsia" w:ascii="CESI仿宋-GB2312" w:hAnsi="CESI仿宋-GB2312" w:eastAsia="CESI仿宋-GB2312" w:cs="CESI仿宋-GB2312"/>
          <w:b w:val="0"/>
          <w:bCs w:val="0"/>
          <w:strike w:val="0"/>
          <w:dstrike w:val="0"/>
          <w:color w:val="000000" w:themeColor="text1"/>
          <w:kern w:val="2"/>
          <w:sz w:val="32"/>
          <w:szCs w:val="32"/>
          <w:lang w:val="en-US" w:eastAsia="zh-CN" w:bidi="ar-SA"/>
          <w14:textFill>
            <w14:solidFill>
              <w14:schemeClr w14:val="tx1"/>
            </w14:solidFill>
          </w14:textFill>
        </w:rPr>
        <w:t>出台西咸新区</w:t>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婚俗改革实施意见，营造良好社会风气。</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2.建立健全未成年人保护体系。以争创全省未成年人保护工作创新先行试点区为抓手，积极贯彻落实《未成年人保护法》，完善新区未成年人保护工作领导小组议事协调规则，统筹、协调、督促和指导有关部门在各自职责范围内做好未成年人保护工作，形成党委领导、政府主导、民政部门牵头、相关部门各司其职、社会力量广泛参与的未成年人保护工作格局。履行国家监护责任，完善因突发事件影响而造成的监护缺失未成年人救助保护制度。推动在镇街设立未成年人保护工作站，实现镇街儿童督导员、村（居）儿童主任配备以及新任职培训“两个全覆盖”，要求儿童主任每个月至少完成一次困境、留守儿童入户走访工作。加快建设新区未成年人救助保护中心，抓好“儿童之家”建设运营，到2025年底实现城乡社区“儿童之家”全覆盖，切实打通儿童福利“最后一公里”。</w:t>
      </w:r>
      <w:r>
        <w:rPr>
          <w:rFonts w:hint="eastAsia" w:ascii="仿宋_GB2312" w:hAnsi="仿宋_GB2312" w:eastAsia="仿宋_GB2312" w:cs="仿宋_GB2312"/>
          <w:sz w:val="32"/>
          <w:szCs w:val="32"/>
          <w:lang w:val="en-US" w:eastAsia="zh-CN"/>
        </w:rPr>
        <w:t>做好未成年人保护热线的受理，不断拓宽儿童关爱及未成年人救助保护渠道。进一步拓宽未成年人收养工作</w:t>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完善收养评估制度，优化收养登记服务，开展收养后随访工作，保障收养关系当事人合法权益。加强儿童关爱人才队伍建设，培育引导社会组织参与家庭教育指导、心理辅导、康复救助等专业服务，到2025年底，新区具有专业化水平的儿童类社会组织达到3家以上。</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3.完善困境儿童、留守儿童和留守妇女关爱服务机制。建立全方位、全类别的困境儿童营养补贴、医疗康复和关爱服务政策，健全孤儿、事实无人抚养儿童保障制度，及时将符合条件的未成年人纳入低保、特困人员救助供养范围。建立完善困境儿童、农村留守儿童信息台账，实行一人一档动态管理，为精准管理、个性化服务提供依据。健全农村留守儿童监护指导制度措施，督促指导农村留守儿童监护人依法履行监护责任。动员社会力量参与困境儿童、留守儿童关爱保护活动，打造一批具有西咸特色的儿童关爱服务品牌项目。完善农村留守妇女关爱服务机制，加强精神关爱和培训支持，支持就业创业，保障合法权益。</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fldChar w:fldCharType="begin"/>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instrText xml:space="preserve"> HYPERLINK \l "_Toc22457" </w:instrText>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fldChar w:fldCharType="separate"/>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4.提升助残保障服务能力</w:t>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fldChar w:fldCharType="end"/>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完善困难残疾人生活补贴和重度残疾人护理补贴制度，健全残疾人两项补贴动态调整机制，逐步把困难残疾人生活补贴覆盖至无固定收入、一户多残、依老养残等困难残疾人群体。加快精神障碍社区康复服务发展，采取政府购买服务形式，引导专业社会力量参与精神障碍社区康复服务，到2025年60%以上的居家患者接受社区康复服务。加大贫困重度残疾人帮扶力度，对符合条件、有长期照护需求、有意愿的，提供集中照护服务；对符合条件但无意愿的，组织开展居家照料和邻里互动。</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5.深化惠民绿色殡葬改革。完善惠民殡葬补贴制度，及时发放死亡人员惠民补助。坚持生态环保、低碳节地的殡葬改革方向，大力推进公益性公墓（骨灰堂）建设，到2025年实现新区公益性安放（葬）设施城乡全覆盖，节地生态安葬比例达到50%以上，遗体火化率保持在100%。推进公安、社保等与殡葬数据互通，进一步优化殡葬服务流程，大力开展“终老一件事”改革，提升服务便捷化、专业化水平。扎实开展殡葬领域突出问题整治，加强对殡葬服务全过程监管，着力维护殡葬行业秩序。积极推进殡葬移风易俗，将丧事简办、文明绿色殡葬等要求纳入居民公约、村规民约，引导群众破除丧葬陋习。加强殡葬文化建设，“一园一策”制定老旧殡葬设施改造提升方案，打造一批具有孝道文化、传统文化的殡葬设施。积极发展“互联网+殡葬服务”，探索利用科技辅具，建立VR影像、云祭祀、二维码讣告等网络服务，推动春节、清明节、寒衣节等重大节假日生态文明祭祀。</w:t>
      </w:r>
    </w:p>
    <w:p>
      <w:pPr>
        <w:pStyle w:val="3"/>
        <w:adjustRightInd w:val="0"/>
        <w:snapToGrid w:val="0"/>
        <w:ind w:firstLine="640"/>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fldChar w:fldCharType="begin"/>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instrText xml:space="preserve"> HYPERLINK \l "_Toc29063" </w:instrText>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fldChar w:fldCharType="separate"/>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6.提高地名管理能力</w:t>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fldChar w:fldCharType="end"/>
      </w:r>
      <w:r>
        <w:rPr>
          <w:rFonts w:hint="eastAsia" w:ascii="CESI仿宋-GB2312" w:hAnsi="CESI仿宋-GB2312" w:eastAsia="CESI仿宋-GB2312" w:cs="CESI仿宋-GB2312"/>
          <w:b w:val="0"/>
          <w:bCs w:val="0"/>
          <w:color w:val="000000" w:themeColor="text1"/>
          <w:kern w:val="2"/>
          <w:sz w:val="32"/>
          <w:szCs w:val="32"/>
          <w:lang w:val="en-US" w:eastAsia="zh-CN" w:bidi="ar-SA"/>
          <w14:textFill>
            <w14:solidFill>
              <w14:schemeClr w14:val="tx1"/>
            </w14:solidFill>
          </w14:textFill>
        </w:rPr>
        <w:t>。修订完善《西咸新区地名管理实施细则（暂行）》等文件，出台新区地名命名技术规范，推进新区地名管理规范化、科学化、信息化发展。加强市政交通设施、建筑物等命名更名管理，建立地名专家库，编制地名规划，实行实地踏勘、专家论证、征求意见、备案公告等制度，增强地名命名科学性。积极宣传推广标准地名，督促有关单位及时设立地名标志。探索推进“智慧地名”建设，按照地名“一张图”的思路，探索应用电子信息新技术开发具有电子定位和物联网功能的新型地名标志，加快建设新区地名管理信息系统，全面推行标准地址二维码管理，提升地址精细化管理、精准服务水平，增强地名公共服务能力。加强地名文化宣传保护，组织编撰有关地名图册，讲好西咸地名故事。</w:t>
      </w:r>
    </w:p>
    <w:p>
      <w:pPr>
        <w:pBdr>
          <w:top w:val="single" w:color="auto" w:sz="4" w:space="1"/>
          <w:left w:val="single" w:color="auto" w:sz="4" w:space="1"/>
          <w:bottom w:val="single" w:color="auto" w:sz="4" w:space="1"/>
          <w:right w:val="single" w:color="auto" w:sz="4" w:space="1"/>
        </w:pBdr>
        <w:ind w:firstLine="562"/>
        <w:jc w:val="center"/>
        <w:rPr>
          <w:rFonts w:hint="eastAsia" w:ascii="Times New Roman" w:hAnsi="Times New Roman" w:eastAsia="仿宋_GB2312"/>
          <w:b w:val="0"/>
          <w:bCs w:val="0"/>
          <w:color w:val="000000" w:themeColor="text1"/>
          <w:sz w:val="28"/>
          <w:szCs w:val="28"/>
          <w:lang w:eastAsia="zh-CN"/>
          <w14:textFill>
            <w14:solidFill>
              <w14:schemeClr w14:val="tx1"/>
            </w14:solidFill>
          </w14:textFill>
        </w:rPr>
      </w:pPr>
      <w:r>
        <w:rPr>
          <w:rFonts w:ascii="Times New Roman" w:hAnsi="Times New Roman" w:eastAsia="仿宋_GB2312"/>
          <w:b w:val="0"/>
          <w:bCs w:val="0"/>
          <w:color w:val="000000" w:themeColor="text1"/>
          <w:sz w:val="28"/>
          <w:szCs w:val="28"/>
          <w14:textFill>
            <w14:solidFill>
              <w14:schemeClr w14:val="tx1"/>
            </w14:solidFill>
          </w14:textFill>
        </w:rPr>
        <w:t>专栏</w:t>
      </w:r>
      <w:r>
        <w:rPr>
          <w:rFonts w:hint="eastAsia" w:ascii="Times New Roman" w:hAnsi="Times New Roman" w:eastAsia="仿宋_GB2312"/>
          <w:b w:val="0"/>
          <w:bCs w:val="0"/>
          <w:color w:val="000000" w:themeColor="text1"/>
          <w:sz w:val="28"/>
          <w:szCs w:val="28"/>
          <w14:textFill>
            <w14:solidFill>
              <w14:schemeClr w14:val="tx1"/>
            </w14:solidFill>
          </w14:textFill>
        </w:rPr>
        <w:t>4：基本</w:t>
      </w:r>
      <w:r>
        <w:rPr>
          <w:rFonts w:hint="eastAsia" w:ascii="Times New Roman" w:hAnsi="Times New Roman" w:eastAsia="仿宋_GB2312"/>
          <w:b w:val="0"/>
          <w:bCs w:val="0"/>
          <w:color w:val="000000" w:themeColor="text1"/>
          <w:sz w:val="28"/>
          <w:szCs w:val="28"/>
          <w:lang w:eastAsia="zh-CN"/>
          <w14:textFill>
            <w14:solidFill>
              <w14:schemeClr w14:val="tx1"/>
            </w14:solidFill>
          </w14:textFill>
        </w:rPr>
        <w:t>社会</w:t>
      </w:r>
      <w:r>
        <w:rPr>
          <w:rFonts w:hint="eastAsia" w:ascii="Times New Roman" w:hAnsi="Times New Roman" w:eastAsia="仿宋_GB2312"/>
          <w:b w:val="0"/>
          <w:bCs w:val="0"/>
          <w:color w:val="000000" w:themeColor="text1"/>
          <w:sz w:val="28"/>
          <w:szCs w:val="28"/>
          <w14:textFill>
            <w14:solidFill>
              <w14:schemeClr w14:val="tx1"/>
            </w14:solidFill>
          </w14:textFill>
        </w:rPr>
        <w:t>服务</w:t>
      </w:r>
      <w:r>
        <w:rPr>
          <w:rFonts w:hint="eastAsia" w:ascii="Times New Roman" w:hAnsi="Times New Roman" w:eastAsia="仿宋_GB2312"/>
          <w:b w:val="0"/>
          <w:bCs w:val="0"/>
          <w:color w:val="000000" w:themeColor="text1"/>
          <w:sz w:val="28"/>
          <w:szCs w:val="28"/>
          <w:lang w:eastAsia="zh-CN"/>
          <w14:textFill>
            <w14:solidFill>
              <w14:schemeClr w14:val="tx1"/>
            </w14:solidFill>
          </w14:textFill>
        </w:rPr>
        <w:t>项目</w:t>
      </w:r>
    </w:p>
    <w:p>
      <w:pPr>
        <w:pBdr>
          <w:top w:val="single" w:color="auto" w:sz="4" w:space="1"/>
          <w:left w:val="single" w:color="auto" w:sz="4" w:space="1"/>
          <w:bottom w:val="single" w:color="auto" w:sz="4" w:space="1"/>
          <w:right w:val="single" w:color="auto" w:sz="4" w:space="1"/>
        </w:pBdr>
        <w:spacing w:line="440" w:lineRule="exact"/>
        <w:ind w:firstLine="480"/>
        <w:rPr>
          <w:rFonts w:ascii="Times New Roman" w:hAnsi="Times New Roman" w:eastAsia="仿宋_GB2312"/>
          <w:b w:val="0"/>
          <w:bCs w:val="0"/>
          <w:color w:val="000000" w:themeColor="text1"/>
          <w:sz w:val="24"/>
          <w14:textFill>
            <w14:solidFill>
              <w14:schemeClr w14:val="tx1"/>
            </w14:solidFill>
          </w14:textFill>
        </w:rPr>
      </w:pPr>
      <w:r>
        <w:rPr>
          <w:rFonts w:hint="eastAsia" w:ascii="Times New Roman" w:hAnsi="Times New Roman" w:eastAsia="仿宋_GB2312"/>
          <w:b w:val="0"/>
          <w:bCs w:val="0"/>
          <w:color w:val="000000" w:themeColor="text1"/>
          <w:sz w:val="24"/>
          <w14:textFill>
            <w14:solidFill>
              <w14:schemeClr w14:val="tx1"/>
            </w14:solidFill>
          </w14:textFill>
        </w:rPr>
        <w:t>1.</w:t>
      </w:r>
      <w:r>
        <w:rPr>
          <w:rFonts w:ascii="Times New Roman" w:hAnsi="Times New Roman" w:eastAsia="仿宋_GB2312"/>
          <w:b w:val="0"/>
          <w:bCs w:val="0"/>
          <w:color w:val="000000" w:themeColor="text1"/>
          <w:sz w:val="24"/>
          <w14:textFill>
            <w14:solidFill>
              <w14:schemeClr w14:val="tx1"/>
            </w14:solidFill>
          </w14:textFill>
        </w:rPr>
        <w:t>婚姻家庭建设辅导项目</w:t>
      </w:r>
      <w:r>
        <w:rPr>
          <w:rFonts w:hint="eastAsia" w:ascii="Times New Roman" w:hAnsi="Times New Roman" w:eastAsia="仿宋_GB2312"/>
          <w:b w:val="0"/>
          <w:bCs w:val="0"/>
          <w:color w:val="000000" w:themeColor="text1"/>
          <w:sz w:val="24"/>
          <w14:textFill>
            <w14:solidFill>
              <w14:schemeClr w14:val="tx1"/>
            </w14:solidFill>
          </w14:textFill>
        </w:rPr>
        <w:t>。</w:t>
      </w:r>
      <w:r>
        <w:rPr>
          <w:rFonts w:ascii="Times New Roman" w:hAnsi="Times New Roman" w:eastAsia="仿宋_GB2312"/>
          <w:b w:val="0"/>
          <w:bCs w:val="0"/>
          <w:color w:val="000000" w:themeColor="text1"/>
          <w:sz w:val="24"/>
          <w14:textFill>
            <w14:solidFill>
              <w14:schemeClr w14:val="tx1"/>
            </w14:solidFill>
          </w14:textFill>
        </w:rPr>
        <w:t>通过引进专业社会组织，融合各方资源，建立</w:t>
      </w:r>
      <w:r>
        <w:rPr>
          <w:rFonts w:hint="eastAsia" w:ascii="Times New Roman" w:hAnsi="Times New Roman" w:eastAsia="仿宋_GB2312"/>
          <w:b w:val="0"/>
          <w:bCs w:val="0"/>
          <w:color w:val="000000" w:themeColor="text1"/>
          <w:sz w:val="24"/>
          <w14:textFill>
            <w14:solidFill>
              <w14:schemeClr w14:val="tx1"/>
            </w14:solidFill>
          </w14:textFill>
        </w:rPr>
        <w:t>“</w:t>
      </w:r>
      <w:r>
        <w:rPr>
          <w:rFonts w:ascii="Times New Roman" w:hAnsi="Times New Roman" w:eastAsia="仿宋_GB2312"/>
          <w:b w:val="0"/>
          <w:bCs w:val="0"/>
          <w:color w:val="000000" w:themeColor="text1"/>
          <w:sz w:val="24"/>
          <w14:textFill>
            <w14:solidFill>
              <w14:schemeClr w14:val="tx1"/>
            </w14:solidFill>
          </w14:textFill>
        </w:rPr>
        <w:t>婚姻登记员+社工师+律师+民政信息员</w:t>
      </w:r>
      <w:r>
        <w:rPr>
          <w:rFonts w:hint="eastAsia" w:ascii="Times New Roman" w:hAnsi="Times New Roman" w:eastAsia="仿宋_GB2312"/>
          <w:b w:val="0"/>
          <w:bCs w:val="0"/>
          <w:color w:val="000000" w:themeColor="text1"/>
          <w:sz w:val="24"/>
          <w14:textFill>
            <w14:solidFill>
              <w14:schemeClr w14:val="tx1"/>
            </w14:solidFill>
          </w14:textFill>
        </w:rPr>
        <w:t>”</w:t>
      </w:r>
      <w:r>
        <w:rPr>
          <w:rFonts w:ascii="Times New Roman" w:hAnsi="Times New Roman" w:eastAsia="仿宋_GB2312"/>
          <w:b w:val="0"/>
          <w:bCs w:val="0"/>
          <w:color w:val="000000" w:themeColor="text1"/>
          <w:sz w:val="24"/>
          <w14:textFill>
            <w14:solidFill>
              <w14:schemeClr w14:val="tx1"/>
            </w14:solidFill>
          </w14:textFill>
        </w:rPr>
        <w:t>四位一体的婚姻家庭基层治理模式、</w:t>
      </w:r>
      <w:r>
        <w:rPr>
          <w:rFonts w:hint="eastAsia" w:ascii="Times New Roman" w:hAnsi="Times New Roman" w:eastAsia="仿宋_GB2312"/>
          <w:b w:val="0"/>
          <w:bCs w:val="0"/>
          <w:color w:val="000000" w:themeColor="text1"/>
          <w:sz w:val="24"/>
          <w14:textFill>
            <w14:solidFill>
              <w14:schemeClr w14:val="tx1"/>
            </w14:solidFill>
          </w14:textFill>
        </w:rPr>
        <w:t>“</w:t>
      </w:r>
      <w:r>
        <w:rPr>
          <w:rFonts w:ascii="Times New Roman" w:hAnsi="Times New Roman" w:eastAsia="仿宋_GB2312"/>
          <w:b w:val="0"/>
          <w:bCs w:val="0"/>
          <w:color w:val="000000" w:themeColor="text1"/>
          <w:sz w:val="24"/>
          <w14:textFill>
            <w14:solidFill>
              <w14:schemeClr w14:val="tx1"/>
            </w14:solidFill>
          </w14:textFill>
        </w:rPr>
        <w:t>联合基层调研+讲座沙龙+志愿服务</w:t>
      </w:r>
      <w:r>
        <w:rPr>
          <w:rFonts w:hint="eastAsia" w:ascii="Times New Roman" w:hAnsi="Times New Roman" w:eastAsia="仿宋_GB2312"/>
          <w:b w:val="0"/>
          <w:bCs w:val="0"/>
          <w:color w:val="000000" w:themeColor="text1"/>
          <w:sz w:val="24"/>
          <w14:textFill>
            <w14:solidFill>
              <w14:schemeClr w14:val="tx1"/>
            </w14:solidFill>
          </w14:textFill>
        </w:rPr>
        <w:t>”</w:t>
      </w:r>
      <w:r>
        <w:rPr>
          <w:rFonts w:ascii="Times New Roman" w:hAnsi="Times New Roman" w:eastAsia="仿宋_GB2312"/>
          <w:b w:val="0"/>
          <w:bCs w:val="0"/>
          <w:color w:val="000000" w:themeColor="text1"/>
          <w:sz w:val="24"/>
          <w14:textFill>
            <w14:solidFill>
              <w14:schemeClr w14:val="tx1"/>
            </w14:solidFill>
          </w14:textFill>
        </w:rPr>
        <w:t>等事务工作策略，探索新区夫妻成长、婚姻美满、家庭和谐、社区发展的新模式。</w:t>
      </w:r>
    </w:p>
    <w:p>
      <w:pPr>
        <w:pBdr>
          <w:top w:val="single" w:color="auto" w:sz="4" w:space="1"/>
          <w:left w:val="single" w:color="auto" w:sz="4" w:space="1"/>
          <w:bottom w:val="single" w:color="auto" w:sz="4" w:space="1"/>
          <w:right w:val="single" w:color="auto" w:sz="4" w:space="1"/>
        </w:pBdr>
        <w:spacing w:line="440" w:lineRule="exact"/>
        <w:ind w:firstLine="482"/>
        <w:rPr>
          <w:rFonts w:ascii="Times New Roman" w:hAnsi="Times New Roman" w:eastAsia="仿宋_GB2312"/>
          <w:b w:val="0"/>
          <w:bCs w:val="0"/>
          <w:color w:val="000000" w:themeColor="text1"/>
          <w:sz w:val="24"/>
          <w14:textFill>
            <w14:solidFill>
              <w14:schemeClr w14:val="tx1"/>
            </w14:solidFill>
          </w14:textFill>
        </w:rPr>
      </w:pPr>
      <w:r>
        <w:rPr>
          <w:rFonts w:hint="eastAsia" w:ascii="Times New Roman" w:hAnsi="Times New Roman" w:eastAsia="仿宋_GB2312"/>
          <w:b w:val="0"/>
          <w:bCs w:val="0"/>
          <w:color w:val="000000" w:themeColor="text1"/>
          <w:sz w:val="24"/>
          <w14:textFill>
            <w14:solidFill>
              <w14:schemeClr w14:val="tx1"/>
            </w14:solidFill>
          </w14:textFill>
        </w:rPr>
        <w:t>2.</w:t>
      </w:r>
      <w:r>
        <w:rPr>
          <w:rFonts w:ascii="Times New Roman" w:hAnsi="Times New Roman" w:eastAsia="仿宋_GB2312"/>
          <w:b w:val="0"/>
          <w:bCs w:val="0"/>
          <w:color w:val="000000" w:themeColor="text1"/>
          <w:sz w:val="24"/>
          <w14:textFill>
            <w14:solidFill>
              <w14:schemeClr w14:val="tx1"/>
            </w14:solidFill>
          </w14:textFill>
        </w:rPr>
        <w:t>精神障碍者心灵驿站项目</w:t>
      </w:r>
      <w:r>
        <w:rPr>
          <w:rFonts w:hint="eastAsia" w:ascii="Times New Roman" w:hAnsi="Times New Roman" w:eastAsia="仿宋_GB2312"/>
          <w:b w:val="0"/>
          <w:bCs w:val="0"/>
          <w:color w:val="000000" w:themeColor="text1"/>
          <w:sz w:val="24"/>
          <w14:textFill>
            <w14:solidFill>
              <w14:schemeClr w14:val="tx1"/>
            </w14:solidFill>
          </w14:textFill>
        </w:rPr>
        <w:t>。“</w:t>
      </w:r>
      <w:r>
        <w:rPr>
          <w:rFonts w:ascii="Times New Roman" w:hAnsi="Times New Roman" w:eastAsia="仿宋_GB2312"/>
          <w:b w:val="0"/>
          <w:bCs w:val="0"/>
          <w:color w:val="000000" w:themeColor="text1"/>
          <w:sz w:val="24"/>
          <w14:textFill>
            <w14:solidFill>
              <w14:schemeClr w14:val="tx1"/>
            </w14:solidFill>
          </w14:textFill>
        </w:rPr>
        <w:t>十四五</w:t>
      </w:r>
      <w:r>
        <w:rPr>
          <w:rFonts w:hint="eastAsia" w:ascii="Times New Roman" w:hAnsi="Times New Roman" w:eastAsia="仿宋_GB2312"/>
          <w:b w:val="0"/>
          <w:bCs w:val="0"/>
          <w:color w:val="000000" w:themeColor="text1"/>
          <w:sz w:val="24"/>
          <w14:textFill>
            <w14:solidFill>
              <w14:schemeClr w14:val="tx1"/>
            </w14:solidFill>
          </w14:textFill>
        </w:rPr>
        <w:t>”</w:t>
      </w:r>
      <w:r>
        <w:rPr>
          <w:rFonts w:ascii="Times New Roman" w:hAnsi="Times New Roman" w:eastAsia="仿宋_GB2312"/>
          <w:b w:val="0"/>
          <w:bCs w:val="0"/>
          <w:color w:val="000000" w:themeColor="text1"/>
          <w:sz w:val="24"/>
          <w14:textFill>
            <w14:solidFill>
              <w14:schemeClr w14:val="tx1"/>
            </w14:solidFill>
          </w14:textFill>
        </w:rPr>
        <w:t>期间，建设新区精神障碍者心灵驿站，发挥社会工作的优势，推动辖区精神障碍者社区康复服务，为精神障碍者提供更加精准有效的服务，使精神障碍者逐渐恢复生活自理能力和社会适应能力</w:t>
      </w:r>
      <w:r>
        <w:rPr>
          <w:rFonts w:hint="eastAsia" w:ascii="Times New Roman" w:hAnsi="Times New Roman" w:eastAsia="仿宋_GB2312"/>
          <w:b w:val="0"/>
          <w:bCs w:val="0"/>
          <w:color w:val="000000" w:themeColor="text1"/>
          <w:sz w:val="24"/>
          <w14:textFill>
            <w14:solidFill>
              <w14:schemeClr w14:val="tx1"/>
            </w14:solidFill>
          </w14:textFill>
        </w:rPr>
        <w:t>。</w:t>
      </w:r>
    </w:p>
    <w:p>
      <w:pPr>
        <w:pStyle w:val="5"/>
        <w:spacing w:beforeLines="0" w:afterLines="0"/>
        <w:ind w:firstLine="643"/>
        <w:rPr>
          <w:rFonts w:ascii="楷体_GB2312" w:hAnsi="楷体_GB2312" w:eastAsia="楷体_GB2312" w:cs="楷体_GB2312"/>
          <w:b w:val="0"/>
          <w:bCs w:val="0"/>
          <w:color w:val="000000" w:themeColor="text1"/>
          <w14:textFill>
            <w14:solidFill>
              <w14:schemeClr w14:val="tx1"/>
            </w14:solidFill>
          </w14:textFill>
        </w:rPr>
      </w:pPr>
      <w:bookmarkStart w:id="78" w:name="_Toc4738"/>
      <w:bookmarkStart w:id="79" w:name="_Toc77759872"/>
      <w:r>
        <w:rPr>
          <w:rFonts w:ascii="楷体_GB2312" w:hAnsi="楷体_GB2312" w:eastAsia="楷体_GB2312" w:cs="楷体_GB2312"/>
          <w:b w:val="0"/>
          <w:bCs w:val="0"/>
          <w:color w:val="000000" w:themeColor="text1"/>
          <w14:textFill>
            <w14:solidFill>
              <w14:schemeClr w14:val="tx1"/>
            </w14:solidFill>
          </w14:textFill>
        </w:rPr>
        <w:t>（五）建立便民惠民的大智治体系，全面提高民政工作效能</w:t>
      </w:r>
      <w:bookmarkEnd w:id="78"/>
      <w:bookmarkEnd w:id="79"/>
    </w:p>
    <w:p>
      <w:pPr>
        <w:pStyle w:val="3"/>
        <w:ind w:firstLine="640"/>
        <w:rPr>
          <w:rFonts w:ascii="Times New Roman" w:hAnsi="Times New Roman" w:eastAsia="仿宋_GB2312"/>
          <w:b w:val="0"/>
          <w:bCs w:val="0"/>
          <w:color w:val="000000" w:themeColor="text1"/>
          <w:szCs w:val="32"/>
          <w14:textFill>
            <w14:solidFill>
              <w14:schemeClr w14:val="tx1"/>
            </w14:solidFill>
          </w14:textFill>
        </w:rPr>
      </w:pPr>
      <w:bookmarkStart w:id="80" w:name="_Toc8780"/>
      <w:bookmarkStart w:id="81" w:name="_Toc71622897"/>
      <w:bookmarkStart w:id="82" w:name="_Toc6772"/>
      <w:bookmarkStart w:id="83" w:name="_Toc26189"/>
      <w:r>
        <w:rPr>
          <w:rFonts w:hint="eastAsia" w:ascii="Times New Roman" w:hAnsi="Times New Roman" w:eastAsia="仿宋_GB2312"/>
          <w:b w:val="0"/>
          <w:bCs w:val="0"/>
          <w:color w:val="000000" w:themeColor="text1"/>
          <w:szCs w:val="32"/>
          <w14:textFill>
            <w14:solidFill>
              <w14:schemeClr w14:val="tx1"/>
            </w14:solidFill>
          </w14:textFill>
        </w:rPr>
        <w:t>按照“减负担、增服务、提效能”的思路，加强现代科技在民政领域的广泛应用，深化民政数据集成共享，积极打造网络化、平台化、移动化、便捷化的民政智治应用体系，有效实现民政政策、对象、需求、资源等信息互联互通、精准对接。</w:t>
      </w:r>
    </w:p>
    <w:p>
      <w:pPr>
        <w:pStyle w:val="3"/>
        <w:ind w:firstLine="643"/>
        <w:rPr>
          <w:rFonts w:ascii="Times New Roman" w:hAnsi="Times New Roman" w:eastAsia="仿宋_GB2312"/>
          <w:b w:val="0"/>
          <w:bCs w:val="0"/>
          <w:color w:val="000000" w:themeColor="text1"/>
          <w:szCs w:val="32"/>
          <w14:textFill>
            <w14:solidFill>
              <w14:schemeClr w14:val="tx1"/>
            </w14:solidFill>
          </w14:textFill>
        </w:rPr>
      </w:pPr>
      <w:r>
        <w:rPr>
          <w:rFonts w:hint="eastAsia" w:ascii="Times New Roman" w:hAnsi="Times New Roman" w:eastAsia="仿宋_GB2312"/>
          <w:b w:val="0"/>
          <w:bCs w:val="0"/>
          <w:color w:val="000000" w:themeColor="text1"/>
          <w:szCs w:val="32"/>
          <w14:textFill>
            <w14:solidFill>
              <w14:schemeClr w14:val="tx1"/>
            </w14:solidFill>
          </w14:textFill>
        </w:rPr>
        <w:t>1.加快推进新区“智慧民政”建设。</w:t>
      </w:r>
      <w:r>
        <w:rPr>
          <w:rFonts w:ascii="Times New Roman" w:hAnsi="Times New Roman" w:eastAsia="仿宋_GB2312"/>
          <w:b w:val="0"/>
          <w:bCs w:val="0"/>
          <w:color w:val="000000" w:themeColor="text1"/>
          <w:szCs w:val="32"/>
          <w14:textFill>
            <w14:solidFill>
              <w14:schemeClr w14:val="tx1"/>
            </w14:solidFill>
          </w14:textFill>
        </w:rPr>
        <w:t>依托新区智慧城市建设，统筹推进社会救助、养老服务、婚姻登记、慈善事业、社区服务</w:t>
      </w:r>
      <w:r>
        <w:rPr>
          <w:rFonts w:hint="eastAsia" w:ascii="Times New Roman" w:hAnsi="Times New Roman" w:eastAsia="仿宋_GB2312"/>
          <w:b w:val="0"/>
          <w:bCs w:val="0"/>
          <w:color w:val="000000" w:themeColor="text1"/>
          <w:szCs w:val="32"/>
          <w14:textFill>
            <w14:solidFill>
              <w14:schemeClr w14:val="tx1"/>
            </w14:solidFill>
          </w14:textFill>
        </w:rPr>
        <w:t>、地名管理</w:t>
      </w:r>
      <w:r>
        <w:rPr>
          <w:rFonts w:ascii="Times New Roman" w:hAnsi="Times New Roman" w:eastAsia="仿宋_GB2312"/>
          <w:b w:val="0"/>
          <w:bCs w:val="0"/>
          <w:color w:val="000000" w:themeColor="text1"/>
          <w:szCs w:val="32"/>
          <w14:textFill>
            <w14:solidFill>
              <w14:schemeClr w14:val="tx1"/>
            </w14:solidFill>
          </w14:textFill>
        </w:rPr>
        <w:t>等领域智慧平台建设，促进民政公共服务和政务服务全面数字化、网络化和智能化。</w:t>
      </w:r>
    </w:p>
    <w:p>
      <w:pPr>
        <w:pStyle w:val="3"/>
        <w:ind w:firstLine="643"/>
        <w:rPr>
          <w:rFonts w:ascii="Times New Roman" w:hAnsi="Times New Roman" w:eastAsia="仿宋_GB2312"/>
          <w:b w:val="0"/>
          <w:bCs w:val="0"/>
          <w:color w:val="000000" w:themeColor="text1"/>
          <w:szCs w:val="32"/>
          <w14:textFill>
            <w14:solidFill>
              <w14:schemeClr w14:val="tx1"/>
            </w14:solidFill>
          </w14:textFill>
        </w:rPr>
      </w:pPr>
      <w:r>
        <w:rPr>
          <w:rFonts w:hint="eastAsia" w:ascii="Times New Roman" w:hAnsi="Times New Roman" w:eastAsia="仿宋_GB2312"/>
          <w:b w:val="0"/>
          <w:bCs w:val="0"/>
          <w:color w:val="000000" w:themeColor="text1"/>
          <w:szCs w:val="32"/>
          <w14:textFill>
            <w14:solidFill>
              <w14:schemeClr w14:val="tx1"/>
            </w14:solidFill>
          </w14:textFill>
        </w:rPr>
        <w:t>2.提升民政服务智能化水平。</w:t>
      </w:r>
      <w:r>
        <w:rPr>
          <w:rFonts w:ascii="Times New Roman" w:hAnsi="Times New Roman" w:eastAsia="仿宋_GB2312"/>
          <w:b w:val="0"/>
          <w:bCs w:val="0"/>
          <w:color w:val="000000" w:themeColor="text1"/>
          <w:szCs w:val="32"/>
          <w14:textFill>
            <w14:solidFill>
              <w14:schemeClr w14:val="tx1"/>
            </w14:solidFill>
          </w14:textFill>
        </w:rPr>
        <w:t>积极开展</w:t>
      </w:r>
      <w:r>
        <w:rPr>
          <w:rFonts w:hint="eastAsia" w:ascii="Times New Roman" w:hAnsi="Times New Roman" w:eastAsia="仿宋_GB2312"/>
          <w:b w:val="0"/>
          <w:bCs w:val="0"/>
          <w:color w:val="000000" w:themeColor="text1"/>
          <w:szCs w:val="32"/>
          <w14:textFill>
            <w14:solidFill>
              <w14:schemeClr w14:val="tx1"/>
            </w14:solidFill>
          </w14:textFill>
        </w:rPr>
        <w:t>“</w:t>
      </w:r>
      <w:r>
        <w:rPr>
          <w:rFonts w:ascii="Times New Roman" w:hAnsi="Times New Roman" w:eastAsia="仿宋_GB2312"/>
          <w:b w:val="0"/>
          <w:bCs w:val="0"/>
          <w:color w:val="000000" w:themeColor="text1"/>
          <w:szCs w:val="32"/>
          <w14:textFill>
            <w14:solidFill>
              <w14:schemeClr w14:val="tx1"/>
            </w14:solidFill>
          </w14:textFill>
        </w:rPr>
        <w:t>数字民政</w:t>
      </w:r>
      <w:r>
        <w:rPr>
          <w:rFonts w:hint="eastAsia" w:ascii="Times New Roman" w:hAnsi="Times New Roman" w:eastAsia="仿宋_GB2312"/>
          <w:b w:val="0"/>
          <w:bCs w:val="0"/>
          <w:color w:val="000000" w:themeColor="text1"/>
          <w:szCs w:val="32"/>
          <w14:textFill>
            <w14:solidFill>
              <w14:schemeClr w14:val="tx1"/>
            </w14:solidFill>
          </w14:textFill>
        </w:rPr>
        <w:t>”</w:t>
      </w:r>
      <w:r>
        <w:rPr>
          <w:rFonts w:ascii="Times New Roman" w:hAnsi="Times New Roman" w:eastAsia="仿宋_GB2312"/>
          <w:b w:val="0"/>
          <w:bCs w:val="0"/>
          <w:color w:val="000000" w:themeColor="text1"/>
          <w:szCs w:val="32"/>
          <w14:textFill>
            <w14:solidFill>
              <w14:schemeClr w14:val="tx1"/>
            </w14:solidFill>
          </w14:textFill>
        </w:rPr>
        <w:t>服务，推进民政服务</w:t>
      </w:r>
      <w:r>
        <w:rPr>
          <w:rFonts w:hint="eastAsia" w:ascii="Times New Roman" w:hAnsi="Times New Roman" w:eastAsia="仿宋_GB2312"/>
          <w:b w:val="0"/>
          <w:bCs w:val="0"/>
          <w:color w:val="000000" w:themeColor="text1"/>
          <w:szCs w:val="32"/>
          <w14:textFill>
            <w14:solidFill>
              <w14:schemeClr w14:val="tx1"/>
            </w14:solidFill>
          </w14:textFill>
        </w:rPr>
        <w:t>“</w:t>
      </w:r>
      <w:r>
        <w:rPr>
          <w:rFonts w:ascii="Times New Roman" w:hAnsi="Times New Roman" w:eastAsia="仿宋_GB2312"/>
          <w:b w:val="0"/>
          <w:bCs w:val="0"/>
          <w:color w:val="000000" w:themeColor="text1"/>
          <w:szCs w:val="32"/>
          <w14:textFill>
            <w14:solidFill>
              <w14:schemeClr w14:val="tx1"/>
            </w14:solidFill>
          </w14:textFill>
        </w:rPr>
        <w:t>网上办理</w:t>
      </w:r>
      <w:r>
        <w:rPr>
          <w:rFonts w:hint="eastAsia" w:ascii="Times New Roman" w:hAnsi="Times New Roman" w:eastAsia="仿宋_GB2312"/>
          <w:b w:val="0"/>
          <w:bCs w:val="0"/>
          <w:color w:val="000000" w:themeColor="text1"/>
          <w:szCs w:val="32"/>
          <w14:textFill>
            <w14:solidFill>
              <w14:schemeClr w14:val="tx1"/>
            </w14:solidFill>
          </w14:textFill>
        </w:rPr>
        <w:t>”</w:t>
      </w:r>
      <w:r>
        <w:rPr>
          <w:rFonts w:ascii="Times New Roman" w:hAnsi="Times New Roman" w:eastAsia="仿宋_GB2312"/>
          <w:b w:val="0"/>
          <w:bCs w:val="0"/>
          <w:color w:val="000000" w:themeColor="text1"/>
          <w:szCs w:val="32"/>
          <w14:textFill>
            <w14:solidFill>
              <w14:schemeClr w14:val="tx1"/>
            </w14:solidFill>
          </w14:textFill>
        </w:rPr>
        <w:t>、</w:t>
      </w:r>
      <w:r>
        <w:rPr>
          <w:rFonts w:hint="eastAsia" w:ascii="Times New Roman" w:hAnsi="Times New Roman" w:eastAsia="仿宋_GB2312"/>
          <w:b w:val="0"/>
          <w:bCs w:val="0"/>
          <w:color w:val="000000" w:themeColor="text1"/>
          <w:szCs w:val="32"/>
          <w14:textFill>
            <w14:solidFill>
              <w14:schemeClr w14:val="tx1"/>
            </w14:solidFill>
          </w14:textFill>
        </w:rPr>
        <w:t>“</w:t>
      </w:r>
      <w:r>
        <w:rPr>
          <w:rFonts w:ascii="Times New Roman" w:hAnsi="Times New Roman" w:eastAsia="仿宋_GB2312"/>
          <w:b w:val="0"/>
          <w:bCs w:val="0"/>
          <w:color w:val="000000" w:themeColor="text1"/>
          <w:szCs w:val="32"/>
          <w14:textFill>
            <w14:solidFill>
              <w14:schemeClr w14:val="tx1"/>
            </w14:solidFill>
          </w14:textFill>
        </w:rPr>
        <w:t>掌上办理</w:t>
      </w:r>
      <w:r>
        <w:rPr>
          <w:rFonts w:hint="eastAsia" w:ascii="Times New Roman" w:hAnsi="Times New Roman" w:eastAsia="仿宋_GB2312"/>
          <w:b w:val="0"/>
          <w:bCs w:val="0"/>
          <w:color w:val="000000" w:themeColor="text1"/>
          <w:szCs w:val="32"/>
          <w14:textFill>
            <w14:solidFill>
              <w14:schemeClr w14:val="tx1"/>
            </w14:solidFill>
          </w14:textFill>
        </w:rPr>
        <w:t>”。</w:t>
      </w:r>
      <w:r>
        <w:rPr>
          <w:rFonts w:ascii="Times New Roman" w:hAnsi="Times New Roman" w:eastAsia="仿宋_GB2312"/>
          <w:b w:val="0"/>
          <w:bCs w:val="0"/>
          <w:color w:val="000000" w:themeColor="text1"/>
          <w:szCs w:val="32"/>
          <w14:textFill>
            <w14:solidFill>
              <w14:schemeClr w14:val="tx1"/>
            </w14:solidFill>
          </w14:textFill>
        </w:rPr>
        <w:t>以新区管委会网站、</w:t>
      </w:r>
      <w:r>
        <w:rPr>
          <w:rFonts w:hint="eastAsia" w:ascii="Times New Roman" w:hAnsi="Times New Roman" w:eastAsia="仿宋_GB2312"/>
          <w:b w:val="0"/>
          <w:bCs w:val="0"/>
          <w:color w:val="000000" w:themeColor="text1"/>
          <w:szCs w:val="32"/>
          <w14:textFill>
            <w14:solidFill>
              <w14:schemeClr w14:val="tx1"/>
            </w14:solidFill>
          </w14:textFill>
        </w:rPr>
        <w:t>微信公众号、</w:t>
      </w:r>
      <w:r>
        <w:rPr>
          <w:rFonts w:ascii="Times New Roman" w:hAnsi="Times New Roman" w:eastAsia="仿宋_GB2312"/>
          <w:b w:val="0"/>
          <w:bCs w:val="0"/>
          <w:color w:val="000000" w:themeColor="text1"/>
          <w:szCs w:val="32"/>
          <w14:textFill>
            <w14:solidFill>
              <w14:schemeClr w14:val="tx1"/>
            </w14:solidFill>
          </w14:textFill>
        </w:rPr>
        <w:t>社区综合信息服务平台等为载体，定期向民众公开新区民政数据资源，加强民政政策宣传咨询及业务办理，强化民政信息安全监督力度。</w:t>
      </w:r>
      <w:r>
        <w:rPr>
          <w:rFonts w:hint="eastAsia" w:ascii="Times New Roman" w:hAnsi="Times New Roman" w:eastAsia="仿宋_GB2312"/>
          <w:b w:val="0"/>
          <w:bCs w:val="0"/>
          <w:color w:val="000000" w:themeColor="text1"/>
          <w:szCs w:val="32"/>
          <w14:textFill>
            <w14:solidFill>
              <w14:schemeClr w14:val="tx1"/>
            </w14:solidFill>
          </w14:textFill>
        </w:rPr>
        <w:t>加强信息化人才培养，在更高水平上推动“互联网+民政服务”。</w:t>
      </w:r>
    </w:p>
    <w:p>
      <w:pPr>
        <w:pStyle w:val="3"/>
        <w:ind w:firstLine="643"/>
        <w:rPr>
          <w:rFonts w:ascii="Times New Roman" w:hAnsi="Times New Roman" w:eastAsia="仿宋_GB2312"/>
          <w:b w:val="0"/>
          <w:bCs w:val="0"/>
          <w:color w:val="000000" w:themeColor="text1"/>
          <w:szCs w:val="32"/>
          <w14:textFill>
            <w14:solidFill>
              <w14:schemeClr w14:val="tx1"/>
            </w14:solidFill>
          </w14:textFill>
        </w:rPr>
      </w:pPr>
      <w:r>
        <w:rPr>
          <w:rFonts w:hint="eastAsia" w:ascii="Times New Roman" w:hAnsi="Times New Roman" w:eastAsia="仿宋_GB2312"/>
          <w:b w:val="0"/>
          <w:bCs w:val="0"/>
          <w:color w:val="000000" w:themeColor="text1"/>
          <w:szCs w:val="32"/>
          <w14:textFill>
            <w14:solidFill>
              <w14:schemeClr w14:val="tx1"/>
            </w14:solidFill>
          </w14:textFill>
        </w:rPr>
        <w:t>3.建立跨部门、跨行业、跨区域的民政信息数据共享机制。</w:t>
      </w:r>
      <w:r>
        <w:rPr>
          <w:rFonts w:ascii="Times New Roman" w:hAnsi="Times New Roman" w:eastAsia="仿宋_GB2312"/>
          <w:b w:val="0"/>
          <w:bCs w:val="0"/>
          <w:color w:val="000000" w:themeColor="text1"/>
          <w:szCs w:val="32"/>
          <w14:textFill>
            <w14:solidFill>
              <w14:schemeClr w14:val="tx1"/>
            </w14:solidFill>
          </w14:textFill>
        </w:rPr>
        <w:t>逐步消除信息数据壁垒，促进民政业务信息化系统与中</w:t>
      </w:r>
      <w:r>
        <w:rPr>
          <w:rFonts w:hint="eastAsia" w:ascii="Times New Roman" w:hAnsi="Times New Roman" w:eastAsia="仿宋_GB2312"/>
          <w:b w:val="0"/>
          <w:bCs w:val="0"/>
          <w:color w:val="000000" w:themeColor="text1"/>
          <w:szCs w:val="32"/>
          <w14:textFill>
            <w14:solidFill>
              <w14:schemeClr w14:val="tx1"/>
            </w14:solidFill>
          </w14:textFill>
        </w:rPr>
        <w:t>、</w:t>
      </w:r>
      <w:r>
        <w:rPr>
          <w:rFonts w:ascii="Times New Roman" w:hAnsi="Times New Roman" w:eastAsia="仿宋_GB2312"/>
          <w:b w:val="0"/>
          <w:bCs w:val="0"/>
          <w:color w:val="000000" w:themeColor="text1"/>
          <w:szCs w:val="32"/>
          <w14:textFill>
            <w14:solidFill>
              <w14:schemeClr w14:val="tx1"/>
            </w14:solidFill>
          </w14:textFill>
        </w:rPr>
        <w:t>省</w:t>
      </w:r>
      <w:r>
        <w:rPr>
          <w:rFonts w:hint="eastAsia" w:ascii="Times New Roman" w:hAnsi="Times New Roman" w:eastAsia="仿宋_GB2312"/>
          <w:b w:val="0"/>
          <w:bCs w:val="0"/>
          <w:color w:val="000000" w:themeColor="text1"/>
          <w:szCs w:val="32"/>
          <w14:textFill>
            <w14:solidFill>
              <w14:schemeClr w14:val="tx1"/>
            </w14:solidFill>
          </w14:textFill>
        </w:rPr>
        <w:t>、市</w:t>
      </w:r>
      <w:r>
        <w:rPr>
          <w:rFonts w:ascii="Times New Roman" w:hAnsi="Times New Roman" w:eastAsia="仿宋_GB2312"/>
          <w:b w:val="0"/>
          <w:bCs w:val="0"/>
          <w:color w:val="000000" w:themeColor="text1"/>
          <w:szCs w:val="32"/>
          <w14:textFill>
            <w14:solidFill>
              <w14:schemeClr w14:val="tx1"/>
            </w14:solidFill>
          </w14:textFill>
        </w:rPr>
        <w:t>民政智慧信息平台互联，与人社、公安等部门信息数据互通共享，形成纵横互联、信息共享、业务协同的民政信息化发展格局。</w:t>
      </w:r>
      <w:bookmarkEnd w:id="80"/>
      <w:bookmarkEnd w:id="81"/>
      <w:bookmarkEnd w:id="82"/>
      <w:bookmarkEnd w:id="83"/>
      <w:bookmarkStart w:id="84" w:name="_Toc12775"/>
    </w:p>
    <w:p>
      <w:pPr>
        <w:pStyle w:val="2"/>
        <w:spacing w:before="312" w:after="312"/>
        <w:ind w:firstLine="0" w:firstLineChars="0"/>
        <w:jc w:val="center"/>
        <w:outlineLvl w:val="0"/>
        <w:rPr>
          <w:rFonts w:ascii="黑体" w:hAnsi="黑体" w:eastAsia="黑体" w:cs="黑体"/>
          <w:b w:val="0"/>
          <w:bCs w:val="0"/>
          <w:color w:val="000000" w:themeColor="text1"/>
          <w:szCs w:val="32"/>
          <w14:textFill>
            <w14:solidFill>
              <w14:schemeClr w14:val="tx1"/>
            </w14:solidFill>
          </w14:textFill>
        </w:rPr>
      </w:pPr>
      <w:bookmarkStart w:id="85" w:name="_Toc77759873"/>
      <w:r>
        <w:rPr>
          <w:rFonts w:hint="eastAsia" w:ascii="黑体" w:hAnsi="黑体" w:eastAsia="黑体" w:cs="黑体"/>
          <w:b w:val="0"/>
          <w:bCs w:val="0"/>
          <w:color w:val="000000" w:themeColor="text1"/>
          <w:szCs w:val="32"/>
          <w14:textFill>
            <w14:solidFill>
              <w14:schemeClr w14:val="tx1"/>
            </w14:solidFill>
          </w14:textFill>
        </w:rPr>
        <w:t>第四章  保障措施</w:t>
      </w:r>
      <w:bookmarkEnd w:id="84"/>
      <w:bookmarkEnd w:id="85"/>
      <w:bookmarkStart w:id="86" w:name="_Toc140"/>
      <w:bookmarkStart w:id="87" w:name="bookmark42"/>
      <w:bookmarkStart w:id="88" w:name="_Toc228"/>
      <w:bookmarkStart w:id="89" w:name="_Toc14596"/>
      <w:bookmarkStart w:id="90" w:name="_Toc22957"/>
    </w:p>
    <w:bookmarkEnd w:id="86"/>
    <w:bookmarkEnd w:id="87"/>
    <w:bookmarkEnd w:id="88"/>
    <w:bookmarkEnd w:id="89"/>
    <w:bookmarkEnd w:id="90"/>
    <w:p>
      <w:pPr>
        <w:pStyle w:val="5"/>
        <w:spacing w:beforeLines="0" w:afterLines="0"/>
        <w:ind w:firstLine="643"/>
        <w:rPr>
          <w:rFonts w:ascii="Times New Roman" w:hAnsi="Times New Roman" w:cs="Times New Roman"/>
          <w:b w:val="0"/>
          <w:bCs w:val="0"/>
          <w:color w:val="000000" w:themeColor="text1"/>
          <w14:textFill>
            <w14:solidFill>
              <w14:schemeClr w14:val="tx1"/>
            </w14:solidFill>
          </w14:textFill>
        </w:rPr>
      </w:pPr>
      <w:bookmarkStart w:id="91" w:name="_Toc77759874"/>
      <w:bookmarkStart w:id="92" w:name="_Toc7827"/>
      <w:bookmarkStart w:id="93" w:name="_Toc23133"/>
      <w:bookmarkStart w:id="94" w:name="_Toc17683"/>
      <w:bookmarkStart w:id="95" w:name="_Toc29655"/>
      <w:bookmarkStart w:id="96" w:name="bookmark43"/>
      <w:bookmarkStart w:id="97" w:name="_Toc28285"/>
      <w:bookmarkStart w:id="98" w:name="_Toc19007"/>
      <w:bookmarkStart w:id="99" w:name="_Toc13595"/>
      <w:r>
        <w:rPr>
          <w:rFonts w:ascii="Times New Roman" w:hAnsi="Times New Roman" w:cs="Times New Roman"/>
          <w:b w:val="0"/>
          <w:bCs w:val="0"/>
          <w:color w:val="000000" w:themeColor="text1"/>
          <w14:textFill>
            <w14:solidFill>
              <w14:schemeClr w14:val="tx1"/>
            </w14:solidFill>
          </w14:textFill>
        </w:rPr>
        <w:t>（一）加强党的</w:t>
      </w:r>
      <w:r>
        <w:rPr>
          <w:rFonts w:hint="eastAsia" w:ascii="Times New Roman" w:hAnsi="Times New Roman" w:cs="Times New Roman"/>
          <w:b w:val="0"/>
          <w:bCs w:val="0"/>
          <w:color w:val="000000" w:themeColor="text1"/>
          <w14:textFill>
            <w14:solidFill>
              <w14:schemeClr w14:val="tx1"/>
            </w14:solidFill>
          </w14:textFill>
        </w:rPr>
        <w:t>全面</w:t>
      </w:r>
      <w:r>
        <w:rPr>
          <w:rFonts w:ascii="Times New Roman" w:hAnsi="Times New Roman" w:cs="Times New Roman"/>
          <w:b w:val="0"/>
          <w:bCs w:val="0"/>
          <w:color w:val="000000" w:themeColor="text1"/>
          <w14:textFill>
            <w14:solidFill>
              <w14:schemeClr w14:val="tx1"/>
            </w14:solidFill>
          </w14:textFill>
        </w:rPr>
        <w:t>领导</w:t>
      </w:r>
      <w:bookmarkEnd w:id="91"/>
      <w:bookmarkEnd w:id="92"/>
      <w:bookmarkEnd w:id="93"/>
      <w:bookmarkEnd w:id="94"/>
    </w:p>
    <w:p>
      <w:pPr>
        <w:pStyle w:val="21"/>
        <w:spacing w:line="560" w:lineRule="exact"/>
        <w:ind w:firstLine="640"/>
        <w:jc w:val="both"/>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深入学习贯彻习近平新时代中国特色社会主义思想，加强党对民政工作的全面领导</w:t>
      </w:r>
      <w:r>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增强“四个意识”、坚定“四个自信”、做到“两个维护”，确保习近平总书记对民政工作的重要指示精神在新区落地生根。坚持新区管委会每年召开一次会议，研究解决民政事业发展中的重大事项、重大问题。发挥党员干部先锋作用，持续推动新区民政事业高质量发展。加强“清廉民政”建设，着力整治行业不正之风和腐败问题。</w:t>
      </w:r>
    </w:p>
    <w:p>
      <w:pPr>
        <w:pStyle w:val="5"/>
        <w:spacing w:beforeLines="0" w:afterLines="0"/>
        <w:ind w:firstLine="643"/>
        <w:rPr>
          <w:rFonts w:ascii="Times New Roman" w:hAnsi="Times New Roman" w:cs="Times New Roman"/>
          <w:b w:val="0"/>
          <w:bCs w:val="0"/>
          <w:color w:val="000000" w:themeColor="text1"/>
          <w14:textFill>
            <w14:solidFill>
              <w14:schemeClr w14:val="tx1"/>
            </w14:solidFill>
          </w14:textFill>
        </w:rPr>
      </w:pPr>
      <w:bookmarkStart w:id="100" w:name="_Toc77759875"/>
      <w:r>
        <w:rPr>
          <w:rFonts w:hint="eastAsia" w:ascii="Times New Roman" w:hAnsi="Times New Roman" w:cs="Times New Roman"/>
          <w:b w:val="0"/>
          <w:bCs w:val="0"/>
          <w:color w:val="000000" w:themeColor="text1"/>
          <w14:textFill>
            <w14:solidFill>
              <w14:schemeClr w14:val="tx1"/>
            </w14:solidFill>
          </w14:textFill>
        </w:rPr>
        <w:t>（二）创新民政发展机制</w:t>
      </w:r>
      <w:bookmarkEnd w:id="100"/>
    </w:p>
    <w:p>
      <w:pPr>
        <w:pStyle w:val="21"/>
        <w:spacing w:line="560" w:lineRule="exact"/>
        <w:ind w:firstLine="640"/>
        <w:jc w:val="both"/>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优化新区民政工作体制机制，</w:t>
      </w:r>
      <w:r>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健全</w:t>
      </w: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政府</w:t>
      </w:r>
      <w:r>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主导、部门协同、社会参与、技术支撑的管理体制和运行机制，深化市区联动、部门联动、专家学者与社会力量参与的协调机制。健全激励与约束机制，引导社会组织、市场主体进入民政相关领域提供治理与服务资源，增进民政工作社会化、专业化程度。建立以</w:t>
      </w: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常住人口</w:t>
      </w:r>
      <w:r>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为基础、与实际需求相适应的民政事业经费动态保障机制</w:t>
      </w: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，加大本级财政对民政事业的投入力度。进一步拓展民政经费来源，积极争取上级资金，</w:t>
      </w:r>
      <w:r>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探索</w:t>
      </w: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形成以</w:t>
      </w:r>
      <w:r>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财政投入为主，福彩公益金、社会资本、慈善捐赠相结合的多元化民政事业资金筹措机制。加强民政事业资金监管和绩效评估，提高资金使用效率。</w:t>
      </w: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深化民政领域“放管服”改革，调动社会力量参与，激发民政事业发展活力。</w:t>
      </w:r>
    </w:p>
    <w:p>
      <w:pPr>
        <w:pStyle w:val="5"/>
        <w:spacing w:beforeLines="0" w:afterLines="0"/>
        <w:ind w:firstLine="643"/>
        <w:rPr>
          <w:rFonts w:ascii="Times New Roman" w:hAnsi="Times New Roman" w:cs="Times New Roman"/>
          <w:b w:val="0"/>
          <w:bCs w:val="0"/>
          <w:color w:val="000000" w:themeColor="text1"/>
          <w14:textFill>
            <w14:solidFill>
              <w14:schemeClr w14:val="tx1"/>
            </w14:solidFill>
          </w14:textFill>
        </w:rPr>
      </w:pPr>
      <w:bookmarkStart w:id="101" w:name="_Toc77759876"/>
      <w:r>
        <w:rPr>
          <w:rFonts w:hint="eastAsia" w:ascii="Times New Roman" w:hAnsi="Times New Roman" w:cs="Times New Roman"/>
          <w:b w:val="0"/>
          <w:bCs w:val="0"/>
          <w:color w:val="000000" w:themeColor="text1"/>
          <w14:textFill>
            <w14:solidFill>
              <w14:schemeClr w14:val="tx1"/>
            </w14:solidFill>
          </w14:textFill>
        </w:rPr>
        <w:t>（三）加大项目建设力度</w:t>
      </w:r>
      <w:bookmarkEnd w:id="101"/>
    </w:p>
    <w:p>
      <w:pPr>
        <w:pStyle w:val="21"/>
        <w:spacing w:line="560" w:lineRule="exact"/>
        <w:ind w:firstLine="640"/>
        <w:jc w:val="both"/>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以补短板、强优势、提品质、增效能为思路，围绕民政重点领域，进一步形成布局合理、功能完善、服务便捷的服务网络，不断强化民政社会服务的基础支撑功能，提升城乡居民的生活品质。</w:t>
      </w: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树立大民政工作理念</w:t>
      </w:r>
      <w:r>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，齐抓共管、协调联动，统筹推进基本民生保障、基层社会治理、基本社会服务等重点项目建设。</w:t>
      </w:r>
    </w:p>
    <w:p>
      <w:pPr>
        <w:pStyle w:val="5"/>
        <w:spacing w:beforeLines="0" w:afterLines="0"/>
        <w:ind w:firstLine="643"/>
        <w:rPr>
          <w:rFonts w:ascii="Times New Roman" w:hAnsi="Times New Roman" w:cs="Times New Roman"/>
          <w:b w:val="0"/>
          <w:bCs w:val="0"/>
          <w:color w:val="000000" w:themeColor="text1"/>
          <w14:textFill>
            <w14:solidFill>
              <w14:schemeClr w14:val="tx1"/>
            </w14:solidFill>
          </w14:textFill>
        </w:rPr>
      </w:pPr>
      <w:bookmarkStart w:id="102" w:name="_Toc77759877"/>
      <w:r>
        <w:rPr>
          <w:rFonts w:hint="eastAsia" w:ascii="Times New Roman" w:hAnsi="Times New Roman" w:cs="Times New Roman"/>
          <w:b w:val="0"/>
          <w:bCs w:val="0"/>
          <w:color w:val="000000" w:themeColor="text1"/>
          <w14:textFill>
            <w14:solidFill>
              <w14:schemeClr w14:val="tx1"/>
            </w14:solidFill>
          </w14:textFill>
        </w:rPr>
        <w:t>（四）加强民政队伍建设</w:t>
      </w:r>
      <w:bookmarkEnd w:id="102"/>
      <w:bookmarkStart w:id="103" w:name="_Toc2696"/>
      <w:bookmarkStart w:id="104" w:name="_Toc14970"/>
      <w:bookmarkStart w:id="105" w:name="_Toc5097"/>
      <w:bookmarkStart w:id="106" w:name="bookmark47"/>
      <w:bookmarkStart w:id="107" w:name="_Toc6231"/>
    </w:p>
    <w:p>
      <w:pPr>
        <w:pStyle w:val="21"/>
        <w:spacing w:line="560" w:lineRule="exact"/>
        <w:ind w:firstLine="640"/>
        <w:jc w:val="both"/>
        <w:rPr>
          <w:rFonts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ascii="Times New Roman" w:hAnsi="Times New Roman" w:eastAsia="仿宋_GB2312" w:cs="Times New Roman"/>
          <w:b w:val="0"/>
          <w:bCs w:val="0"/>
          <w:color w:val="000000" w:themeColor="text1"/>
          <w:sz w:val="32"/>
          <w:szCs w:val="32"/>
          <w14:textFill>
            <w14:solidFill>
              <w14:schemeClr w14:val="tx1"/>
            </w14:solidFill>
          </w14:textFill>
        </w:rPr>
        <w:t>立足新区民政工作实际</w:t>
      </w:r>
      <w:r>
        <w:rPr>
          <w:rFonts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坚持“请进来、走出去”与集中学习、个人自学相结合，进一步加大教育培训力度，着力</w:t>
      </w:r>
      <w:r>
        <w:rPr>
          <w:rFonts w:ascii="Times New Roman" w:hAnsi="Times New Roman" w:eastAsia="仿宋_GB2312" w:cs="Times New Roman"/>
          <w:b w:val="0"/>
          <w:bCs w:val="0"/>
          <w:color w:val="000000" w:themeColor="text1"/>
          <w:sz w:val="32"/>
          <w:szCs w:val="32"/>
          <w14:textFill>
            <w14:solidFill>
              <w14:schemeClr w14:val="tx1"/>
            </w14:solidFill>
          </w14:textFill>
        </w:rPr>
        <w:t>提高民政干部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八项本领</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七种能力</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_GB2312" w:cs="Times New Roman"/>
          <w:b w:val="0"/>
          <w:bCs w:val="0"/>
          <w:color w:val="000000" w:themeColor="text1"/>
          <w:sz w:val="32"/>
          <w:szCs w:val="32"/>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加强镇街民政队伍和社区工作者队伍建设，</w:t>
      </w:r>
      <w:r>
        <w:rPr>
          <w:rFonts w:ascii="Times New Roman" w:hAnsi="Times New Roman" w:eastAsia="仿宋_GB2312" w:cs="Times New Roman"/>
          <w:b w:val="0"/>
          <w:bCs w:val="0"/>
          <w:color w:val="000000" w:themeColor="text1"/>
          <w:sz w:val="32"/>
          <w:szCs w:val="32"/>
          <w14:textFill>
            <w14:solidFill>
              <w14:schemeClr w14:val="tx1"/>
            </w14:solidFill>
          </w14:textFill>
        </w:rPr>
        <w:t>夯实民政基层工作力量。</w:t>
      </w:r>
      <w:r>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实施</w:t>
      </w: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w:t>
      </w:r>
      <w:r>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专业赋能</w:t>
      </w: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w:t>
      </w:r>
      <w:r>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行动，统筹推进养老护理、</w:t>
      </w: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儿童关爱、残疾照护、</w:t>
      </w:r>
      <w:r>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殡葬</w:t>
      </w: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服务</w:t>
      </w:r>
      <w:r>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等领域人才队伍培养，</w:t>
      </w: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努力</w:t>
      </w:r>
      <w:r>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建设一支专业化、高素质的民政系统专业技术人员队伍。</w:t>
      </w:r>
    </w:p>
    <w:bookmarkEnd w:id="103"/>
    <w:bookmarkEnd w:id="104"/>
    <w:bookmarkEnd w:id="105"/>
    <w:bookmarkEnd w:id="106"/>
    <w:bookmarkEnd w:id="107"/>
    <w:p>
      <w:pPr>
        <w:pStyle w:val="5"/>
        <w:spacing w:beforeLines="0" w:afterLines="0"/>
        <w:ind w:firstLine="643"/>
        <w:rPr>
          <w:rFonts w:ascii="Times New Roman" w:hAnsi="Times New Roman" w:cs="Times New Roman"/>
          <w:b w:val="0"/>
          <w:bCs w:val="0"/>
          <w:color w:val="000000" w:themeColor="text1"/>
          <w14:textFill>
            <w14:solidFill>
              <w14:schemeClr w14:val="tx1"/>
            </w14:solidFill>
          </w14:textFill>
        </w:rPr>
      </w:pPr>
      <w:bookmarkStart w:id="108" w:name="_Toc77759878"/>
      <w:r>
        <w:rPr>
          <w:rFonts w:hint="eastAsia" w:ascii="Times New Roman" w:hAnsi="Times New Roman" w:cs="Times New Roman"/>
          <w:b w:val="0"/>
          <w:bCs w:val="0"/>
          <w:color w:val="000000" w:themeColor="text1"/>
          <w14:textFill>
            <w14:solidFill>
              <w14:schemeClr w14:val="tx1"/>
            </w14:solidFill>
          </w14:textFill>
        </w:rPr>
        <w:t>（五）注重防范化解风险</w:t>
      </w:r>
      <w:bookmarkEnd w:id="108"/>
    </w:p>
    <w:p>
      <w:pPr>
        <w:pStyle w:val="21"/>
        <w:spacing w:line="560" w:lineRule="exact"/>
        <w:ind w:firstLine="640"/>
        <w:jc w:val="both"/>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利用多种途径，深入学习宣传民政法律法规政策和实施本规划的重要意义、</w:t>
      </w:r>
      <w:r>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主要目标、重点任务</w:t>
      </w: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、典型</w:t>
      </w:r>
      <w:r>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经验，</w:t>
      </w: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引导全社会</w:t>
      </w:r>
      <w:r>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形成关心、支持民政事业发展的良好氛围。</w:t>
      </w: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进一步强化底线思维，把安全发展理念贯穿民政事业各领域和全过程，坚持“谁主管谁负责”的原则，建立健全民政领域风险防范化解工作机制，严格落实安全生产责任，加强安全生产宣传教育培训和隐患排查整治，防止重大舆情和安全事故发生。</w:t>
      </w:r>
      <w:bookmarkStart w:id="109" w:name="_Toc77759879"/>
    </w:p>
    <w:p>
      <w:pPr>
        <w:pStyle w:val="5"/>
        <w:spacing w:beforeLines="0" w:afterLines="0"/>
        <w:ind w:firstLine="643"/>
        <w:rPr>
          <w:rFonts w:ascii="Times New Roman" w:hAnsi="Times New Roman" w:cs="Times New Roman"/>
          <w:b w:val="0"/>
          <w:bCs w:val="0"/>
          <w:color w:val="000000" w:themeColor="text1"/>
          <w14:textFill>
            <w14:solidFill>
              <w14:schemeClr w14:val="tx1"/>
            </w14:solidFill>
          </w14:textFill>
        </w:rPr>
      </w:pPr>
      <w:r>
        <w:rPr>
          <w:rFonts w:hint="eastAsia" w:ascii="Times New Roman" w:hAnsi="Times New Roman" w:cs="Times New Roman"/>
          <w:b w:val="0"/>
          <w:bCs w:val="0"/>
          <w:color w:val="000000" w:themeColor="text1"/>
          <w14:textFill>
            <w14:solidFill>
              <w14:schemeClr w14:val="tx1"/>
            </w14:solidFill>
          </w14:textFill>
        </w:rPr>
        <w:t>（六）强化规划执行督导</w:t>
      </w:r>
      <w:bookmarkEnd w:id="109"/>
    </w:p>
    <w:p>
      <w:pPr>
        <w:pStyle w:val="21"/>
        <w:spacing w:line="560" w:lineRule="exact"/>
        <w:ind w:firstLine="640"/>
        <w:jc w:val="both"/>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pPr>
      <w:r>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建立</w:t>
      </w: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规划执行定期评估机制，</w:t>
      </w:r>
      <w:r>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对主要任务、重点举措、主要指标、重点项目等进行层层分解、层层落实</w:t>
      </w: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w:t>
      </w:r>
      <w:r>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建立</w:t>
      </w: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民政</w:t>
      </w:r>
      <w:r>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部门与第三方协同的中期、末期督促考核机制，有计划、分阶段对实施情况进行跟踪检查，重点抓好中期评估和整体评估，适时修订调整相关目标任务和政策措施，做好各项工作和政策措施落实的监督检查工作</w:t>
      </w: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w:t>
      </w:r>
      <w:r>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保障</w:t>
      </w: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w:t>
      </w:r>
      <w:r>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十四五</w:t>
      </w:r>
      <w:r>
        <w:rPr>
          <w:rFonts w:hint="eastAsia"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w:t>
      </w:r>
      <w:r>
        <w:rPr>
          <w:rFonts w:ascii="Times New Roman" w:hAnsi="Times New Roman" w:eastAsia="仿宋_GB2312" w:cs="Times New Roman"/>
          <w:b w:val="0"/>
          <w:bCs w:val="0"/>
          <w:color w:val="000000" w:themeColor="text1"/>
          <w:kern w:val="2"/>
          <w:sz w:val="32"/>
          <w:szCs w:val="24"/>
          <w:lang w:val="en-US" w:eastAsia="zh-CN" w:bidi="ar-SA"/>
          <w14:textFill>
            <w14:solidFill>
              <w14:schemeClr w14:val="tx1"/>
            </w14:solidFill>
          </w14:textFill>
        </w:rPr>
        <w:t>规划有效落地、发挥实效。</w:t>
      </w:r>
    </w:p>
    <w:bookmarkEnd w:id="64"/>
    <w:bookmarkEnd w:id="65"/>
    <w:bookmarkEnd w:id="66"/>
    <w:bookmarkEnd w:id="95"/>
    <w:bookmarkEnd w:id="96"/>
    <w:bookmarkEnd w:id="97"/>
    <w:bookmarkEnd w:id="98"/>
    <w:bookmarkEnd w:id="99"/>
    <w:p>
      <w:pPr>
        <w:ind w:firstLine="0" w:firstLineChars="0"/>
        <w:rPr>
          <w:b w:val="0"/>
          <w:bCs w:val="0"/>
          <w:color w:val="000000" w:themeColor="text1"/>
          <w14:textFill>
            <w14:solidFill>
              <w14:schemeClr w14:val="tx1"/>
            </w14:solidFill>
          </w14:textFill>
        </w:rPr>
      </w:pPr>
      <w:bookmarkStart w:id="110" w:name="_Toc15449"/>
    </w:p>
    <w:bookmarkEnd w:id="110"/>
    <w:p>
      <w:pPr>
        <w:pStyle w:val="4"/>
        <w:pageBreakBefore w:val="0"/>
        <w:widowControl w:val="0"/>
        <w:kinsoku/>
        <w:wordWrap/>
        <w:overflowPunct/>
        <w:topLinePunct w:val="0"/>
        <w:autoSpaceDE/>
        <w:autoSpaceDN/>
        <w:bidi w:val="0"/>
        <w:adjustRightInd/>
        <w:snapToGrid/>
        <w:spacing w:beforeLines="0" w:afterLines="0" w:line="540" w:lineRule="exact"/>
        <w:ind w:firstLine="0" w:firstLineChars="0"/>
        <w:jc w:val="both"/>
        <w:textAlignment w:val="auto"/>
        <w:rPr>
          <w:rFonts w:ascii="Times New Roman" w:hAnsi="Times New Roman"/>
          <w:b w:val="0"/>
          <w:bCs w:val="0"/>
          <w:color w:val="000000" w:themeColor="text1"/>
          <w:kern w:val="2"/>
          <w14:textFill>
            <w14:solidFill>
              <w14:schemeClr w14:val="tx1"/>
            </w14:solidFill>
          </w14:textFill>
        </w:rPr>
      </w:pPr>
      <w:r>
        <w:rPr>
          <w:rFonts w:ascii="Times New Roman" w:hAnsi="Times New Roman"/>
          <w:b w:val="0"/>
          <w:bCs w:val="0"/>
          <w:color w:val="000000" w:themeColor="text1"/>
          <w:kern w:val="2"/>
          <w14:textFill>
            <w14:solidFill>
              <w14:schemeClr w14:val="tx1"/>
            </w14:solidFill>
          </w14:textFill>
        </w:rPr>
        <w:t>附件</w:t>
      </w:r>
      <w:r>
        <w:rPr>
          <w:rFonts w:hint="eastAsia" w:ascii="Times New Roman" w:hAnsi="Times New Roman"/>
          <w:b w:val="0"/>
          <w:bCs w:val="0"/>
          <w:color w:val="000000" w:themeColor="text1"/>
          <w:kern w:val="2"/>
          <w14:textFill>
            <w14:solidFill>
              <w14:schemeClr w14:val="tx1"/>
            </w14:solidFill>
          </w14:textFill>
        </w:rPr>
        <w:t>1</w:t>
      </w:r>
    </w:p>
    <w:p>
      <w:pPr>
        <w:pStyle w:val="4"/>
        <w:pageBreakBefore w:val="0"/>
        <w:widowControl w:val="0"/>
        <w:kinsoku/>
        <w:wordWrap/>
        <w:overflowPunct/>
        <w:topLinePunct w:val="0"/>
        <w:autoSpaceDE/>
        <w:autoSpaceDN/>
        <w:bidi w:val="0"/>
        <w:adjustRightInd/>
        <w:snapToGrid/>
        <w:spacing w:beforeLines="0" w:afterLines="0" w:line="540" w:lineRule="exact"/>
        <w:ind w:firstLine="0" w:firstLineChars="0"/>
        <w:textAlignment w:val="auto"/>
        <w:rPr>
          <w:rFonts w:hint="eastAsia" w:ascii="方正小标宋简体" w:hAnsi="方正小标宋简体" w:eastAsia="方正小标宋简体" w:cs="方正小标宋简体"/>
          <w:b w:val="0"/>
          <w:bCs w:val="0"/>
          <w:color w:val="000000" w:themeColor="text1"/>
          <w:kern w:val="2"/>
          <w:sz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44"/>
          <w14:textFill>
            <w14:solidFill>
              <w14:schemeClr w14:val="tx1"/>
            </w14:solidFill>
          </w14:textFill>
        </w:rPr>
        <w:t>名词解释</w:t>
      </w:r>
    </w:p>
    <w:p>
      <w:pPr>
        <w:pageBreakBefore w:val="0"/>
        <w:widowControl w:val="0"/>
        <w:kinsoku/>
        <w:wordWrap/>
        <w:overflowPunct/>
        <w:topLinePunct w:val="0"/>
        <w:autoSpaceDE/>
        <w:autoSpaceDN/>
        <w:bidi w:val="0"/>
        <w:adjustRightInd/>
        <w:snapToGrid/>
        <w:spacing w:line="540" w:lineRule="exact"/>
        <w:textAlignment w:val="auto"/>
        <w:rPr>
          <w:color w:val="000000" w:themeColor="text1"/>
          <w14:textFill>
            <w14:solidFill>
              <w14:schemeClr w14:val="tx1"/>
            </w14:solidFill>
          </w14:textFill>
        </w:rPr>
      </w:pPr>
    </w:p>
    <w:p>
      <w:pPr>
        <w:pStyle w:val="21"/>
        <w:pageBreakBefore w:val="0"/>
        <w:widowControl w:val="0"/>
        <w:kinsoku/>
        <w:wordWrap/>
        <w:overflowPunct/>
        <w:topLinePunct w:val="0"/>
        <w:autoSpaceDE/>
        <w:autoSpaceDN/>
        <w:bidi w:val="0"/>
        <w:adjustRightInd/>
        <w:snapToGrid/>
        <w:spacing w:line="540" w:lineRule="exact"/>
        <w:ind w:firstLine="643"/>
        <w:jc w:val="both"/>
        <w:textAlignment w:val="auto"/>
        <w:rPr>
          <w:rFonts w:hint="eastAsia" w:ascii="CESI仿宋-GB2312" w:hAnsi="CESI仿宋-GB2312" w:eastAsia="CESI仿宋-GB2312" w:cs="CESI仿宋-GB2312"/>
          <w:b w:val="0"/>
          <w:bCs w:val="0"/>
          <w:color w:val="000000" w:themeColor="text1"/>
          <w:kern w:val="2"/>
          <w:sz w:val="32"/>
          <w:szCs w:val="24"/>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24"/>
          <w:lang w:val="en-US" w:eastAsia="zh-CN" w:bidi="ar-SA"/>
          <w14:textFill>
            <w14:solidFill>
              <w14:schemeClr w14:val="tx1"/>
            </w14:solidFill>
          </w14:textFill>
        </w:rPr>
        <w:t>1.社会救助“六法”模式：一是推行信息技术法，着力让救助更加方便；二是推行专业助力法，着力让救助对象更加满意；三是推行就业增收法，着力使救助更加有效；四是推行简政便民法，着力让救助更加及时；五是推行联席协商法，着力让救助更加有力。六是推行督导检查法，着力让救助更加规范。</w:t>
      </w:r>
    </w:p>
    <w:p>
      <w:pPr>
        <w:pStyle w:val="21"/>
        <w:pageBreakBefore w:val="0"/>
        <w:widowControl w:val="0"/>
        <w:kinsoku/>
        <w:wordWrap/>
        <w:overflowPunct/>
        <w:topLinePunct w:val="0"/>
        <w:autoSpaceDE/>
        <w:autoSpaceDN/>
        <w:bidi w:val="0"/>
        <w:adjustRightInd/>
        <w:snapToGrid/>
        <w:spacing w:line="540" w:lineRule="exact"/>
        <w:ind w:firstLine="643"/>
        <w:jc w:val="both"/>
        <w:textAlignment w:val="auto"/>
        <w:rPr>
          <w:rFonts w:hint="eastAsia" w:ascii="CESI仿宋-GB2312" w:hAnsi="CESI仿宋-GB2312" w:eastAsia="CESI仿宋-GB2312" w:cs="CESI仿宋-GB2312"/>
          <w:b w:val="0"/>
          <w:bCs w:val="0"/>
          <w:color w:val="000000" w:themeColor="text1"/>
          <w:kern w:val="2"/>
          <w:sz w:val="32"/>
          <w:szCs w:val="24"/>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24"/>
          <w:lang w:val="en-US" w:eastAsia="zh-CN" w:bidi="ar-SA"/>
          <w14:textFill>
            <w14:solidFill>
              <w14:schemeClr w14:val="tx1"/>
            </w14:solidFill>
          </w14:textFill>
        </w:rPr>
        <w:t>2.“1+5+N”社区治理体系：以深入推进城乡社区治理现代化为核心目标，通过推动社区基础设施提升、社区经费保障、基层协商组织、四社联动服务、社区工作队伍建设5项工作，配套开展社区规划、撤村建居等N个方面的措施，不断提升新区社区治理精细化水平。</w:t>
      </w:r>
    </w:p>
    <w:p>
      <w:pPr>
        <w:pStyle w:val="21"/>
        <w:pageBreakBefore w:val="0"/>
        <w:widowControl w:val="0"/>
        <w:kinsoku/>
        <w:wordWrap/>
        <w:overflowPunct/>
        <w:topLinePunct w:val="0"/>
        <w:autoSpaceDE/>
        <w:autoSpaceDN/>
        <w:bidi w:val="0"/>
        <w:adjustRightInd/>
        <w:snapToGrid/>
        <w:spacing w:line="540" w:lineRule="exact"/>
        <w:ind w:firstLine="643"/>
        <w:jc w:val="both"/>
        <w:textAlignment w:val="auto"/>
        <w:rPr>
          <w:rFonts w:hint="eastAsia" w:ascii="CESI仿宋-GB2312" w:hAnsi="CESI仿宋-GB2312" w:eastAsia="CESI仿宋-GB2312" w:cs="CESI仿宋-GB2312"/>
          <w:b w:val="0"/>
          <w:bCs w:val="0"/>
          <w:color w:val="000000" w:themeColor="text1"/>
          <w:kern w:val="2"/>
          <w:sz w:val="32"/>
          <w:szCs w:val="24"/>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24"/>
          <w:lang w:val="en-US" w:eastAsia="zh-CN" w:bidi="ar-SA"/>
          <w14:textFill>
            <w14:solidFill>
              <w14:schemeClr w14:val="tx1"/>
            </w14:solidFill>
          </w14:textFill>
        </w:rPr>
        <w:t>3.婚姻登记“全域通办”：在不改变婚姻登记审批主体的前提下，群众结合自身实际，就近选择婚姻登记服务窗口申请办理婚姻登记，受理部门和实际承办部门按照“审批权属不变、数据网络流转、批件快捷送达”模式进行内部流转，并向群众提供或告知办理结果。</w:t>
      </w:r>
    </w:p>
    <w:p>
      <w:pPr>
        <w:pStyle w:val="21"/>
        <w:pageBreakBefore w:val="0"/>
        <w:widowControl w:val="0"/>
        <w:kinsoku/>
        <w:wordWrap/>
        <w:overflowPunct/>
        <w:topLinePunct w:val="0"/>
        <w:autoSpaceDE/>
        <w:autoSpaceDN/>
        <w:bidi w:val="0"/>
        <w:adjustRightInd/>
        <w:snapToGrid/>
        <w:spacing w:line="540" w:lineRule="exact"/>
        <w:ind w:firstLine="643"/>
        <w:jc w:val="both"/>
        <w:textAlignment w:val="auto"/>
        <w:rPr>
          <w:rFonts w:hint="eastAsia" w:ascii="CESI仿宋-GB2312" w:hAnsi="CESI仿宋-GB2312" w:eastAsia="CESI仿宋-GB2312" w:cs="CESI仿宋-GB2312"/>
          <w:b w:val="0"/>
          <w:bCs w:val="0"/>
          <w:color w:val="000000" w:themeColor="text1"/>
          <w:kern w:val="2"/>
          <w:sz w:val="32"/>
          <w:szCs w:val="24"/>
          <w:lang w:val="en-US" w:eastAsia="zh-CN" w:bidi="ar-SA"/>
          <w14:textFill>
            <w14:solidFill>
              <w14:schemeClr w14:val="tx1"/>
            </w14:solidFill>
          </w14:textFill>
        </w:rPr>
      </w:pPr>
      <w:r>
        <w:rPr>
          <w:rFonts w:hint="eastAsia" w:ascii="CESI仿宋-GB2312" w:hAnsi="CESI仿宋-GB2312" w:eastAsia="CESI仿宋-GB2312" w:cs="CESI仿宋-GB2312"/>
          <w:b w:val="0"/>
          <w:bCs w:val="0"/>
          <w:color w:val="000000" w:themeColor="text1"/>
          <w:kern w:val="2"/>
          <w:sz w:val="32"/>
          <w:szCs w:val="24"/>
          <w:lang w:val="en-US" w:eastAsia="zh-CN" w:bidi="ar-SA"/>
          <w14:textFill>
            <w14:solidFill>
              <w14:schemeClr w14:val="tx1"/>
            </w14:solidFill>
          </w14:textFill>
        </w:rPr>
        <w:t>4.民政干部“八项本领”、“七种能力”：八项本领即学习本领、政治领导本领、改革创新本领、科学发展本领、依法执政本领、群众工作本领、狠抓落实本领、驾驭风险本领；七种能力即政治能力、调查研究能力、科学决策能力、改革攻坚能力、应急处突能力、群众工作能力、抓落实能力。</w:t>
      </w:r>
    </w:p>
    <w:p>
      <w:pPr>
        <w:pStyle w:val="21"/>
        <w:pageBreakBefore w:val="0"/>
        <w:widowControl w:val="0"/>
        <w:kinsoku/>
        <w:wordWrap/>
        <w:overflowPunct/>
        <w:topLinePunct w:val="0"/>
        <w:autoSpaceDE/>
        <w:autoSpaceDN/>
        <w:bidi w:val="0"/>
        <w:adjustRightInd/>
        <w:snapToGrid/>
        <w:spacing w:line="540" w:lineRule="exact"/>
        <w:ind w:firstLine="643"/>
        <w:jc w:val="both"/>
        <w:textAlignment w:val="auto"/>
        <w:rPr>
          <w:rFonts w:hint="eastAsia" w:ascii="CESI仿宋-GB2312" w:hAnsi="CESI仿宋-GB2312" w:eastAsia="CESI仿宋-GB2312" w:cs="CESI仿宋-GB2312"/>
          <w:b w:val="0"/>
          <w:bCs w:val="0"/>
          <w:color w:val="000000" w:themeColor="text1"/>
          <w:kern w:val="2"/>
          <w:sz w:val="32"/>
          <w:szCs w:val="24"/>
          <w:lang w:val="en-US" w:eastAsia="zh-CN" w:bidi="ar-SA"/>
          <w14:textFill>
            <w14:solidFill>
              <w14:schemeClr w14:val="tx1"/>
            </w14:solidFill>
          </w14:textFill>
        </w:rPr>
        <w:sectPr>
          <w:footerReference r:id="rId11" w:type="default"/>
          <w:footerReference r:id="rId12" w:type="even"/>
          <w:pgSz w:w="11906" w:h="16838"/>
          <w:pgMar w:top="2098" w:right="1474" w:bottom="1984" w:left="1587" w:header="851" w:footer="850" w:gutter="0"/>
          <w:pgNumType w:fmt="numberInDash" w:start="1"/>
          <w:cols w:space="0" w:num="1"/>
          <w:docGrid w:type="lines" w:linePitch="435" w:charSpace="0"/>
        </w:sectPr>
      </w:pPr>
    </w:p>
    <w:p>
      <w:pPr>
        <w:tabs>
          <w:tab w:val="left" w:pos="1971"/>
        </w:tabs>
        <w:ind w:firstLine="0" w:firstLineChars="0"/>
        <w:rPr>
          <w:b w:val="0"/>
          <w:bCs w:val="0"/>
          <w:color w:val="000000" w:themeColor="text1"/>
          <w14:textFill>
            <w14:solidFill>
              <w14:schemeClr w14:val="tx1"/>
            </w14:solidFill>
          </w14:textFill>
        </w:rPr>
      </w:pPr>
      <w:bookmarkStart w:id="111" w:name="_GoBack"/>
      <w:bookmarkEnd w:id="111"/>
    </w:p>
    <w:sectPr>
      <w:footerReference r:id="rId13" w:type="default"/>
      <w:pgSz w:w="11906" w:h="16838"/>
      <w:pgMar w:top="2098" w:right="1474" w:bottom="1984" w:left="1587" w:header="851" w:footer="397" w:gutter="0"/>
      <w:pgNumType w:fmt="numberInDash"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sz w:val="28"/>
        <w:szCs w:val="28"/>
      </w:rPr>
      <w:id w:val="324244139"/>
    </w:sdtPr>
    <w:sdtEndPr>
      <w:rPr>
        <w:rFonts w:hint="eastAsia" w:ascii="宋体" w:hAnsi="宋体" w:eastAsia="宋体" w:cs="宋体"/>
        <w:sz w:val="28"/>
        <w:szCs w:val="28"/>
      </w:rPr>
    </w:sdtEndPr>
    <w:sdtContent>
      <w:p>
        <w:pPr>
          <w:pStyle w:val="8"/>
          <w:ind w:firstLine="560"/>
          <w:jc w:val="right"/>
        </w:pPr>
        <w:r>
          <w:rPr>
            <w:rFonts w:ascii="Times New Roman" w:hAnsi="Times New Roman" w:eastAsia="宋体"/>
            <w:sz w:val="28"/>
            <w:szCs w:val="28"/>
          </w:rPr>
          <w:fldChar w:fldCharType="begin"/>
        </w:r>
        <w:r>
          <w:rPr>
            <w:rFonts w:ascii="Times New Roman" w:hAnsi="Times New Roman" w:eastAsia="宋体"/>
            <w:sz w:val="28"/>
            <w:szCs w:val="28"/>
          </w:rPr>
          <w:instrText xml:space="preserve">PAGE   \* MERGEFORMAT</w:instrText>
        </w:r>
        <w:r>
          <w:rPr>
            <w:rFonts w:ascii="Times New Roman" w:hAnsi="Times New Roman" w:eastAsia="宋体"/>
            <w:sz w:val="28"/>
            <w:szCs w:val="28"/>
          </w:rPr>
          <w:fldChar w:fldCharType="separate"/>
        </w:r>
        <w:r>
          <w:rPr>
            <w:rFonts w:ascii="Times New Roman" w:hAnsi="Times New Roman" w:eastAsia="宋体"/>
            <w:sz w:val="28"/>
            <w:szCs w:val="28"/>
            <w:lang w:val="zh-CN"/>
          </w:rPr>
          <w:t>-</w:t>
        </w:r>
        <w:r>
          <w:rPr>
            <w:rFonts w:ascii="Times New Roman" w:hAnsi="Times New Roman" w:eastAsia="宋体"/>
            <w:sz w:val="28"/>
            <w:szCs w:val="28"/>
          </w:rPr>
          <w:t xml:space="preserve"> 9 -</w:t>
        </w:r>
        <w:r>
          <w:rPr>
            <w:rFonts w:ascii="Times New Roman" w:hAnsi="Times New Roman" w:eastAsia="宋体"/>
            <w:sz w:val="28"/>
            <w:szCs w:val="28"/>
          </w:rPr>
          <w:fldChar w:fldCharType="end"/>
        </w:r>
      </w:p>
    </w:sdtContent>
  </w:sdt>
  <w:p>
    <w:pPr>
      <w:spacing w:line="1" w:lineRule="exact"/>
      <w:ind w:firstLine="6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8"/>
        <w:szCs w:val="28"/>
      </w:rPr>
      <w:id w:val="848917382"/>
    </w:sdtPr>
    <w:sdtEndPr>
      <w:rPr>
        <w:rFonts w:ascii="Times New Roman" w:hAnsi="Times New Roman"/>
        <w:sz w:val="28"/>
        <w:szCs w:val="28"/>
      </w:rPr>
    </w:sdtEndPr>
    <w:sdtContent>
      <w:p>
        <w:pPr>
          <w:pStyle w:val="8"/>
          <w:ind w:firstLine="0" w:firstLineChars="0"/>
          <w:rPr>
            <w:rFonts w:hint="eastAsia"/>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8 -</w:t>
        </w:r>
        <w:r>
          <w:rPr>
            <w:rFonts w:ascii="Times New Roman" w:hAnsi="Times New Roman"/>
            <w:sz w:val="28"/>
            <w:szCs w:val="2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firstLine="360"/>
      <w:rPr>
        <w:i/>
      </w:rPr>
    </w:pPr>
  </w:p>
  <w:p>
    <w:pPr>
      <w:pStyle w:val="9"/>
      <w:pBdr>
        <w:bottom w:val="none" w:color="auto" w:sz="0" w:space="1"/>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41"/>
    <w:rsid w:val="0003161D"/>
    <w:rsid w:val="00135AFF"/>
    <w:rsid w:val="00172A27"/>
    <w:rsid w:val="001C1182"/>
    <w:rsid w:val="00206AFB"/>
    <w:rsid w:val="00302B03"/>
    <w:rsid w:val="00355990"/>
    <w:rsid w:val="0041063C"/>
    <w:rsid w:val="0043469D"/>
    <w:rsid w:val="00455CCB"/>
    <w:rsid w:val="0045650B"/>
    <w:rsid w:val="004F4F23"/>
    <w:rsid w:val="00534F78"/>
    <w:rsid w:val="00555823"/>
    <w:rsid w:val="005820C1"/>
    <w:rsid w:val="005B561F"/>
    <w:rsid w:val="006615FB"/>
    <w:rsid w:val="007340B5"/>
    <w:rsid w:val="00737F43"/>
    <w:rsid w:val="0074414B"/>
    <w:rsid w:val="00755114"/>
    <w:rsid w:val="00796705"/>
    <w:rsid w:val="00817727"/>
    <w:rsid w:val="00891DA1"/>
    <w:rsid w:val="008F60B7"/>
    <w:rsid w:val="0094658E"/>
    <w:rsid w:val="0094761B"/>
    <w:rsid w:val="0095430F"/>
    <w:rsid w:val="009700D8"/>
    <w:rsid w:val="00A00267"/>
    <w:rsid w:val="00AB3E5D"/>
    <w:rsid w:val="00AF1BFE"/>
    <w:rsid w:val="00AF31EE"/>
    <w:rsid w:val="00AF4746"/>
    <w:rsid w:val="00B015DD"/>
    <w:rsid w:val="00B038DE"/>
    <w:rsid w:val="00B25296"/>
    <w:rsid w:val="00B50241"/>
    <w:rsid w:val="00B61AE1"/>
    <w:rsid w:val="00B62965"/>
    <w:rsid w:val="00C422D3"/>
    <w:rsid w:val="00C52DB0"/>
    <w:rsid w:val="00C77F0F"/>
    <w:rsid w:val="00CA4E7C"/>
    <w:rsid w:val="00CD37B9"/>
    <w:rsid w:val="00CD5D9D"/>
    <w:rsid w:val="00D30E5F"/>
    <w:rsid w:val="00D575D5"/>
    <w:rsid w:val="00F27A00"/>
    <w:rsid w:val="00FA1726"/>
    <w:rsid w:val="00FA5B4F"/>
    <w:rsid w:val="00FD5E83"/>
    <w:rsid w:val="01731157"/>
    <w:rsid w:val="022869A0"/>
    <w:rsid w:val="02554FD9"/>
    <w:rsid w:val="0272778F"/>
    <w:rsid w:val="03D846CD"/>
    <w:rsid w:val="065175C6"/>
    <w:rsid w:val="065C1C2B"/>
    <w:rsid w:val="07D344A5"/>
    <w:rsid w:val="087B66E3"/>
    <w:rsid w:val="0C12707D"/>
    <w:rsid w:val="0C160E9E"/>
    <w:rsid w:val="0FCC5543"/>
    <w:rsid w:val="10C64105"/>
    <w:rsid w:val="12D77D44"/>
    <w:rsid w:val="149C2364"/>
    <w:rsid w:val="15634A14"/>
    <w:rsid w:val="15CE7DDA"/>
    <w:rsid w:val="170E7580"/>
    <w:rsid w:val="18DD0CB1"/>
    <w:rsid w:val="1AF8180F"/>
    <w:rsid w:val="1D1C121F"/>
    <w:rsid w:val="1EC740DB"/>
    <w:rsid w:val="1F28585F"/>
    <w:rsid w:val="1F4D055F"/>
    <w:rsid w:val="1FF535EC"/>
    <w:rsid w:val="20055CD0"/>
    <w:rsid w:val="2175316A"/>
    <w:rsid w:val="22DC56F0"/>
    <w:rsid w:val="24360F23"/>
    <w:rsid w:val="2631440D"/>
    <w:rsid w:val="27955BDE"/>
    <w:rsid w:val="2A795384"/>
    <w:rsid w:val="2B7705F8"/>
    <w:rsid w:val="2BA71B50"/>
    <w:rsid w:val="2BCB4D09"/>
    <w:rsid w:val="2DBF6A58"/>
    <w:rsid w:val="2E2F7812"/>
    <w:rsid w:val="2E553653"/>
    <w:rsid w:val="2E7F6281"/>
    <w:rsid w:val="2EC62811"/>
    <w:rsid w:val="2FD3396A"/>
    <w:rsid w:val="30C86DA2"/>
    <w:rsid w:val="33FA6F1F"/>
    <w:rsid w:val="38F5399C"/>
    <w:rsid w:val="38FB2251"/>
    <w:rsid w:val="39075B38"/>
    <w:rsid w:val="3958656D"/>
    <w:rsid w:val="39EB5AD7"/>
    <w:rsid w:val="39FDD054"/>
    <w:rsid w:val="3B4442BC"/>
    <w:rsid w:val="3B7B517E"/>
    <w:rsid w:val="3BBD3DC7"/>
    <w:rsid w:val="3C5B2B5E"/>
    <w:rsid w:val="3D591210"/>
    <w:rsid w:val="3EE5459C"/>
    <w:rsid w:val="3F494F53"/>
    <w:rsid w:val="3FB79283"/>
    <w:rsid w:val="3FE5953C"/>
    <w:rsid w:val="3FE735E6"/>
    <w:rsid w:val="406243F6"/>
    <w:rsid w:val="409B604A"/>
    <w:rsid w:val="414E01B7"/>
    <w:rsid w:val="428939DD"/>
    <w:rsid w:val="43831300"/>
    <w:rsid w:val="43EE8A23"/>
    <w:rsid w:val="45202EB6"/>
    <w:rsid w:val="478B2A3B"/>
    <w:rsid w:val="48712EB6"/>
    <w:rsid w:val="48FC7BDE"/>
    <w:rsid w:val="490D6621"/>
    <w:rsid w:val="494375EA"/>
    <w:rsid w:val="4A545313"/>
    <w:rsid w:val="4A9ECB32"/>
    <w:rsid w:val="4FB3D087"/>
    <w:rsid w:val="50F3166E"/>
    <w:rsid w:val="51545228"/>
    <w:rsid w:val="526B1C9A"/>
    <w:rsid w:val="53BA6F8F"/>
    <w:rsid w:val="543E1883"/>
    <w:rsid w:val="54593ACA"/>
    <w:rsid w:val="550644CC"/>
    <w:rsid w:val="57DB00A5"/>
    <w:rsid w:val="57DF8040"/>
    <w:rsid w:val="57FB5CED"/>
    <w:rsid w:val="5AB8E15D"/>
    <w:rsid w:val="5B1F6A77"/>
    <w:rsid w:val="5C6DD98B"/>
    <w:rsid w:val="5DE0645E"/>
    <w:rsid w:val="5FED8DF5"/>
    <w:rsid w:val="5FFDA97B"/>
    <w:rsid w:val="60826E3A"/>
    <w:rsid w:val="624B4E69"/>
    <w:rsid w:val="65FFB04E"/>
    <w:rsid w:val="67904417"/>
    <w:rsid w:val="67FDD826"/>
    <w:rsid w:val="67FE137C"/>
    <w:rsid w:val="6B7B8B53"/>
    <w:rsid w:val="6BAF0F04"/>
    <w:rsid w:val="6BD910C9"/>
    <w:rsid w:val="6BDB546F"/>
    <w:rsid w:val="6BFEF631"/>
    <w:rsid w:val="6DBA7E1B"/>
    <w:rsid w:val="6F67ED0D"/>
    <w:rsid w:val="72307DC1"/>
    <w:rsid w:val="727D1149"/>
    <w:rsid w:val="73BF6B48"/>
    <w:rsid w:val="75DE0EE4"/>
    <w:rsid w:val="75F71329"/>
    <w:rsid w:val="77CDB37E"/>
    <w:rsid w:val="77FAE552"/>
    <w:rsid w:val="788832B0"/>
    <w:rsid w:val="79F9989A"/>
    <w:rsid w:val="7A22205D"/>
    <w:rsid w:val="7A9EA0CB"/>
    <w:rsid w:val="7B32263A"/>
    <w:rsid w:val="7B3D86D1"/>
    <w:rsid w:val="7BFFF992"/>
    <w:rsid w:val="7C5B2915"/>
    <w:rsid w:val="7D6B1C2D"/>
    <w:rsid w:val="7D77530C"/>
    <w:rsid w:val="7D9ECDCB"/>
    <w:rsid w:val="7DA47B0C"/>
    <w:rsid w:val="7DD5AC92"/>
    <w:rsid w:val="7E5A2870"/>
    <w:rsid w:val="7E9E6A0F"/>
    <w:rsid w:val="7EBD20BD"/>
    <w:rsid w:val="7EBDC3E5"/>
    <w:rsid w:val="7EDE1CE4"/>
    <w:rsid w:val="7EFF2913"/>
    <w:rsid w:val="7F255C01"/>
    <w:rsid w:val="7F3F1690"/>
    <w:rsid w:val="7FAC2D5D"/>
    <w:rsid w:val="7FB546E2"/>
    <w:rsid w:val="7FDD76F1"/>
    <w:rsid w:val="7FF46E7F"/>
    <w:rsid w:val="7FFD32EE"/>
    <w:rsid w:val="7FFE2682"/>
    <w:rsid w:val="7FFED2FC"/>
    <w:rsid w:val="7FFF51F4"/>
    <w:rsid w:val="7FFF794E"/>
    <w:rsid w:val="95B93A31"/>
    <w:rsid w:val="96DEEFFA"/>
    <w:rsid w:val="9CFCE2DE"/>
    <w:rsid w:val="9FBFABA8"/>
    <w:rsid w:val="A7DEE469"/>
    <w:rsid w:val="AAD7B3C9"/>
    <w:rsid w:val="ABBBCF25"/>
    <w:rsid w:val="B2FEC352"/>
    <w:rsid w:val="B3FBE494"/>
    <w:rsid w:val="B4AE2D66"/>
    <w:rsid w:val="B669ED29"/>
    <w:rsid w:val="B8FA03E6"/>
    <w:rsid w:val="BBF0C26B"/>
    <w:rsid w:val="BD5F08EC"/>
    <w:rsid w:val="BDFD46BC"/>
    <w:rsid w:val="BE6F8640"/>
    <w:rsid w:val="BE721B0E"/>
    <w:rsid w:val="BEA6B462"/>
    <w:rsid w:val="C7FD795E"/>
    <w:rsid w:val="CBAF06C1"/>
    <w:rsid w:val="CCABCAF4"/>
    <w:rsid w:val="CFE77C01"/>
    <w:rsid w:val="D6FFDAF4"/>
    <w:rsid w:val="D7EF750C"/>
    <w:rsid w:val="DD13D76D"/>
    <w:rsid w:val="DD3CDF42"/>
    <w:rsid w:val="DDA8C593"/>
    <w:rsid w:val="DEED6F57"/>
    <w:rsid w:val="DEF65308"/>
    <w:rsid w:val="DEFFF7D9"/>
    <w:rsid w:val="DF3E6B00"/>
    <w:rsid w:val="DFFFD012"/>
    <w:rsid w:val="E5D3D384"/>
    <w:rsid w:val="E5DFC7FA"/>
    <w:rsid w:val="E7E730C2"/>
    <w:rsid w:val="E7FFFAF2"/>
    <w:rsid w:val="E87D14FE"/>
    <w:rsid w:val="EBF7630D"/>
    <w:rsid w:val="EF7B4506"/>
    <w:rsid w:val="EFAB26A1"/>
    <w:rsid w:val="EFBDFE1E"/>
    <w:rsid w:val="EFDDC863"/>
    <w:rsid w:val="F1EB98DA"/>
    <w:rsid w:val="F2FF0D01"/>
    <w:rsid w:val="F36FAE75"/>
    <w:rsid w:val="F5B8F043"/>
    <w:rsid w:val="F673F336"/>
    <w:rsid w:val="F6EF463B"/>
    <w:rsid w:val="F6FF3564"/>
    <w:rsid w:val="F77BB6E9"/>
    <w:rsid w:val="F7DBC65C"/>
    <w:rsid w:val="FAD6CF7C"/>
    <w:rsid w:val="FB4B5268"/>
    <w:rsid w:val="FBA96490"/>
    <w:rsid w:val="FBDD6D12"/>
    <w:rsid w:val="FCBF2931"/>
    <w:rsid w:val="FCDBEAEE"/>
    <w:rsid w:val="FCF6993C"/>
    <w:rsid w:val="FCFFB087"/>
    <w:rsid w:val="FD9BBC6C"/>
    <w:rsid w:val="FDB2351E"/>
    <w:rsid w:val="FDEF603E"/>
    <w:rsid w:val="FDFBB73D"/>
    <w:rsid w:val="FDFF75C3"/>
    <w:rsid w:val="FEBAB4B5"/>
    <w:rsid w:val="FEE57FE4"/>
    <w:rsid w:val="FEFEA250"/>
    <w:rsid w:val="FF3F288A"/>
    <w:rsid w:val="FFB548BC"/>
    <w:rsid w:val="FFF72DDF"/>
    <w:rsid w:val="FFF93735"/>
    <w:rsid w:val="FFFB5825"/>
    <w:rsid w:val="FFFD1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 w:cs="Times New Roman"/>
      <w:kern w:val="2"/>
      <w:sz w:val="32"/>
      <w:szCs w:val="24"/>
      <w:lang w:val="en-US" w:eastAsia="zh-CN" w:bidi="ar-SA"/>
    </w:rPr>
  </w:style>
  <w:style w:type="paragraph" w:styleId="4">
    <w:name w:val="heading 1"/>
    <w:basedOn w:val="1"/>
    <w:next w:val="1"/>
    <w:link w:val="20"/>
    <w:qFormat/>
    <w:uiPriority w:val="0"/>
    <w:pPr>
      <w:keepNext/>
      <w:keepLines/>
      <w:spacing w:beforeLines="100" w:afterLines="100"/>
      <w:jc w:val="center"/>
      <w:outlineLvl w:val="0"/>
    </w:pPr>
    <w:rPr>
      <w:rFonts w:eastAsia="黑体"/>
      <w:bCs/>
      <w:kern w:val="44"/>
      <w:szCs w:val="44"/>
    </w:rPr>
  </w:style>
  <w:style w:type="paragraph" w:styleId="5">
    <w:name w:val="heading 2"/>
    <w:basedOn w:val="1"/>
    <w:next w:val="1"/>
    <w:unhideWhenUsed/>
    <w:qFormat/>
    <w:uiPriority w:val="0"/>
    <w:pPr>
      <w:keepNext/>
      <w:keepLines/>
      <w:spacing w:beforeLines="50" w:afterLines="50"/>
      <w:outlineLvl w:val="1"/>
    </w:pPr>
    <w:rPr>
      <w:rFonts w:ascii="Arial" w:hAnsi="Arial" w:eastAsia="楷体" w:cstheme="minorBidi"/>
      <w:b/>
      <w:bCs/>
      <w:szCs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qFormat/>
    <w:uiPriority w:val="0"/>
    <w:rPr>
      <w:szCs w:val="22"/>
    </w:rPr>
  </w:style>
  <w:style w:type="paragraph" w:styleId="6">
    <w:name w:val="toc 3"/>
    <w:basedOn w:val="1"/>
    <w:next w:val="1"/>
    <w:unhideWhenUsed/>
    <w:qFormat/>
    <w:uiPriority w:val="39"/>
    <w:pPr>
      <w:widowControl/>
      <w:spacing w:after="100" w:line="259" w:lineRule="auto"/>
      <w:ind w:left="440" w:firstLine="0" w:firstLineChars="0"/>
      <w:jc w:val="left"/>
    </w:pPr>
    <w:rPr>
      <w:rFonts w:asciiTheme="minorHAnsi" w:hAnsiTheme="minorHAnsi" w:eastAsiaTheme="minorEastAsia"/>
      <w:kern w:val="0"/>
      <w:sz w:val="22"/>
      <w:szCs w:val="22"/>
    </w:rPr>
  </w:style>
  <w:style w:type="paragraph" w:styleId="7">
    <w:name w:val="Balloon Text"/>
    <w:basedOn w:val="1"/>
    <w:link w:val="25"/>
    <w:qFormat/>
    <w:uiPriority w:val="0"/>
    <w:pPr>
      <w:spacing w:line="240" w:lineRule="auto"/>
    </w:pPr>
    <w:rPr>
      <w:sz w:val="18"/>
      <w:szCs w:val="18"/>
    </w:rPr>
  </w:style>
  <w:style w:type="paragraph" w:styleId="8">
    <w:name w:val="footer"/>
    <w:basedOn w:val="1"/>
    <w:link w:val="26"/>
    <w:qFormat/>
    <w:uiPriority w:val="99"/>
    <w:pPr>
      <w:tabs>
        <w:tab w:val="center" w:pos="4153"/>
        <w:tab w:val="right" w:pos="8306"/>
      </w:tabs>
      <w:snapToGrid w:val="0"/>
      <w:jc w:val="left"/>
    </w:pPr>
    <w:rPr>
      <w:kern w:val="0"/>
      <w:sz w:val="18"/>
    </w:rPr>
  </w:style>
  <w:style w:type="paragraph" w:styleId="9">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unhideWhenUsed/>
    <w:qFormat/>
    <w:uiPriority w:val="39"/>
    <w:rPr>
      <w:sz w:val="28"/>
    </w:rPr>
  </w:style>
  <w:style w:type="paragraph" w:styleId="11">
    <w:name w:val="toc 2"/>
    <w:basedOn w:val="1"/>
    <w:next w:val="1"/>
    <w:unhideWhenUsed/>
    <w:qFormat/>
    <w:uiPriority w:val="39"/>
    <w:pPr>
      <w:ind w:left="420" w:leftChars="200"/>
    </w:pPr>
    <w:rPr>
      <w:sz w:val="24"/>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rFonts w:ascii="Calibri" w:hAnsi="Calibri" w:eastAsia="宋体" w:cs="Times New Roman"/>
      <w:b/>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paragraph" w:customStyle="1" w:styleId="18">
    <w:name w:val="WPSOffice手动目录 1"/>
    <w:qFormat/>
    <w:uiPriority w:val="0"/>
    <w:rPr>
      <w:rFonts w:ascii="Calibri" w:hAnsi="Calibri" w:eastAsia="宋体" w:cs="Times New Roman"/>
      <w:lang w:val="en-US" w:eastAsia="zh-CN" w:bidi="ar-SA"/>
    </w:rPr>
  </w:style>
  <w:style w:type="paragraph" w:customStyle="1" w:styleId="19">
    <w:name w:val="WPSOffice手动目录 2"/>
    <w:qFormat/>
    <w:uiPriority w:val="0"/>
    <w:pPr>
      <w:ind w:left="200" w:leftChars="200"/>
    </w:pPr>
    <w:rPr>
      <w:rFonts w:ascii="Calibri" w:hAnsi="Calibri" w:eastAsia="宋体" w:cs="Times New Roman"/>
      <w:lang w:val="en-US" w:eastAsia="zh-CN" w:bidi="ar-SA"/>
    </w:rPr>
  </w:style>
  <w:style w:type="character" w:customStyle="1" w:styleId="20">
    <w:name w:val="标题 1 字符"/>
    <w:basedOn w:val="15"/>
    <w:link w:val="4"/>
    <w:qFormat/>
    <w:uiPriority w:val="0"/>
    <w:rPr>
      <w:rFonts w:eastAsia="黑体"/>
      <w:bCs/>
      <w:kern w:val="44"/>
      <w:szCs w:val="44"/>
    </w:rPr>
  </w:style>
  <w:style w:type="paragraph" w:customStyle="1" w:styleId="21">
    <w:name w:val="Body text|1"/>
    <w:basedOn w:val="1"/>
    <w:qFormat/>
    <w:uiPriority w:val="0"/>
    <w:pPr>
      <w:spacing w:line="480" w:lineRule="auto"/>
      <w:ind w:firstLine="400"/>
      <w:jc w:val="left"/>
    </w:pPr>
    <w:rPr>
      <w:rFonts w:ascii="宋体" w:hAnsi="宋体" w:cs="宋体"/>
      <w:kern w:val="0"/>
      <w:sz w:val="26"/>
      <w:szCs w:val="26"/>
      <w:lang w:val="zh-TW" w:eastAsia="zh-TW" w:bidi="zh-TW"/>
    </w:rPr>
  </w:style>
  <w:style w:type="paragraph" w:customStyle="1" w:styleId="22">
    <w:name w:val="Other|1"/>
    <w:basedOn w:val="1"/>
    <w:qFormat/>
    <w:uiPriority w:val="0"/>
    <w:pPr>
      <w:spacing w:line="480" w:lineRule="auto"/>
      <w:ind w:firstLine="400"/>
      <w:jc w:val="left"/>
    </w:pPr>
    <w:rPr>
      <w:rFonts w:ascii="宋体" w:hAnsi="宋体" w:cs="宋体"/>
      <w:kern w:val="0"/>
      <w:sz w:val="26"/>
      <w:szCs w:val="26"/>
      <w:lang w:val="zh-TW" w:eastAsia="zh-TW" w:bidi="zh-TW"/>
    </w:rPr>
  </w:style>
  <w:style w:type="paragraph" w:customStyle="1" w:styleId="23">
    <w:name w:val="Table caption|1"/>
    <w:basedOn w:val="1"/>
    <w:qFormat/>
    <w:uiPriority w:val="0"/>
    <w:pPr>
      <w:jc w:val="left"/>
    </w:pPr>
    <w:rPr>
      <w:rFonts w:ascii="宋体" w:hAnsi="宋体" w:cs="宋体"/>
      <w:kern w:val="0"/>
      <w:sz w:val="20"/>
      <w:szCs w:val="20"/>
      <w:lang w:val="zh-TW" w:eastAsia="zh-TW" w:bidi="zh-TW"/>
    </w:rPr>
  </w:style>
  <w:style w:type="character" w:customStyle="1" w:styleId="24">
    <w:name w:val="font31"/>
    <w:basedOn w:val="15"/>
    <w:qFormat/>
    <w:uiPriority w:val="0"/>
    <w:rPr>
      <w:rFonts w:hint="eastAsia" w:ascii="仿宋_GB2312" w:eastAsia="仿宋_GB2312" w:cs="仿宋_GB2312"/>
      <w:color w:val="000000"/>
      <w:sz w:val="21"/>
      <w:szCs w:val="21"/>
      <w:u w:val="none"/>
    </w:rPr>
  </w:style>
  <w:style w:type="character" w:customStyle="1" w:styleId="25">
    <w:name w:val="批注框文本 字符"/>
    <w:basedOn w:val="15"/>
    <w:link w:val="7"/>
    <w:qFormat/>
    <w:uiPriority w:val="0"/>
    <w:rPr>
      <w:rFonts w:ascii="Calibri" w:hAnsi="Calibri" w:eastAsia="仿宋" w:cs="Times New Roman"/>
      <w:kern w:val="2"/>
      <w:sz w:val="18"/>
      <w:szCs w:val="18"/>
    </w:rPr>
  </w:style>
  <w:style w:type="character" w:customStyle="1" w:styleId="26">
    <w:name w:val="页脚 字符"/>
    <w:basedOn w:val="15"/>
    <w:link w:val="8"/>
    <w:qFormat/>
    <w:uiPriority w:val="99"/>
    <w:rPr>
      <w:rFonts w:ascii="Calibri" w:hAnsi="Calibri" w:eastAsia="仿宋" w:cs="Times New Roman"/>
      <w:sz w:val="18"/>
      <w:szCs w:val="24"/>
    </w:rPr>
  </w:style>
  <w:style w:type="paragraph" w:customStyle="1" w:styleId="27">
    <w:name w:val="TOC 标题1"/>
    <w:basedOn w:val="4"/>
    <w:next w:val="1"/>
    <w:unhideWhenUsed/>
    <w:qFormat/>
    <w:uiPriority w:val="39"/>
    <w:pPr>
      <w:widowControl/>
      <w:spacing w:beforeLines="0" w:afterLines="0" w:line="259" w:lineRule="auto"/>
      <w:ind w:firstLine="0" w:firstLineChars="0"/>
      <w:jc w:val="left"/>
      <w:outlineLvl w:val="9"/>
    </w:pPr>
    <w:rPr>
      <w:rFonts w:asciiTheme="majorHAnsi" w:hAnsiTheme="majorHAnsi" w:eastAsiaTheme="majorEastAsia" w:cstheme="majorBidi"/>
      <w:bCs w:val="0"/>
      <w:color w:val="2E75B6" w:themeColor="accent1" w:themeShade="BF"/>
      <w:kern w:val="0"/>
      <w:szCs w:val="32"/>
    </w:rPr>
  </w:style>
  <w:style w:type="character" w:customStyle="1" w:styleId="2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2739</Words>
  <Characters>15616</Characters>
  <Lines>130</Lines>
  <Paragraphs>36</Paragraphs>
  <TotalTime>0</TotalTime>
  <ScaleCrop>false</ScaleCrop>
  <LinksUpToDate>false</LinksUpToDate>
  <CharactersWithSpaces>18319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2021-07-31T19:48:00Z</dcterms:created>
  <dc:creator>路晶</dc:creator>
  <cp:lastModifiedBy>河马</cp:lastModifiedBy>
  <cp:lastPrinted>2021-08-05T16:58:00Z</cp:lastPrinted>
  <dcterms:modified xsi:type="dcterms:W3CDTF">2021-12-17T02:42:18Z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9F8112AF57C14EDEB851B2DC4425EB2B</vt:lpwstr>
  </property>
</Properties>
</file>