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Autospacing="0" w:afterAutospacing="0"/>
        <w:jc w:val="left"/>
        <w:textAlignment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西咸新区福彩流动公益驿站运营考核办法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新区福彩中心对承包者在合同期内的经营情况进行考核，根据考核得分向承包者补贴建设费用及决定是否续签合同（若承包期内扣分超过20分，新区福彩中心有权终止合同并停发补贴）。其中当年考核得分95分以上，次年发放补贴3万元；95-90分发放补贴2万元；85-90分发放补贴1万元；80-85分发放补贴0.5万元；80分以下扣除当年补贴的同时不再续签合同。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3688"/>
        <w:gridCol w:w="915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2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  <w:t>考核要求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  <w:t>分值</w:t>
            </w: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vertAlign w:val="baseline"/>
                <w:lang w:val="en-US" w:eastAsia="zh-CN"/>
              </w:rPr>
              <w:t>扣分标准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福彩月销量</w:t>
            </w:r>
          </w:p>
        </w:tc>
        <w:tc>
          <w:tcPr>
            <w:tcW w:w="2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首年月销量4万元以上，第二年销量要求依据首年销售情况调整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60分</w:t>
            </w: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每个自然月销量达标得5分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卫生</w:t>
            </w:r>
          </w:p>
        </w:tc>
        <w:tc>
          <w:tcPr>
            <w:tcW w:w="2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保持驿站卫生干净、整洁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发现一次环境卫生问题扣1分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投诉</w:t>
            </w:r>
          </w:p>
        </w:tc>
        <w:tc>
          <w:tcPr>
            <w:tcW w:w="2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承包期内不得有纠纷投诉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10分</w:t>
            </w: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产生投诉或纠纷1次扣5分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营业时间</w:t>
            </w:r>
          </w:p>
        </w:tc>
        <w:tc>
          <w:tcPr>
            <w:tcW w:w="2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早9：00-晚8:50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无特殊情况，未按规定时间营业每次扣1分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福彩投注站管理规定</w:t>
            </w:r>
          </w:p>
        </w:tc>
        <w:tc>
          <w:tcPr>
            <w:tcW w:w="2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不得有违反福彩投注站相关管理规定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10分</w:t>
            </w: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发现一次违规扣5分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营销工作</w:t>
            </w:r>
          </w:p>
        </w:tc>
        <w:tc>
          <w:tcPr>
            <w:tcW w:w="20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配合新区福彩中心开展营销工作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10分</w:t>
            </w:r>
          </w:p>
        </w:tc>
        <w:tc>
          <w:tcPr>
            <w:tcW w:w="17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vertAlign w:val="baseline"/>
                <w:lang w:val="en-US" w:eastAsia="zh-CN"/>
              </w:rPr>
              <w:t>发现一次不配合开展工作扣5分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YzljYTFhZDViMGYzNzc3Zjk0MmQ2MmE2YzJiMzkifQ=="/>
  </w:docVars>
  <w:rsids>
    <w:rsidRoot w:val="15E73CCE"/>
    <w:rsid w:val="15E7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2022-09-26T07:06:00Z</dcterms:created>
  <dc:creator>Administrator</dc:creator>
  <cp:lastModifiedBy>Administrator</cp:lastModifiedBy>
  <dcterms:modified xsi:type="dcterms:W3CDTF">2022-09-26T07:07:43Z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88B0C5A8B4F1462C98CCC63113F629CA</vt:lpwstr>
  </property>
</Properties>
</file>