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wordWrap w:val="0"/>
        <w:spacing w:before="0" w:beforeAutospacing="0" w:after="0" w:afterAutospacing="0"/>
        <w:jc w:val="right"/>
        <w:rPr>
          <w:rFonts w:hint="default" w:ascii="Times New Roman" w:hAnsi="Times New Roman" w:eastAsia="仿宋" w:cs="Times New Roman"/>
          <w:b/>
          <w:sz w:val="28"/>
          <w:szCs w:val="28"/>
          <w:highlight w:val="none"/>
          <w:lang w:val="en-US" w:eastAsia="zh-CN"/>
        </w:rPr>
      </w:pPr>
      <w:r>
        <w:rPr>
          <w:rFonts w:hint="default" w:ascii="Times New Roman" w:hAnsi="Times New Roman" w:eastAsia="仿宋" w:cs="Times New Roman"/>
          <w:b/>
          <w:sz w:val="28"/>
          <w:szCs w:val="28"/>
          <w:highlight w:val="none"/>
          <w:lang w:val="zh-CN"/>
        </w:rPr>
        <w:t>预案编号：</w:t>
      </w:r>
      <w:r>
        <w:rPr>
          <w:rFonts w:hint="default" w:ascii="Times New Roman" w:hAnsi="Times New Roman" w:eastAsia="仿宋" w:cs="Times New Roman"/>
          <w:b/>
          <w:sz w:val="28"/>
          <w:szCs w:val="28"/>
          <w:highlight w:val="none"/>
          <w:lang w:val="en-US" w:eastAsia="zh-CN"/>
        </w:rPr>
        <w:t>SYYYTZ 20</w:t>
      </w:r>
      <w:r>
        <w:rPr>
          <w:rFonts w:hint="eastAsia" w:ascii="Times New Roman" w:hAnsi="Times New Roman" w:eastAsia="仿宋" w:cs="Times New Roman"/>
          <w:b/>
          <w:sz w:val="28"/>
          <w:szCs w:val="28"/>
          <w:highlight w:val="none"/>
          <w:lang w:val="en-US" w:eastAsia="zh-CN"/>
        </w:rPr>
        <w:t>22</w:t>
      </w:r>
      <w:r>
        <w:rPr>
          <w:rFonts w:hint="default" w:ascii="Times New Roman" w:hAnsi="Times New Roman" w:eastAsia="仿宋" w:cs="Times New Roman"/>
          <w:b/>
          <w:sz w:val="28"/>
          <w:szCs w:val="28"/>
          <w:highlight w:val="none"/>
          <w:lang w:val="en-US" w:eastAsia="zh-CN"/>
        </w:rPr>
        <w:t>01</w:t>
      </w:r>
    </w:p>
    <w:p>
      <w:pPr>
        <w:wordWrap w:val="0"/>
        <w:spacing w:line="720" w:lineRule="auto"/>
        <w:jc w:val="right"/>
        <w:rPr>
          <w:rFonts w:hint="eastAsia" w:ascii="Times New Roman" w:hAnsi="Times New Roman" w:eastAsia="仿宋" w:cs="Times New Roman"/>
          <w:b/>
          <w:bCs/>
          <w:color w:val="000000"/>
          <w:sz w:val="44"/>
          <w:szCs w:val="44"/>
          <w:highlight w:val="none"/>
          <w:lang w:val="en-US" w:eastAsia="zh-CN"/>
        </w:rPr>
      </w:pPr>
      <w:r>
        <w:rPr>
          <w:rFonts w:hint="default" w:ascii="Times New Roman" w:hAnsi="Times New Roman" w:eastAsia="仿宋" w:cs="Times New Roman"/>
          <w:b/>
          <w:sz w:val="28"/>
          <w:szCs w:val="28"/>
          <w:highlight w:val="none"/>
          <w:lang w:val="zh-CN"/>
        </w:rPr>
        <w:t>预案版本号：</w:t>
      </w:r>
      <w:r>
        <w:rPr>
          <w:rFonts w:hint="eastAsia" w:eastAsia="仿宋" w:cs="Times New Roman"/>
          <w:b/>
          <w:sz w:val="28"/>
          <w:szCs w:val="28"/>
          <w:highlight w:val="none"/>
          <w:lang w:val="en-US" w:eastAsia="zh-CN"/>
        </w:rPr>
        <w:t>2022版</w:t>
      </w:r>
    </w:p>
    <w:p>
      <w:pPr>
        <w:spacing w:line="720" w:lineRule="auto"/>
        <w:jc w:val="center"/>
        <w:rPr>
          <w:rFonts w:hint="default" w:ascii="Times New Roman" w:hAnsi="Times New Roman" w:eastAsia="仿宋" w:cs="Times New Roman"/>
          <w:b/>
          <w:bCs/>
          <w:color w:val="000000"/>
          <w:sz w:val="44"/>
          <w:szCs w:val="44"/>
          <w:highlight w:val="none"/>
          <w:lang w:eastAsia="zh-CN"/>
        </w:rPr>
      </w:pPr>
    </w:p>
    <w:p>
      <w:pPr>
        <w:spacing w:line="720" w:lineRule="auto"/>
        <w:jc w:val="center"/>
        <w:outlineLvl w:val="0"/>
        <w:rPr>
          <w:rFonts w:hint="default" w:ascii="Times New Roman" w:hAnsi="Times New Roman" w:eastAsia="仿宋" w:cs="Times New Roman"/>
          <w:b/>
          <w:bCs/>
          <w:color w:val="000000"/>
          <w:sz w:val="44"/>
          <w:szCs w:val="44"/>
          <w:highlight w:val="none"/>
          <w:lang w:eastAsia="zh-CN"/>
        </w:rPr>
      </w:pPr>
      <w:bookmarkStart w:id="0" w:name="_Toc8564"/>
      <w:bookmarkStart w:id="1" w:name="_Toc15276"/>
      <w:bookmarkStart w:id="2" w:name="_Toc14396"/>
      <w:r>
        <w:rPr>
          <w:rFonts w:hint="default" w:ascii="Times New Roman" w:hAnsi="Times New Roman" w:eastAsia="仿宋" w:cs="Times New Roman"/>
          <w:b/>
          <w:bCs/>
          <w:color w:val="000000"/>
          <w:sz w:val="44"/>
          <w:szCs w:val="44"/>
          <w:highlight w:val="none"/>
          <w:lang w:eastAsia="zh-CN"/>
        </w:rPr>
        <w:t>咸阳三毅优源投资有限公司</w:t>
      </w:r>
      <w:bookmarkEnd w:id="0"/>
      <w:bookmarkEnd w:id="1"/>
      <w:bookmarkEnd w:id="2"/>
    </w:p>
    <w:p>
      <w:pPr>
        <w:spacing w:line="720" w:lineRule="auto"/>
        <w:jc w:val="center"/>
        <w:outlineLvl w:val="0"/>
        <w:rPr>
          <w:rFonts w:hint="default" w:ascii="Times New Roman" w:hAnsi="Times New Roman" w:eastAsia="仿宋" w:cs="Times New Roman"/>
          <w:b/>
          <w:bCs/>
          <w:color w:val="000000"/>
          <w:sz w:val="44"/>
          <w:szCs w:val="44"/>
          <w:highlight w:val="none"/>
        </w:rPr>
      </w:pPr>
      <w:bookmarkStart w:id="3" w:name="_Toc18635"/>
      <w:bookmarkStart w:id="4" w:name="_Toc9572"/>
      <w:bookmarkStart w:id="5" w:name="_Toc28351"/>
      <w:r>
        <w:rPr>
          <w:rFonts w:hint="default" w:ascii="Times New Roman" w:hAnsi="Times New Roman" w:eastAsia="仿宋" w:cs="Times New Roman"/>
          <w:b/>
          <w:bCs/>
          <w:color w:val="000000"/>
          <w:sz w:val="44"/>
          <w:szCs w:val="44"/>
          <w:highlight w:val="none"/>
        </w:rPr>
        <w:t>突发环境事件</w:t>
      </w:r>
      <w:r>
        <w:rPr>
          <w:rFonts w:hint="default" w:ascii="Times New Roman" w:hAnsi="Times New Roman" w:eastAsia="仿宋" w:cs="Times New Roman"/>
          <w:b/>
          <w:bCs/>
          <w:color w:val="000000"/>
          <w:sz w:val="44"/>
          <w:szCs w:val="44"/>
          <w:highlight w:val="none"/>
          <w:lang w:val="en-US" w:eastAsia="zh-CN"/>
        </w:rPr>
        <w:t>应急预案</w:t>
      </w:r>
      <w:bookmarkEnd w:id="3"/>
      <w:bookmarkEnd w:id="4"/>
      <w:bookmarkEnd w:id="5"/>
    </w:p>
    <w:p>
      <w:pPr>
        <w:spacing w:line="720" w:lineRule="auto"/>
        <w:jc w:val="center"/>
        <w:rPr>
          <w:rFonts w:hint="default" w:ascii="Times New Roman" w:hAnsi="Times New Roman" w:eastAsia="仿宋" w:cs="Times New Roman"/>
          <w:b/>
          <w:bCs/>
          <w:color w:val="000000"/>
          <w:sz w:val="44"/>
          <w:szCs w:val="44"/>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rPr>
          <w:rFonts w:hint="default" w:ascii="Times New Roman" w:hAnsi="Times New Roman" w:eastAsia="仿宋" w:cs="Times New Roman"/>
          <w:color w:val="000000"/>
          <w:highlight w:val="none"/>
        </w:rPr>
      </w:pPr>
    </w:p>
    <w:p>
      <w:pPr>
        <w:pStyle w:val="2"/>
        <w:rPr>
          <w:rFonts w:hint="default" w:ascii="Times New Roman" w:hAnsi="Times New Roman" w:eastAsia="仿宋" w:cs="Times New Roman"/>
          <w:highlight w:val="none"/>
        </w:rPr>
      </w:pPr>
    </w:p>
    <w:p>
      <w:pPr>
        <w:spacing w:line="720" w:lineRule="auto"/>
        <w:jc w:val="center"/>
        <w:outlineLvl w:val="0"/>
        <w:rPr>
          <w:rFonts w:hint="default" w:ascii="Times New Roman" w:hAnsi="Times New Roman" w:eastAsia="仿宋" w:cs="Times New Roman"/>
          <w:b/>
          <w:color w:val="000000"/>
          <w:sz w:val="36"/>
          <w:szCs w:val="36"/>
          <w:highlight w:val="none"/>
        </w:rPr>
      </w:pPr>
      <w:bookmarkStart w:id="6" w:name="_Toc10611"/>
      <w:bookmarkStart w:id="7" w:name="_Toc27047"/>
      <w:bookmarkStart w:id="8" w:name="_Toc7967"/>
      <w:r>
        <w:rPr>
          <w:rFonts w:hint="default" w:ascii="Times New Roman" w:hAnsi="Times New Roman" w:eastAsia="仿宋" w:cs="Times New Roman"/>
          <w:b/>
          <w:color w:val="000000"/>
          <w:sz w:val="36"/>
          <w:szCs w:val="36"/>
          <w:highlight w:val="none"/>
        </w:rPr>
        <w:t>编制单位：</w:t>
      </w:r>
      <w:r>
        <w:rPr>
          <w:rFonts w:hint="default" w:ascii="Times New Roman" w:hAnsi="Times New Roman" w:eastAsia="仿宋" w:cs="Times New Roman"/>
          <w:b/>
          <w:color w:val="000000"/>
          <w:sz w:val="36"/>
          <w:szCs w:val="36"/>
          <w:highlight w:val="none"/>
          <w:lang w:eastAsia="zh-CN"/>
        </w:rPr>
        <w:t>咸阳三毅优源投资有限公司</w:t>
      </w:r>
      <w:bookmarkEnd w:id="6"/>
      <w:bookmarkEnd w:id="7"/>
      <w:bookmarkEnd w:id="8"/>
    </w:p>
    <w:p>
      <w:pPr>
        <w:jc w:val="center"/>
        <w:rPr>
          <w:rFonts w:hint="default" w:ascii="Times New Roman" w:hAnsi="Times New Roman" w:eastAsia="仿宋" w:cs="Times New Roman"/>
          <w:b/>
          <w:color w:val="000000"/>
          <w:kern w:val="2"/>
          <w:sz w:val="36"/>
          <w:szCs w:val="36"/>
          <w:highlight w:val="none"/>
          <w:lang w:val="en-US" w:eastAsia="zh-CN"/>
        </w:rPr>
      </w:pPr>
      <w:r>
        <w:rPr>
          <w:rFonts w:hint="default" w:ascii="Times New Roman" w:hAnsi="Times New Roman" w:eastAsia="仿宋" w:cs="Times New Roman"/>
          <w:b/>
          <w:color w:val="000000"/>
          <w:kern w:val="2"/>
          <w:sz w:val="36"/>
          <w:szCs w:val="36"/>
          <w:highlight w:val="none"/>
        </w:rPr>
        <w:t>编制时间：</w:t>
      </w:r>
      <w:r>
        <w:rPr>
          <w:rFonts w:hint="default" w:ascii="Times New Roman" w:hAnsi="Times New Roman" w:eastAsia="仿宋" w:cs="Times New Roman"/>
          <w:b/>
          <w:color w:val="000000"/>
          <w:kern w:val="2"/>
          <w:sz w:val="36"/>
          <w:szCs w:val="36"/>
          <w:highlight w:val="none"/>
          <w:lang w:val="en-US" w:eastAsia="zh-CN"/>
        </w:rPr>
        <w:t>2022年</w:t>
      </w:r>
      <w:r>
        <w:rPr>
          <w:rFonts w:hint="eastAsia" w:eastAsia="仿宋" w:cs="Times New Roman"/>
          <w:b/>
          <w:color w:val="000000"/>
          <w:kern w:val="2"/>
          <w:sz w:val="36"/>
          <w:szCs w:val="36"/>
          <w:highlight w:val="none"/>
          <w:lang w:val="en-US" w:eastAsia="zh-CN"/>
        </w:rPr>
        <w:t>9</w:t>
      </w:r>
      <w:r>
        <w:rPr>
          <w:rFonts w:hint="default" w:ascii="Times New Roman" w:hAnsi="Times New Roman" w:eastAsia="仿宋" w:cs="Times New Roman"/>
          <w:b/>
          <w:color w:val="000000"/>
          <w:kern w:val="2"/>
          <w:sz w:val="36"/>
          <w:szCs w:val="36"/>
          <w:highlight w:val="none"/>
          <w:lang w:val="en-US" w:eastAsia="zh-CN"/>
        </w:rPr>
        <w:t>月</w:t>
      </w:r>
    </w:p>
    <w:p>
      <w:pPr>
        <w:pStyle w:val="2"/>
        <w:rPr>
          <w:rFonts w:hint="default" w:ascii="Times New Roman" w:hAnsi="Times New Roman" w:eastAsia="仿宋" w:cs="Times New Roman"/>
          <w:b/>
          <w:color w:val="000000"/>
          <w:kern w:val="2"/>
          <w:sz w:val="36"/>
          <w:szCs w:val="36"/>
          <w:highlight w:val="none"/>
          <w:lang w:val="en-US" w:eastAsia="zh-CN"/>
        </w:rPr>
      </w:pPr>
    </w:p>
    <w:p>
      <w:pPr>
        <w:rPr>
          <w:rFonts w:hint="default" w:ascii="Times New Roman" w:hAnsi="Times New Roman" w:eastAsia="仿宋" w:cs="Times New Roman"/>
          <w:b/>
          <w:color w:val="000000"/>
          <w:kern w:val="2"/>
          <w:sz w:val="36"/>
          <w:szCs w:val="36"/>
          <w:highlight w:val="none"/>
          <w:lang w:val="en-US" w:eastAsia="zh-CN"/>
        </w:rPr>
      </w:pPr>
    </w:p>
    <w:p>
      <w:pPr>
        <w:autoSpaceDN w:val="0"/>
        <w:adjustRightInd w:val="0"/>
        <w:snapToGrid w:val="0"/>
        <w:spacing w:line="360" w:lineRule="auto"/>
        <w:ind w:firstLine="3373" w:firstLineChars="1200"/>
        <w:rPr>
          <w:rFonts w:hint="default" w:ascii="Times New Roman" w:hAnsi="Times New Roman" w:eastAsia="仿宋" w:cs="Times New Roman"/>
          <w:b/>
          <w:color w:val="000000"/>
          <w:sz w:val="28"/>
          <w:szCs w:val="28"/>
        </w:rPr>
      </w:pPr>
      <w:r>
        <w:rPr>
          <w:rFonts w:hint="default" w:ascii="Times New Roman" w:hAnsi="Times New Roman" w:eastAsia="仿宋" w:cs="Times New Roman"/>
          <w:b/>
          <w:color w:val="000000"/>
          <w:sz w:val="28"/>
          <w:szCs w:val="28"/>
        </w:rPr>
        <w:t>批 准 页</w:t>
      </w:r>
    </w:p>
    <w:p>
      <w:pPr>
        <w:pStyle w:val="10"/>
        <w:ind w:firstLine="56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为了规范和加强</w:t>
      </w:r>
      <w:r>
        <w:rPr>
          <w:rFonts w:hint="default" w:ascii="Times New Roman" w:hAnsi="Times New Roman" w:cs="Times New Roman"/>
          <w:color w:val="000000"/>
          <w:sz w:val="28"/>
          <w:szCs w:val="28"/>
          <w:lang w:val="zh-CN"/>
        </w:rPr>
        <w:t>咸阳三毅优源投资有限公司</w:t>
      </w:r>
      <w:r>
        <w:rPr>
          <w:rFonts w:hint="default" w:ascii="Times New Roman" w:hAnsi="Times New Roman" w:eastAsia="仿宋" w:cs="Times New Roman"/>
          <w:color w:val="000000"/>
          <w:sz w:val="28"/>
          <w:szCs w:val="28"/>
        </w:rPr>
        <w:t>突发环境事故应急预案管理工作，提高事故预防和应急救援能力，保证生命安全，降低事故财产损失及环境污染事故，使事故发生后能够有效控制和救援，防止事故扩大和连锁事故的发生。</w:t>
      </w:r>
    </w:p>
    <w:p>
      <w:pPr>
        <w:adjustRightInd w:val="0"/>
        <w:snapToGrid w:val="0"/>
        <w:spacing w:line="360" w:lineRule="auto"/>
        <w:ind w:firstLine="560" w:firstLineChars="200"/>
        <w:textAlignment w:val="baseline"/>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根据《中华人民共和国环境保护法》、《中华人民共和国突发事件应对法》、《国家突发环境事件应急预案》、《企业环境事件风险分级方法》及《陕西省突发环境事件应急预案管理暂行办法》，由我公司预案编制小组完成《</w:t>
      </w:r>
      <w:r>
        <w:rPr>
          <w:rFonts w:hint="default" w:ascii="Times New Roman" w:hAnsi="Times New Roman" w:eastAsia="仿宋" w:cs="Times New Roman"/>
          <w:color w:val="000000"/>
          <w:sz w:val="28"/>
          <w:szCs w:val="28"/>
          <w:lang w:val="zh-CN"/>
        </w:rPr>
        <w:t>咸阳三毅优源投资有限公司</w:t>
      </w:r>
      <w:r>
        <w:rPr>
          <w:rFonts w:hint="default" w:ascii="Times New Roman" w:hAnsi="Times New Roman" w:eastAsia="仿宋" w:cs="Times New Roman"/>
          <w:color w:val="000000"/>
          <w:sz w:val="28"/>
          <w:szCs w:val="28"/>
        </w:rPr>
        <w:t>突发环境事件应急预案》编制工作，并通过专家审查和备案，现予发布，望各部门认真遵照执行。</w:t>
      </w:r>
    </w:p>
    <w:p>
      <w:pPr>
        <w:adjustRightInd w:val="0"/>
        <w:snapToGrid w:val="0"/>
        <w:spacing w:line="360" w:lineRule="auto"/>
        <w:ind w:firstLine="560" w:firstLineChars="200"/>
        <w:textAlignment w:val="baseline"/>
        <w:rPr>
          <w:rFonts w:hint="default" w:ascii="Times New Roman" w:hAnsi="Times New Roman" w:eastAsia="仿宋" w:cs="Times New Roman"/>
          <w:color w:val="000000"/>
          <w:sz w:val="28"/>
          <w:szCs w:val="28"/>
        </w:rPr>
      </w:pPr>
      <w:r>
        <w:rPr>
          <w:rFonts w:hint="eastAsia" w:eastAsia="仿宋" w:cs="Times New Roman"/>
          <w:color w:val="000000"/>
          <w:sz w:val="28"/>
          <w:szCs w:val="28"/>
          <w:lang w:eastAsia="zh-CN"/>
        </w:rPr>
        <w:t>（</w:t>
      </w:r>
      <w:r>
        <w:rPr>
          <w:rFonts w:hint="eastAsia" w:eastAsia="仿宋" w:cs="Times New Roman"/>
          <w:color w:val="000000"/>
          <w:sz w:val="28"/>
          <w:szCs w:val="28"/>
          <w:lang w:val="en-US" w:eastAsia="zh-CN"/>
        </w:rPr>
        <w:t>1</w:t>
      </w:r>
      <w:r>
        <w:rPr>
          <w:rFonts w:hint="eastAsia" w:eastAsia="仿宋" w:cs="Times New Roman"/>
          <w:color w:val="000000"/>
          <w:sz w:val="28"/>
          <w:szCs w:val="28"/>
          <w:lang w:eastAsia="zh-CN"/>
        </w:rPr>
        <w:t>）</w:t>
      </w:r>
      <w:r>
        <w:rPr>
          <w:rFonts w:hint="default" w:ascii="Times New Roman" w:hAnsi="Times New Roman" w:eastAsia="仿宋" w:cs="Times New Roman"/>
          <w:color w:val="000000"/>
          <w:sz w:val="28"/>
          <w:szCs w:val="28"/>
        </w:rPr>
        <w:t>认真遵守相关法律、法规和各项规章制度。</w:t>
      </w:r>
    </w:p>
    <w:p>
      <w:pPr>
        <w:adjustRightInd w:val="0"/>
        <w:snapToGrid w:val="0"/>
        <w:spacing w:line="360" w:lineRule="auto"/>
        <w:ind w:firstLine="560" w:firstLineChars="200"/>
        <w:textAlignment w:val="baseline"/>
        <w:rPr>
          <w:rFonts w:hint="default" w:ascii="Times New Roman" w:hAnsi="Times New Roman" w:eastAsia="仿宋" w:cs="Times New Roman"/>
          <w:color w:val="000000"/>
          <w:sz w:val="28"/>
          <w:szCs w:val="28"/>
        </w:rPr>
      </w:pPr>
      <w:r>
        <w:rPr>
          <w:rFonts w:hint="eastAsia" w:eastAsia="仿宋" w:cs="Times New Roman"/>
          <w:color w:val="000000"/>
          <w:sz w:val="28"/>
          <w:szCs w:val="28"/>
          <w:lang w:eastAsia="zh-CN"/>
        </w:rPr>
        <w:t>（</w:t>
      </w:r>
      <w:r>
        <w:rPr>
          <w:rFonts w:hint="eastAsia" w:eastAsia="仿宋" w:cs="Times New Roman"/>
          <w:color w:val="000000"/>
          <w:sz w:val="28"/>
          <w:szCs w:val="28"/>
          <w:lang w:val="en-US" w:eastAsia="zh-CN"/>
        </w:rPr>
        <w:t>2</w:t>
      </w:r>
      <w:r>
        <w:rPr>
          <w:rFonts w:hint="eastAsia" w:eastAsia="仿宋" w:cs="Times New Roman"/>
          <w:color w:val="000000"/>
          <w:sz w:val="28"/>
          <w:szCs w:val="28"/>
          <w:lang w:eastAsia="zh-CN"/>
        </w:rPr>
        <w:t>）</w:t>
      </w:r>
      <w:r>
        <w:rPr>
          <w:rFonts w:hint="default" w:ascii="Times New Roman" w:hAnsi="Times New Roman" w:eastAsia="仿宋" w:cs="Times New Roman"/>
          <w:color w:val="000000"/>
          <w:sz w:val="28"/>
          <w:szCs w:val="28"/>
        </w:rPr>
        <w:t>按照突发环境应急预案要求组织员工认真学习、培训和演练。</w:t>
      </w:r>
    </w:p>
    <w:p>
      <w:pPr>
        <w:adjustRightInd w:val="0"/>
        <w:snapToGrid w:val="0"/>
        <w:spacing w:line="360" w:lineRule="auto"/>
        <w:ind w:firstLine="560" w:firstLineChars="200"/>
        <w:textAlignment w:val="baseline"/>
        <w:rPr>
          <w:rFonts w:hint="default" w:ascii="Times New Roman" w:hAnsi="Times New Roman" w:eastAsia="仿宋" w:cs="Times New Roman"/>
          <w:color w:val="000000"/>
          <w:sz w:val="28"/>
          <w:szCs w:val="28"/>
        </w:rPr>
      </w:pPr>
      <w:r>
        <w:rPr>
          <w:rFonts w:hint="eastAsia" w:eastAsia="仿宋" w:cs="Times New Roman"/>
          <w:color w:val="000000"/>
          <w:sz w:val="28"/>
          <w:szCs w:val="28"/>
          <w:lang w:eastAsia="zh-CN"/>
        </w:rPr>
        <w:t>（</w:t>
      </w:r>
      <w:r>
        <w:rPr>
          <w:rFonts w:hint="eastAsia" w:eastAsia="仿宋" w:cs="Times New Roman"/>
          <w:color w:val="000000"/>
          <w:sz w:val="28"/>
          <w:szCs w:val="28"/>
          <w:lang w:val="en-US" w:eastAsia="zh-CN"/>
        </w:rPr>
        <w:t>3</w:t>
      </w:r>
      <w:r>
        <w:rPr>
          <w:rFonts w:hint="eastAsia" w:eastAsia="仿宋" w:cs="Times New Roman"/>
          <w:color w:val="000000"/>
          <w:sz w:val="28"/>
          <w:szCs w:val="28"/>
          <w:lang w:eastAsia="zh-CN"/>
        </w:rPr>
        <w:t>）</w:t>
      </w:r>
      <w:r>
        <w:rPr>
          <w:rFonts w:hint="default" w:ascii="Times New Roman" w:hAnsi="Times New Roman" w:eastAsia="仿宋" w:cs="Times New Roman"/>
          <w:color w:val="000000"/>
          <w:sz w:val="28"/>
          <w:szCs w:val="28"/>
        </w:rPr>
        <w:t>全体员工必须积极响应，密切配合，认真遵守，保证应急预案贯彻执行畅通无阻。</w:t>
      </w:r>
    </w:p>
    <w:p>
      <w:pPr>
        <w:adjustRightInd w:val="0"/>
        <w:snapToGrid w:val="0"/>
        <w:spacing w:line="360" w:lineRule="auto"/>
        <w:ind w:firstLine="560" w:firstLineChars="200"/>
        <w:textAlignment w:val="baseline"/>
        <w:rPr>
          <w:rFonts w:hint="default" w:ascii="Times New Roman" w:hAnsi="Times New Roman" w:eastAsia="仿宋" w:cs="Times New Roman"/>
          <w:color w:val="000000"/>
          <w:sz w:val="28"/>
          <w:szCs w:val="28"/>
        </w:rPr>
      </w:pPr>
      <w:r>
        <w:rPr>
          <w:rFonts w:hint="eastAsia" w:eastAsia="仿宋" w:cs="Times New Roman"/>
          <w:color w:val="000000"/>
          <w:sz w:val="28"/>
          <w:szCs w:val="28"/>
          <w:lang w:eastAsia="zh-CN"/>
        </w:rPr>
        <w:t>（</w:t>
      </w:r>
      <w:r>
        <w:rPr>
          <w:rFonts w:hint="eastAsia" w:eastAsia="仿宋" w:cs="Times New Roman"/>
          <w:color w:val="000000"/>
          <w:sz w:val="28"/>
          <w:szCs w:val="28"/>
          <w:lang w:val="en-US" w:eastAsia="zh-CN"/>
        </w:rPr>
        <w:t>4</w:t>
      </w:r>
      <w:r>
        <w:rPr>
          <w:rFonts w:hint="eastAsia" w:eastAsia="仿宋" w:cs="Times New Roman"/>
          <w:color w:val="000000"/>
          <w:sz w:val="28"/>
          <w:szCs w:val="28"/>
          <w:lang w:eastAsia="zh-CN"/>
        </w:rPr>
        <w:t>）</w:t>
      </w:r>
      <w:r>
        <w:rPr>
          <w:rFonts w:hint="default" w:ascii="Times New Roman" w:hAnsi="Times New Roman" w:eastAsia="仿宋" w:cs="Times New Roman"/>
          <w:color w:val="000000"/>
          <w:sz w:val="28"/>
          <w:szCs w:val="28"/>
        </w:rPr>
        <w:t>《</w:t>
      </w:r>
      <w:r>
        <w:rPr>
          <w:rFonts w:hint="default" w:ascii="Times New Roman" w:hAnsi="Times New Roman" w:eastAsia="仿宋" w:cs="Times New Roman"/>
          <w:color w:val="000000"/>
          <w:sz w:val="28"/>
          <w:szCs w:val="28"/>
          <w:lang w:val="zh-CN"/>
        </w:rPr>
        <w:t>咸阳三毅优源投资有限公司</w:t>
      </w:r>
      <w:r>
        <w:rPr>
          <w:rFonts w:hint="default" w:ascii="Times New Roman" w:hAnsi="Times New Roman" w:eastAsia="仿宋" w:cs="Times New Roman"/>
          <w:color w:val="000000"/>
          <w:sz w:val="28"/>
          <w:szCs w:val="28"/>
        </w:rPr>
        <w:t>突发环境事件应急预案》适用于</w:t>
      </w:r>
      <w:r>
        <w:rPr>
          <w:rFonts w:hint="default" w:ascii="Times New Roman" w:hAnsi="Times New Roman" w:eastAsia="仿宋" w:cs="Times New Roman"/>
          <w:color w:val="000000"/>
          <w:sz w:val="28"/>
          <w:szCs w:val="28"/>
          <w:lang w:val="zh-CN"/>
        </w:rPr>
        <w:t>咸阳三毅优源投资有限公司</w:t>
      </w:r>
      <w:r>
        <w:rPr>
          <w:rFonts w:hint="default" w:ascii="Times New Roman" w:hAnsi="Times New Roman" w:eastAsia="仿宋" w:cs="Times New Roman"/>
          <w:color w:val="000000"/>
          <w:sz w:val="28"/>
          <w:szCs w:val="28"/>
        </w:rPr>
        <w:t>应急救援工作。</w:t>
      </w:r>
    </w:p>
    <w:p>
      <w:pPr>
        <w:pStyle w:val="10"/>
        <w:ind w:firstLine="56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w:t>
      </w:r>
      <w:r>
        <w:rPr>
          <w:rFonts w:hint="default" w:ascii="Times New Roman" w:hAnsi="Times New Roman" w:cs="Times New Roman"/>
          <w:color w:val="000000"/>
          <w:sz w:val="28"/>
          <w:szCs w:val="28"/>
          <w:lang w:val="zh-CN"/>
        </w:rPr>
        <w:t>咸阳三毅优源投资有限公司</w:t>
      </w:r>
      <w:r>
        <w:rPr>
          <w:rFonts w:hint="default" w:ascii="Times New Roman" w:hAnsi="Times New Roman" w:eastAsia="仿宋" w:cs="Times New Roman"/>
          <w:color w:val="000000"/>
          <w:sz w:val="28"/>
          <w:szCs w:val="28"/>
        </w:rPr>
        <w:t>突发环境事件应急预案》自备案后发布实施。</w:t>
      </w:r>
    </w:p>
    <w:p>
      <w:pPr>
        <w:pStyle w:val="10"/>
        <w:ind w:firstLine="5880" w:firstLineChars="2100"/>
        <w:jc w:val="left"/>
        <w:rPr>
          <w:rFonts w:hint="default" w:ascii="Times New Roman" w:hAnsi="Times New Roman" w:eastAsia="仿宋" w:cs="Times New Roman"/>
          <w:color w:val="000000"/>
          <w:sz w:val="28"/>
          <w:szCs w:val="28"/>
        </w:rPr>
      </w:pPr>
    </w:p>
    <w:p>
      <w:pPr>
        <w:pStyle w:val="10"/>
        <w:ind w:firstLine="0" w:firstLineChars="0"/>
        <w:jc w:val="left"/>
        <w:rPr>
          <w:rFonts w:hint="default" w:ascii="Times New Roman" w:hAnsi="Times New Roman" w:eastAsia="仿宋" w:cs="Times New Roman"/>
          <w:color w:val="000000"/>
          <w:sz w:val="28"/>
          <w:szCs w:val="28"/>
        </w:rPr>
      </w:pPr>
    </w:p>
    <w:p>
      <w:pPr>
        <w:pStyle w:val="10"/>
        <w:ind w:firstLine="5040" w:firstLineChars="18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批准人：</w:t>
      </w:r>
    </w:p>
    <w:p>
      <w:pPr>
        <w:pStyle w:val="10"/>
        <w:ind w:firstLine="4760" w:firstLineChars="1700"/>
        <w:jc w:val="left"/>
        <w:rPr>
          <w:rFonts w:hint="default" w:ascii="Times New Roman" w:hAnsi="Times New Roman" w:eastAsia="仿宋" w:cs="Times New Roman"/>
          <w:color w:val="000000"/>
          <w:sz w:val="28"/>
          <w:szCs w:val="28"/>
        </w:rPr>
      </w:pPr>
    </w:p>
    <w:p>
      <w:pPr>
        <w:pStyle w:val="10"/>
        <w:ind w:firstLine="560"/>
        <w:jc w:val="right"/>
        <w:rPr>
          <w:rFonts w:hint="default" w:ascii="Times New Roman" w:hAnsi="Times New Roman" w:eastAsia="仿宋" w:cs="Times New Roman"/>
          <w:color w:val="000000"/>
          <w:sz w:val="28"/>
          <w:szCs w:val="28"/>
        </w:rPr>
        <w:sectPr>
          <w:pgSz w:w="11907" w:h="16840"/>
          <w:pgMar w:top="1440" w:right="1797" w:bottom="1440" w:left="1797" w:header="851" w:footer="992" w:gutter="0"/>
          <w:pgBorders>
            <w:top w:val="none" w:sz="0" w:space="0"/>
            <w:left w:val="none" w:sz="0" w:space="0"/>
            <w:bottom w:val="none" w:sz="0" w:space="0"/>
            <w:right w:val="none" w:sz="0" w:space="0"/>
          </w:pgBorders>
          <w:pgNumType w:fmt="upperRoman" w:start="1"/>
          <w:cols w:space="720" w:num="1"/>
          <w:docGrid w:linePitch="286" w:charSpace="0"/>
        </w:sectPr>
      </w:pPr>
      <w:r>
        <w:rPr>
          <w:rFonts w:hint="default" w:ascii="Times New Roman" w:hAnsi="Times New Roman" w:eastAsia="仿宋" w:cs="Times New Roman"/>
          <w:color w:val="000000"/>
          <w:sz w:val="28"/>
          <w:szCs w:val="28"/>
        </w:rPr>
        <w:t>202</w:t>
      </w:r>
      <w:r>
        <w:rPr>
          <w:rFonts w:hint="default" w:ascii="Times New Roman" w:hAnsi="Times New Roman" w:cs="Times New Roman"/>
          <w:color w:val="000000"/>
          <w:sz w:val="28"/>
          <w:szCs w:val="28"/>
          <w:lang w:val="en-US" w:eastAsia="zh-CN"/>
        </w:rPr>
        <w:t>2</w:t>
      </w:r>
      <w:r>
        <w:rPr>
          <w:rFonts w:hint="default" w:ascii="Times New Roman" w:hAnsi="Times New Roman" w:eastAsia="仿宋" w:cs="Times New Roman"/>
          <w:color w:val="000000"/>
          <w:sz w:val="28"/>
          <w:szCs w:val="28"/>
        </w:rPr>
        <w:t xml:space="preserve">年 </w:t>
      </w:r>
      <w:r>
        <w:rPr>
          <w:rFonts w:hint="eastAsia" w:ascii="Times New Roman" w:hAnsi="Times New Roman" w:cs="Times New Roman"/>
          <w:color w:val="000000"/>
          <w:sz w:val="28"/>
          <w:szCs w:val="28"/>
          <w:lang w:val="en-US" w:eastAsia="zh-CN"/>
        </w:rPr>
        <w:t>9</w:t>
      </w:r>
      <w:r>
        <w:rPr>
          <w:rFonts w:hint="default" w:ascii="Times New Roman" w:hAnsi="Times New Roman" w:eastAsia="仿宋" w:cs="Times New Roman"/>
          <w:color w:val="000000"/>
          <w:sz w:val="28"/>
          <w:szCs w:val="28"/>
        </w:rPr>
        <w:t xml:space="preserve"> 月</w:t>
      </w:r>
    </w:p>
    <w:sdt>
      <w:sdtPr>
        <w:rPr>
          <w:rFonts w:hint="default" w:ascii="Times New Roman" w:hAnsi="Times New Roman" w:eastAsia="宋体" w:cs="Times New Roman"/>
          <w:b/>
          <w:bCs/>
          <w:kern w:val="2"/>
          <w:sz w:val="21"/>
          <w:szCs w:val="24"/>
          <w:lang w:val="en-US" w:eastAsia="zh-CN" w:bidi="ar-SA"/>
        </w:rPr>
        <w:id w:val="147463182"/>
        <w15:color w:val="DBDBDB"/>
        <w:docPartObj>
          <w:docPartGallery w:val="Table of Contents"/>
          <w:docPartUnique/>
        </w:docPartObj>
      </w:sdtPr>
      <w:sdtEndPr>
        <w:rPr>
          <w:rFonts w:hint="default" w:ascii="Times New Roman" w:hAnsi="Times New Roman" w:eastAsia="仿宋" w:cs="Times New Roman"/>
          <w:b/>
          <w:bCs/>
          <w:color w:val="000000"/>
          <w:kern w:val="2"/>
          <w:sz w:val="21"/>
          <w:szCs w:val="36"/>
          <w:highlight w:val="none"/>
          <w:lang w:val="en-US" w:eastAsia="zh-CN" w:bidi="ar-SA"/>
        </w:rPr>
      </w:sdtEndPr>
      <w:sdtContent>
        <w:p>
          <w:pPr>
            <w:spacing w:before="0" w:beforeLines="0" w:after="0" w:afterLines="0" w:line="240" w:lineRule="auto"/>
            <w:ind w:left="0" w:leftChars="0" w:right="0" w:rightChars="0" w:firstLine="0" w:firstLineChars="0"/>
            <w:jc w:val="center"/>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目录</w:t>
          </w:r>
        </w:p>
        <w:p>
          <w:pPr>
            <w:pStyle w:val="14"/>
            <w:tabs>
              <w:tab w:val="right" w:leader="dot" w:pos="8306"/>
            </w:tabs>
            <w:ind w:left="0" w:leftChars="0" w:firstLine="0" w:firstLineChars="0"/>
            <w:rPr>
              <w:rFonts w:hint="default" w:ascii="Times New Roman" w:hAnsi="Times New Roman" w:eastAsia="仿宋" w:cs="Times New Roman"/>
              <w:sz w:val="28"/>
              <w:szCs w:val="28"/>
            </w:rPr>
          </w:pPr>
          <w:r>
            <w:rPr>
              <w:rFonts w:hint="default" w:ascii="Times New Roman" w:hAnsi="Times New Roman" w:eastAsia="仿宋" w:cs="Times New Roman"/>
              <w:b/>
              <w:color w:val="000000"/>
              <w:kern w:val="2"/>
              <w:sz w:val="28"/>
              <w:szCs w:val="28"/>
              <w:highlight w:val="none"/>
              <w:lang w:val="en-US" w:eastAsia="zh-CN"/>
            </w:rPr>
            <w:fldChar w:fldCharType="begin"/>
          </w:r>
          <w:r>
            <w:rPr>
              <w:rFonts w:hint="default" w:ascii="Times New Roman" w:hAnsi="Times New Roman" w:eastAsia="仿宋" w:cs="Times New Roman"/>
              <w:b/>
              <w:color w:val="000000"/>
              <w:kern w:val="2"/>
              <w:sz w:val="28"/>
              <w:szCs w:val="28"/>
              <w:highlight w:val="none"/>
              <w:lang w:val="en-US" w:eastAsia="zh-CN"/>
            </w:rPr>
            <w:instrText xml:space="preserve">TOC \o "1-2" \h \u </w:instrText>
          </w:r>
          <w:r>
            <w:rPr>
              <w:rFonts w:hint="default" w:ascii="Times New Roman" w:hAnsi="Times New Roman" w:eastAsia="仿宋" w:cs="Times New Roman"/>
              <w:b/>
              <w:color w:val="000000"/>
              <w:kern w:val="2"/>
              <w:sz w:val="28"/>
              <w:szCs w:val="28"/>
              <w:highlight w:val="none"/>
              <w:lang w:val="en-US" w:eastAsia="zh-CN"/>
            </w:rPr>
            <w:fldChar w:fldCharType="separate"/>
          </w:r>
          <w:r>
            <w:rPr>
              <w:rFonts w:hint="default" w:ascii="Times New Roman" w:hAnsi="Times New Roman" w:eastAsia="仿宋" w:cs="Times New Roman"/>
              <w:b/>
              <w:bCs/>
              <w:color w:val="000000"/>
              <w:kern w:val="2"/>
              <w:sz w:val="28"/>
              <w:szCs w:val="28"/>
              <w:highlight w:val="none"/>
              <w:lang w:val="en-US" w:eastAsia="zh-CN"/>
            </w:rPr>
            <w:fldChar w:fldCharType="begin"/>
          </w:r>
          <w:r>
            <w:rPr>
              <w:rFonts w:hint="default" w:ascii="Times New Roman" w:hAnsi="Times New Roman" w:eastAsia="仿宋" w:cs="Times New Roman"/>
              <w:b/>
              <w:bCs/>
              <w:kern w:val="2"/>
              <w:sz w:val="28"/>
              <w:szCs w:val="28"/>
              <w:highlight w:val="none"/>
              <w:lang w:val="en-US" w:eastAsia="zh-CN"/>
            </w:rPr>
            <w:instrText xml:space="preserve"> HYPERLINK \l _Toc12296 </w:instrText>
          </w:r>
          <w:r>
            <w:rPr>
              <w:rFonts w:hint="default" w:ascii="Times New Roman" w:hAnsi="Times New Roman" w:eastAsia="仿宋" w:cs="Times New Roman"/>
              <w:b/>
              <w:bCs/>
              <w:kern w:val="2"/>
              <w:sz w:val="28"/>
              <w:szCs w:val="28"/>
              <w:highlight w:val="none"/>
              <w:lang w:val="en-US" w:eastAsia="zh-CN"/>
            </w:rPr>
            <w:fldChar w:fldCharType="separate"/>
          </w:r>
          <w:r>
            <w:rPr>
              <w:rFonts w:hint="default" w:ascii="Times New Roman" w:hAnsi="Times New Roman" w:eastAsia="仿宋" w:cs="Times New Roman"/>
              <w:b/>
              <w:bCs/>
              <w:kern w:val="44"/>
              <w:sz w:val="28"/>
              <w:szCs w:val="28"/>
              <w:lang w:val="en-US" w:eastAsia="zh-CN" w:bidi="ar-SA"/>
            </w:rPr>
            <w:t>1 总则</w:t>
          </w:r>
          <w:r>
            <w:rPr>
              <w:rFonts w:hint="default" w:ascii="Times New Roman" w:hAnsi="Times New Roman" w:eastAsia="仿宋" w:cs="Times New Roman"/>
              <w:b/>
              <w:bCs/>
              <w:sz w:val="28"/>
              <w:szCs w:val="28"/>
            </w:rPr>
            <w:tab/>
          </w:r>
          <w:r>
            <w:rPr>
              <w:rFonts w:hint="eastAsia" w:eastAsia="仿宋" w:cs="Times New Roman"/>
              <w:b/>
              <w:bCs/>
              <w:sz w:val="28"/>
              <w:szCs w:val="28"/>
              <w:lang w:val="en-US" w:eastAsia="zh-CN"/>
            </w:rPr>
            <w:t>1</w:t>
          </w:r>
          <w:r>
            <w:rPr>
              <w:rFonts w:hint="default" w:ascii="Times New Roman" w:hAnsi="Times New Roman" w:eastAsia="仿宋" w:cs="Times New Roman"/>
              <w:b/>
              <w:bCs/>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_Toc28010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1.1编制目的</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_Toc28010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_Toc5335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1.2编制依据</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_Toc5335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_Toc24924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1.3 事件分级</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_Toc24924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5</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_Toc23156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1.4 适用范围</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_Toc23156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_Toc1284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1.5 工作原则</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_Toc1284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8</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3"/>
            <w:tabs>
              <w:tab w:val="right" w:leader="dot" w:pos="8306"/>
            </w:tabs>
            <w:rPr>
              <w:rFonts w:hint="default" w:ascii="Times New Roman" w:hAnsi="Times New Roman" w:eastAsia="仿宋" w:cs="Times New Roman"/>
              <w:b/>
              <w:bCs/>
              <w:sz w:val="28"/>
              <w:szCs w:val="28"/>
            </w:rPr>
          </w:pPr>
          <w:r>
            <w:rPr>
              <w:rFonts w:hint="default" w:ascii="Times New Roman" w:hAnsi="Times New Roman" w:eastAsia="仿宋" w:cs="Times New Roman"/>
              <w:b/>
              <w:bCs/>
              <w:color w:val="000000"/>
              <w:kern w:val="2"/>
              <w:sz w:val="28"/>
              <w:szCs w:val="28"/>
              <w:highlight w:val="none"/>
              <w:lang w:val="en-US" w:eastAsia="zh-CN"/>
            </w:rPr>
            <w:fldChar w:fldCharType="begin"/>
          </w:r>
          <w:r>
            <w:rPr>
              <w:rFonts w:hint="default" w:ascii="Times New Roman" w:hAnsi="Times New Roman" w:eastAsia="仿宋" w:cs="Times New Roman"/>
              <w:b/>
              <w:bCs/>
              <w:kern w:val="2"/>
              <w:sz w:val="28"/>
              <w:szCs w:val="28"/>
              <w:highlight w:val="none"/>
              <w:lang w:val="en-US" w:eastAsia="zh-CN"/>
            </w:rPr>
            <w:instrText xml:space="preserve"> HYPERLINK \l _Toc2093 </w:instrText>
          </w:r>
          <w:r>
            <w:rPr>
              <w:rFonts w:hint="default" w:ascii="Times New Roman" w:hAnsi="Times New Roman" w:eastAsia="仿宋" w:cs="Times New Roman"/>
              <w:b/>
              <w:bCs/>
              <w:kern w:val="2"/>
              <w:sz w:val="28"/>
              <w:szCs w:val="28"/>
              <w:highlight w:val="none"/>
              <w:lang w:val="en-US" w:eastAsia="zh-CN"/>
            </w:rPr>
            <w:fldChar w:fldCharType="separate"/>
          </w:r>
          <w:r>
            <w:rPr>
              <w:rFonts w:hint="default" w:ascii="Times New Roman" w:hAnsi="Times New Roman" w:eastAsia="仿宋" w:cs="Times New Roman"/>
              <w:b/>
              <w:bCs/>
              <w:kern w:val="44"/>
              <w:sz w:val="28"/>
              <w:szCs w:val="28"/>
              <w:lang w:val="en-US" w:eastAsia="zh-CN" w:bidi="ar-SA"/>
            </w:rPr>
            <w:t>2 企业概况</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_Toc2093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10</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_Toc14356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2.1企业基本情况</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_Toc14356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10</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_Toc7585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2.2工艺流程</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_Toc7585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12</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_Toc31861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2.3企业所在地环境概况</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_Toc31861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12</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_Toc11235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2.4企业污染物防治措施和排放情况</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_Toc11235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15</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ind w:left="0" w:leftChars="0" w:firstLine="0" w:firstLineChars="0"/>
            <w:rPr>
              <w:rFonts w:hint="default" w:ascii="Times New Roman" w:hAnsi="Times New Roman" w:eastAsia="仿宋" w:cs="Times New Roman"/>
              <w:sz w:val="28"/>
              <w:szCs w:val="28"/>
            </w:rPr>
          </w:pPr>
          <w:r>
            <w:rPr>
              <w:rFonts w:hint="default" w:ascii="Times New Roman" w:hAnsi="Times New Roman" w:eastAsia="仿宋" w:cs="Times New Roman"/>
              <w:b/>
              <w:bCs/>
              <w:color w:val="000000"/>
              <w:kern w:val="2"/>
              <w:sz w:val="28"/>
              <w:szCs w:val="28"/>
              <w:highlight w:val="none"/>
              <w:lang w:val="en-US" w:eastAsia="zh-CN"/>
            </w:rPr>
            <w:fldChar w:fldCharType="begin"/>
          </w:r>
          <w:r>
            <w:rPr>
              <w:rFonts w:hint="default" w:ascii="Times New Roman" w:hAnsi="Times New Roman" w:eastAsia="仿宋" w:cs="Times New Roman"/>
              <w:b/>
              <w:bCs/>
              <w:kern w:val="2"/>
              <w:sz w:val="28"/>
              <w:szCs w:val="28"/>
              <w:highlight w:val="none"/>
              <w:lang w:val="en-US" w:eastAsia="zh-CN"/>
            </w:rPr>
            <w:instrText xml:space="preserve"> HYPERLINK \l _Toc24757 </w:instrText>
          </w:r>
          <w:r>
            <w:rPr>
              <w:rFonts w:hint="default" w:ascii="Times New Roman" w:hAnsi="Times New Roman" w:eastAsia="仿宋" w:cs="Times New Roman"/>
              <w:b/>
              <w:bCs/>
              <w:kern w:val="2"/>
              <w:sz w:val="28"/>
              <w:szCs w:val="28"/>
              <w:highlight w:val="none"/>
              <w:lang w:val="en-US" w:eastAsia="zh-CN"/>
            </w:rPr>
            <w:fldChar w:fldCharType="separate"/>
          </w:r>
          <w:r>
            <w:rPr>
              <w:rFonts w:hint="default" w:ascii="Times New Roman" w:hAnsi="Times New Roman" w:eastAsia="仿宋" w:cs="Times New Roman"/>
              <w:b/>
              <w:bCs/>
              <w:kern w:val="44"/>
              <w:sz w:val="28"/>
              <w:szCs w:val="28"/>
              <w:lang w:val="en-US" w:eastAsia="zh-CN" w:bidi="ar-SA"/>
            </w:rPr>
            <w:t>3 应急组织体系</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_Toc24757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18</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_Toc9143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3.1 应急指挥机构</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_Toc9143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18</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_Toc363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3.2 应急救援专业队伍</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_Toc363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22</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ind w:left="0" w:leftChars="0" w:firstLine="0" w:firstLineChars="0"/>
            <w:rPr>
              <w:rFonts w:hint="default" w:ascii="Times New Roman" w:hAnsi="Times New Roman" w:eastAsia="仿宋" w:cs="Times New Roman"/>
              <w:b/>
              <w:bCs/>
              <w:sz w:val="28"/>
              <w:szCs w:val="28"/>
            </w:rPr>
          </w:pPr>
          <w:r>
            <w:rPr>
              <w:rFonts w:hint="default" w:ascii="Times New Roman" w:hAnsi="Times New Roman" w:eastAsia="仿宋" w:cs="Times New Roman"/>
              <w:b/>
              <w:bCs/>
              <w:color w:val="000000"/>
              <w:kern w:val="2"/>
              <w:sz w:val="28"/>
              <w:szCs w:val="28"/>
              <w:highlight w:val="none"/>
              <w:lang w:val="en-US" w:eastAsia="zh-CN"/>
            </w:rPr>
            <w:fldChar w:fldCharType="begin"/>
          </w:r>
          <w:r>
            <w:rPr>
              <w:rFonts w:hint="default" w:ascii="Times New Roman" w:hAnsi="Times New Roman" w:eastAsia="仿宋" w:cs="Times New Roman"/>
              <w:b/>
              <w:bCs/>
              <w:kern w:val="2"/>
              <w:sz w:val="28"/>
              <w:szCs w:val="28"/>
              <w:highlight w:val="none"/>
              <w:lang w:val="en-US" w:eastAsia="zh-CN"/>
            </w:rPr>
            <w:instrText xml:space="preserve"> HYPERLINK \l _Toc894 </w:instrText>
          </w:r>
          <w:r>
            <w:rPr>
              <w:rFonts w:hint="default" w:ascii="Times New Roman" w:hAnsi="Times New Roman" w:eastAsia="仿宋" w:cs="Times New Roman"/>
              <w:b/>
              <w:bCs/>
              <w:kern w:val="2"/>
              <w:sz w:val="28"/>
              <w:szCs w:val="28"/>
              <w:highlight w:val="none"/>
              <w:lang w:val="en-US" w:eastAsia="zh-CN"/>
            </w:rPr>
            <w:fldChar w:fldCharType="separate"/>
          </w:r>
          <w:r>
            <w:rPr>
              <w:rFonts w:hint="default" w:ascii="Times New Roman" w:hAnsi="Times New Roman" w:eastAsia="仿宋" w:cs="Times New Roman"/>
              <w:b/>
              <w:bCs/>
              <w:kern w:val="44"/>
              <w:sz w:val="28"/>
              <w:szCs w:val="28"/>
              <w:lang w:val="en-US" w:eastAsia="zh-CN" w:bidi="ar-SA"/>
            </w:rPr>
            <w:t>4 环境风险分析</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_Toc894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28</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_Toc9125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4.1 环境风险评价</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_Toc9125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28</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_Toc17359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4.2环境风险源分析</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_Toc17359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35</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_Toc32391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4.3最大可信事故案例及后果分析</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_Toc32391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36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3"/>
            <w:tabs>
              <w:tab w:val="right" w:leader="dot" w:pos="8306"/>
            </w:tabs>
            <w:rPr>
              <w:rFonts w:hint="default" w:ascii="Times New Roman" w:hAnsi="Times New Roman" w:eastAsia="仿宋" w:cs="Times New Roman"/>
              <w:b/>
              <w:bCs/>
              <w:sz w:val="28"/>
              <w:szCs w:val="28"/>
            </w:rPr>
          </w:pPr>
          <w:r>
            <w:rPr>
              <w:rFonts w:hint="default" w:ascii="Times New Roman" w:hAnsi="Times New Roman" w:eastAsia="仿宋" w:cs="Times New Roman"/>
              <w:b/>
              <w:bCs/>
              <w:color w:val="000000"/>
              <w:kern w:val="2"/>
              <w:sz w:val="28"/>
              <w:szCs w:val="28"/>
              <w:highlight w:val="none"/>
              <w:lang w:val="en-US" w:eastAsia="zh-CN"/>
            </w:rPr>
            <w:fldChar w:fldCharType="begin"/>
          </w:r>
          <w:r>
            <w:rPr>
              <w:rFonts w:hint="default" w:ascii="Times New Roman" w:hAnsi="Times New Roman" w:eastAsia="仿宋" w:cs="Times New Roman"/>
              <w:b/>
              <w:bCs/>
              <w:kern w:val="2"/>
              <w:sz w:val="28"/>
              <w:szCs w:val="28"/>
              <w:highlight w:val="none"/>
              <w:lang w:val="en-US" w:eastAsia="zh-CN"/>
            </w:rPr>
            <w:instrText xml:space="preserve"> HYPERLINK \l _Toc15480 </w:instrText>
          </w:r>
          <w:r>
            <w:rPr>
              <w:rFonts w:hint="default" w:ascii="Times New Roman" w:hAnsi="Times New Roman" w:eastAsia="仿宋" w:cs="Times New Roman"/>
              <w:b/>
              <w:bCs/>
              <w:kern w:val="2"/>
              <w:sz w:val="28"/>
              <w:szCs w:val="28"/>
              <w:highlight w:val="none"/>
              <w:lang w:val="en-US" w:eastAsia="zh-CN"/>
            </w:rPr>
            <w:fldChar w:fldCharType="separate"/>
          </w:r>
          <w:r>
            <w:rPr>
              <w:rFonts w:hint="default" w:ascii="Times New Roman" w:hAnsi="Times New Roman" w:eastAsia="仿宋" w:cs="Times New Roman"/>
              <w:b/>
              <w:bCs/>
              <w:kern w:val="44"/>
              <w:sz w:val="28"/>
              <w:szCs w:val="28"/>
              <w:lang w:val="en-US" w:eastAsia="zh-CN" w:bidi="ar-SA"/>
            </w:rPr>
            <w:t>5 预防与预警</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_Toc15480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40</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_Toc19397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5.1 环境风险防范措施</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_Toc19397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40</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_Toc6431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5.2 预警分级与准备</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_Toc6431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43</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_Toc24328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5.3预警发布与解除</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_Toc24328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48</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_Toc8672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5.4 预警措施</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_Toc8672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49</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ind w:left="0" w:leftChars="0" w:firstLine="0" w:firstLineChars="0"/>
            <w:rPr>
              <w:rFonts w:hint="default" w:ascii="Times New Roman" w:hAnsi="Times New Roman" w:eastAsia="仿宋" w:cs="Times New Roman"/>
              <w:b/>
              <w:bCs/>
              <w:sz w:val="28"/>
              <w:szCs w:val="28"/>
            </w:rPr>
          </w:pPr>
          <w:r>
            <w:rPr>
              <w:rFonts w:hint="default" w:ascii="Times New Roman" w:hAnsi="Times New Roman" w:eastAsia="仿宋" w:cs="Times New Roman"/>
              <w:b/>
              <w:bCs/>
              <w:color w:val="000000"/>
              <w:kern w:val="2"/>
              <w:sz w:val="28"/>
              <w:szCs w:val="28"/>
              <w:highlight w:val="none"/>
              <w:lang w:val="en-US" w:eastAsia="zh-CN"/>
            </w:rPr>
            <w:fldChar w:fldCharType="begin"/>
          </w:r>
          <w:r>
            <w:rPr>
              <w:rFonts w:hint="default" w:ascii="Times New Roman" w:hAnsi="Times New Roman" w:eastAsia="仿宋" w:cs="Times New Roman"/>
              <w:b/>
              <w:bCs/>
              <w:kern w:val="2"/>
              <w:sz w:val="28"/>
              <w:szCs w:val="28"/>
              <w:highlight w:val="none"/>
              <w:lang w:val="en-US" w:eastAsia="zh-CN"/>
            </w:rPr>
            <w:instrText xml:space="preserve"> HYPERLINK \l _Toc8500 </w:instrText>
          </w:r>
          <w:r>
            <w:rPr>
              <w:rFonts w:hint="default" w:ascii="Times New Roman" w:hAnsi="Times New Roman" w:eastAsia="仿宋" w:cs="Times New Roman"/>
              <w:b/>
              <w:bCs/>
              <w:kern w:val="2"/>
              <w:sz w:val="28"/>
              <w:szCs w:val="28"/>
              <w:highlight w:val="none"/>
              <w:lang w:val="en-US" w:eastAsia="zh-CN"/>
            </w:rPr>
            <w:fldChar w:fldCharType="separate"/>
          </w:r>
          <w:r>
            <w:rPr>
              <w:rFonts w:hint="default" w:ascii="Times New Roman" w:hAnsi="Times New Roman" w:eastAsia="仿宋" w:cs="Times New Roman"/>
              <w:b/>
              <w:bCs/>
              <w:kern w:val="44"/>
              <w:sz w:val="28"/>
              <w:szCs w:val="28"/>
              <w:lang w:val="en-US" w:eastAsia="zh-CN" w:bidi="ar-SA"/>
            </w:rPr>
            <w:t>6应急处置</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_Toc8500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51</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_Toc12157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6.1应急预案启动</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_Toc12157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51</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_Toc10830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6.2信息报告</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_Toc10830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51</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_Toc10791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6.3分级响应</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_Toc10791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56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_Toc4303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6.4指挥与协调</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_Toc4303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58</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_Toc6030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6.5现场处置</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_Toc6030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58</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_Toc24435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6.6信息发布</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_Toc24435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67</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_Toc10870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6.7应急终止</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_Toc10870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68</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3"/>
            <w:tabs>
              <w:tab w:val="right" w:leader="dot" w:pos="8306"/>
            </w:tabs>
            <w:rPr>
              <w:rFonts w:hint="default" w:ascii="Times New Roman" w:hAnsi="Times New Roman" w:eastAsia="仿宋" w:cs="Times New Roman"/>
              <w:b/>
              <w:bCs/>
              <w:sz w:val="28"/>
              <w:szCs w:val="28"/>
            </w:rPr>
          </w:pPr>
          <w:r>
            <w:rPr>
              <w:rFonts w:hint="default" w:ascii="Times New Roman" w:hAnsi="Times New Roman" w:eastAsia="仿宋" w:cs="Times New Roman"/>
              <w:b/>
              <w:bCs/>
              <w:color w:val="000000"/>
              <w:kern w:val="2"/>
              <w:sz w:val="28"/>
              <w:szCs w:val="28"/>
              <w:highlight w:val="none"/>
              <w:lang w:val="en-US" w:eastAsia="zh-CN"/>
            </w:rPr>
            <w:fldChar w:fldCharType="begin"/>
          </w:r>
          <w:r>
            <w:rPr>
              <w:rFonts w:hint="default" w:ascii="Times New Roman" w:hAnsi="Times New Roman" w:eastAsia="仿宋" w:cs="Times New Roman"/>
              <w:b/>
              <w:bCs/>
              <w:kern w:val="2"/>
              <w:sz w:val="28"/>
              <w:szCs w:val="28"/>
              <w:highlight w:val="none"/>
              <w:lang w:val="en-US" w:eastAsia="zh-CN"/>
            </w:rPr>
            <w:instrText xml:space="preserve"> HYPERLINK \l _Toc16077 </w:instrText>
          </w:r>
          <w:r>
            <w:rPr>
              <w:rFonts w:hint="default" w:ascii="Times New Roman" w:hAnsi="Times New Roman" w:eastAsia="仿宋" w:cs="Times New Roman"/>
              <w:b/>
              <w:bCs/>
              <w:kern w:val="2"/>
              <w:sz w:val="28"/>
              <w:szCs w:val="28"/>
              <w:highlight w:val="none"/>
              <w:lang w:val="en-US" w:eastAsia="zh-CN"/>
            </w:rPr>
            <w:fldChar w:fldCharType="separate"/>
          </w:r>
          <w:r>
            <w:rPr>
              <w:rFonts w:hint="default" w:ascii="Times New Roman" w:hAnsi="Times New Roman" w:eastAsia="仿宋" w:cs="Times New Roman"/>
              <w:b/>
              <w:bCs/>
              <w:kern w:val="44"/>
              <w:sz w:val="28"/>
              <w:szCs w:val="28"/>
              <w:lang w:val="en-US" w:eastAsia="zh-CN" w:bidi="ar-SA"/>
            </w:rPr>
            <w:t>7后期处置</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_Toc16077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71</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_Toc29188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7.1善后处置</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_Toc29188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71</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_Toc12051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7.2警戒与治安</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_Toc12051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72</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_Toc28299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7.3次生灾害防范</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_Toc28299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73</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_Toc11883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7.4调查与评估</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_Toc11883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73</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_Toc25827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7.5生产秩序恢复重建</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_Toc25827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74</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_Toc19552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7.6总结与应急预案修订</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_Toc19552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74</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3"/>
            <w:tabs>
              <w:tab w:val="right" w:leader="dot" w:pos="8306"/>
            </w:tabs>
            <w:rPr>
              <w:rFonts w:hint="default" w:ascii="Times New Roman" w:hAnsi="Times New Roman" w:eastAsia="仿宋" w:cs="Times New Roman"/>
              <w:b/>
              <w:bCs/>
              <w:sz w:val="28"/>
              <w:szCs w:val="28"/>
            </w:rPr>
          </w:pPr>
          <w:r>
            <w:rPr>
              <w:rFonts w:hint="default" w:ascii="Times New Roman" w:hAnsi="Times New Roman" w:eastAsia="仿宋" w:cs="Times New Roman"/>
              <w:b/>
              <w:bCs/>
              <w:color w:val="000000"/>
              <w:kern w:val="2"/>
              <w:sz w:val="28"/>
              <w:szCs w:val="28"/>
              <w:highlight w:val="none"/>
              <w:lang w:val="en-US" w:eastAsia="zh-CN"/>
            </w:rPr>
            <w:fldChar w:fldCharType="begin"/>
          </w:r>
          <w:r>
            <w:rPr>
              <w:rFonts w:hint="default" w:ascii="Times New Roman" w:hAnsi="Times New Roman" w:eastAsia="仿宋" w:cs="Times New Roman"/>
              <w:b/>
              <w:bCs/>
              <w:kern w:val="2"/>
              <w:sz w:val="28"/>
              <w:szCs w:val="28"/>
              <w:highlight w:val="none"/>
              <w:lang w:val="en-US" w:eastAsia="zh-CN"/>
            </w:rPr>
            <w:instrText xml:space="preserve"> HYPERLINK \l _Toc28078 </w:instrText>
          </w:r>
          <w:r>
            <w:rPr>
              <w:rFonts w:hint="default" w:ascii="Times New Roman" w:hAnsi="Times New Roman" w:eastAsia="仿宋" w:cs="Times New Roman"/>
              <w:b/>
              <w:bCs/>
              <w:kern w:val="2"/>
              <w:sz w:val="28"/>
              <w:szCs w:val="28"/>
              <w:highlight w:val="none"/>
              <w:lang w:val="en-US" w:eastAsia="zh-CN"/>
            </w:rPr>
            <w:fldChar w:fldCharType="separate"/>
          </w:r>
          <w:r>
            <w:rPr>
              <w:rFonts w:hint="default" w:ascii="Times New Roman" w:hAnsi="Times New Roman" w:eastAsia="仿宋" w:cs="Times New Roman"/>
              <w:b/>
              <w:bCs/>
              <w:kern w:val="44"/>
              <w:sz w:val="28"/>
              <w:szCs w:val="28"/>
              <w:lang w:val="en-US" w:eastAsia="zh-CN" w:bidi="ar-SA"/>
            </w:rPr>
            <w:t>8应急保障</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_Toc28078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75</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_Toc22820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8.1人力资源保障</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_Toc22820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75</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_Toc25751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8.2资金保障</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_Toc25751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75</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_Toc25837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8.3物资保障</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_Toc25837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75</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_Toc5962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8.4医疗保障</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_Toc5962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75</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_Toc21443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8.5交通运输保障</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_Toc21443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_Toc6806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8.6治安维护</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_Toc6806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_Toc11416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8.7通信保障</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_Toc11416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_Toc29078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8.8制度保障</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_Toc29078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_Toc24415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8.9应急资料</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_Toc24415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77</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3"/>
            <w:tabs>
              <w:tab w:val="right" w:leader="dot" w:pos="8306"/>
            </w:tabs>
            <w:rPr>
              <w:rFonts w:hint="default" w:ascii="Times New Roman" w:hAnsi="Times New Roman" w:eastAsia="仿宋" w:cs="Times New Roman"/>
              <w:b/>
              <w:bCs/>
              <w:sz w:val="28"/>
              <w:szCs w:val="28"/>
            </w:rPr>
          </w:pPr>
          <w:r>
            <w:rPr>
              <w:rFonts w:hint="default" w:ascii="Times New Roman" w:hAnsi="Times New Roman" w:eastAsia="仿宋" w:cs="Times New Roman"/>
              <w:b/>
              <w:bCs/>
              <w:color w:val="000000"/>
              <w:kern w:val="2"/>
              <w:sz w:val="28"/>
              <w:szCs w:val="28"/>
              <w:highlight w:val="none"/>
              <w:lang w:val="en-US" w:eastAsia="zh-CN"/>
            </w:rPr>
            <w:fldChar w:fldCharType="begin"/>
          </w:r>
          <w:r>
            <w:rPr>
              <w:rFonts w:hint="default" w:ascii="Times New Roman" w:hAnsi="Times New Roman" w:eastAsia="仿宋" w:cs="Times New Roman"/>
              <w:b/>
              <w:bCs/>
              <w:kern w:val="2"/>
              <w:sz w:val="28"/>
              <w:szCs w:val="28"/>
              <w:highlight w:val="none"/>
              <w:lang w:val="en-US" w:eastAsia="zh-CN"/>
            </w:rPr>
            <w:instrText xml:space="preserve"> HYPERLINK \l _Toc18671 </w:instrText>
          </w:r>
          <w:r>
            <w:rPr>
              <w:rFonts w:hint="default" w:ascii="Times New Roman" w:hAnsi="Times New Roman" w:eastAsia="仿宋" w:cs="Times New Roman"/>
              <w:b/>
              <w:bCs/>
              <w:kern w:val="2"/>
              <w:sz w:val="28"/>
              <w:szCs w:val="28"/>
              <w:highlight w:val="none"/>
              <w:lang w:val="en-US" w:eastAsia="zh-CN"/>
            </w:rPr>
            <w:fldChar w:fldCharType="separate"/>
          </w:r>
          <w:r>
            <w:rPr>
              <w:rFonts w:hint="default" w:ascii="Times New Roman" w:hAnsi="Times New Roman" w:eastAsia="仿宋" w:cs="Times New Roman"/>
              <w:b/>
              <w:bCs/>
              <w:kern w:val="44"/>
              <w:sz w:val="28"/>
              <w:szCs w:val="28"/>
              <w:lang w:val="en-US" w:eastAsia="zh-CN" w:bidi="ar-SA"/>
            </w:rPr>
            <w:t>9监督与管理</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_Toc18671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78</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_Toc16054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9.1应急预案演练</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_Toc16054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78</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_Toc29099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9.2宣传培训</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_Toc29099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80</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_Toc20295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9.3责任与奖惩</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_Toc20295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81</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_Toc18757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9.4预案管理</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_Toc18757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82</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3"/>
            <w:tabs>
              <w:tab w:val="right" w:leader="dot" w:pos="8306"/>
            </w:tabs>
            <w:rPr>
              <w:rFonts w:hint="default" w:ascii="Times New Roman" w:hAnsi="Times New Roman" w:eastAsia="仿宋" w:cs="Times New Roman"/>
              <w:b/>
              <w:bCs/>
              <w:sz w:val="28"/>
              <w:szCs w:val="28"/>
            </w:rPr>
          </w:pPr>
          <w:r>
            <w:rPr>
              <w:rFonts w:hint="default" w:ascii="Times New Roman" w:hAnsi="Times New Roman" w:eastAsia="仿宋" w:cs="Times New Roman"/>
              <w:b/>
              <w:bCs/>
              <w:color w:val="000000"/>
              <w:kern w:val="2"/>
              <w:sz w:val="28"/>
              <w:szCs w:val="28"/>
              <w:highlight w:val="none"/>
              <w:lang w:val="en-US" w:eastAsia="zh-CN"/>
            </w:rPr>
            <w:fldChar w:fldCharType="begin"/>
          </w:r>
          <w:r>
            <w:rPr>
              <w:rFonts w:hint="default" w:ascii="Times New Roman" w:hAnsi="Times New Roman" w:eastAsia="仿宋" w:cs="Times New Roman"/>
              <w:b/>
              <w:bCs/>
              <w:kern w:val="2"/>
              <w:sz w:val="28"/>
              <w:szCs w:val="28"/>
              <w:highlight w:val="none"/>
              <w:lang w:val="en-US" w:eastAsia="zh-CN"/>
            </w:rPr>
            <w:instrText xml:space="preserve"> HYPERLINK \l _Toc9031 </w:instrText>
          </w:r>
          <w:r>
            <w:rPr>
              <w:rFonts w:hint="default" w:ascii="Times New Roman" w:hAnsi="Times New Roman" w:eastAsia="仿宋" w:cs="Times New Roman"/>
              <w:b/>
              <w:bCs/>
              <w:kern w:val="2"/>
              <w:sz w:val="28"/>
              <w:szCs w:val="28"/>
              <w:highlight w:val="none"/>
              <w:lang w:val="en-US" w:eastAsia="zh-CN"/>
            </w:rPr>
            <w:fldChar w:fldCharType="separate"/>
          </w:r>
          <w:r>
            <w:rPr>
              <w:rFonts w:hint="default" w:ascii="Times New Roman" w:hAnsi="Times New Roman" w:eastAsia="仿宋" w:cs="Times New Roman"/>
              <w:b/>
              <w:bCs/>
              <w:kern w:val="44"/>
              <w:sz w:val="28"/>
              <w:szCs w:val="28"/>
              <w:lang w:val="en-US" w:eastAsia="zh-CN" w:bidi="ar-SA"/>
            </w:rPr>
            <w:t>10附则</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_Toc9031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84</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color w:val="000000"/>
              <w:kern w:val="2"/>
              <w:sz w:val="28"/>
              <w:szCs w:val="28"/>
              <w:highlight w:val="none"/>
              <w:lang w:val="en-US" w:eastAsia="zh-CN"/>
            </w:rPr>
            <w:fldChar w:fldCharType="end"/>
          </w:r>
        </w:p>
        <w:p>
          <w:pPr>
            <w:pStyle w:val="14"/>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_Toc18004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10.1名词术语</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_Toc18004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84</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3"/>
            <w:tabs>
              <w:tab w:val="right" w:leader="dot" w:pos="8306"/>
            </w:tabs>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_Toc31392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10.2预案解释</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_Toc31392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85</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3"/>
            <w:tabs>
              <w:tab w:val="right" w:leader="dot" w:pos="8306"/>
            </w:tabs>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_Toc13140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10.3修订情况</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_Toc13140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85</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3"/>
            <w:tabs>
              <w:tab w:val="right" w:leader="dot" w:pos="8306"/>
            </w:tabs>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color w:val="000000"/>
              <w:kern w:val="2"/>
              <w:sz w:val="28"/>
              <w:szCs w:val="28"/>
              <w:highlight w:val="none"/>
              <w:lang w:val="en-US" w:eastAsia="zh-CN"/>
            </w:rPr>
            <w:fldChar w:fldCharType="begin"/>
          </w:r>
          <w:r>
            <w:rPr>
              <w:rFonts w:hint="default" w:ascii="Times New Roman" w:hAnsi="Times New Roman" w:eastAsia="仿宋" w:cs="Times New Roman"/>
              <w:kern w:val="2"/>
              <w:sz w:val="28"/>
              <w:szCs w:val="28"/>
              <w:highlight w:val="none"/>
              <w:lang w:val="en-US" w:eastAsia="zh-CN"/>
            </w:rPr>
            <w:instrText xml:space="preserve"> HYPERLINK \l _Toc6639 </w:instrText>
          </w:r>
          <w:r>
            <w:rPr>
              <w:rFonts w:hint="default" w:ascii="Times New Roman" w:hAnsi="Times New Roman" w:eastAsia="仿宋" w:cs="Times New Roman"/>
              <w:kern w:val="2"/>
              <w:sz w:val="28"/>
              <w:szCs w:val="28"/>
              <w:highlight w:val="none"/>
              <w:lang w:val="en-US" w:eastAsia="zh-CN"/>
            </w:rPr>
            <w:fldChar w:fldCharType="separate"/>
          </w:r>
          <w:r>
            <w:rPr>
              <w:rFonts w:hint="default" w:ascii="Times New Roman" w:hAnsi="Times New Roman" w:eastAsia="仿宋" w:cs="Times New Roman"/>
              <w:kern w:val="2"/>
              <w:sz w:val="28"/>
              <w:szCs w:val="28"/>
              <w:lang w:val="en-US" w:eastAsia="zh-CN" w:bidi="ar-SA"/>
            </w:rPr>
            <w:t>10.4实施日期</w:t>
          </w:r>
          <w:r>
            <w:rPr>
              <w:rFonts w:hint="default" w:ascii="Times New Roman" w:hAnsi="Times New Roman" w:eastAsia="仿宋" w:cs="Times New Roman"/>
              <w:sz w:val="28"/>
              <w:szCs w:val="28"/>
            </w:rPr>
            <w:tab/>
          </w: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 PAGEREF _Toc6639 \h </w:instrText>
          </w:r>
          <w:r>
            <w:rPr>
              <w:rFonts w:hint="default" w:ascii="Times New Roman" w:hAnsi="Times New Roman" w:eastAsia="仿宋" w:cs="Times New Roman"/>
              <w:sz w:val="28"/>
              <w:szCs w:val="28"/>
            </w:rPr>
            <w:fldChar w:fldCharType="separate"/>
          </w:r>
          <w:r>
            <w:rPr>
              <w:rFonts w:hint="default" w:ascii="Times New Roman" w:hAnsi="Times New Roman" w:eastAsia="仿宋" w:cs="Times New Roman"/>
              <w:sz w:val="28"/>
              <w:szCs w:val="28"/>
            </w:rPr>
            <w:t>86</w:t>
          </w:r>
          <w:r>
            <w:rPr>
              <w:rFonts w:hint="default" w:ascii="Times New Roman" w:hAnsi="Times New Roman" w:eastAsia="仿宋" w:cs="Times New Roman"/>
              <w:sz w:val="28"/>
              <w:szCs w:val="28"/>
            </w:rPr>
            <w:fldChar w:fldCharType="end"/>
          </w:r>
          <w:r>
            <w:rPr>
              <w:rFonts w:hint="default" w:ascii="Times New Roman" w:hAnsi="Times New Roman" w:eastAsia="仿宋" w:cs="Times New Roman"/>
              <w:color w:val="000000"/>
              <w:kern w:val="2"/>
              <w:sz w:val="28"/>
              <w:szCs w:val="28"/>
              <w:highlight w:val="none"/>
              <w:lang w:val="en-US" w:eastAsia="zh-CN"/>
            </w:rPr>
            <w:fldChar w:fldCharType="end"/>
          </w:r>
        </w:p>
        <w:p>
          <w:pPr>
            <w:pStyle w:val="13"/>
            <w:tabs>
              <w:tab w:val="right" w:leader="dot" w:pos="8306"/>
            </w:tabs>
            <w:rPr>
              <w:rFonts w:hint="default" w:ascii="Times New Roman" w:hAnsi="Times New Roman" w:eastAsia="仿宋" w:cs="Times New Roman"/>
              <w:sz w:val="28"/>
              <w:szCs w:val="28"/>
            </w:rPr>
          </w:pPr>
          <w:r>
            <w:rPr>
              <w:rFonts w:hint="default" w:ascii="Times New Roman" w:hAnsi="Times New Roman" w:eastAsia="仿宋" w:cs="Times New Roman"/>
              <w:b/>
              <w:bCs/>
              <w:color w:val="000000"/>
              <w:kern w:val="2"/>
              <w:sz w:val="28"/>
              <w:szCs w:val="28"/>
              <w:highlight w:val="none"/>
              <w:lang w:val="en-US" w:eastAsia="zh-CN"/>
            </w:rPr>
            <w:fldChar w:fldCharType="begin"/>
          </w:r>
          <w:r>
            <w:rPr>
              <w:rFonts w:hint="default" w:ascii="Times New Roman" w:hAnsi="Times New Roman" w:eastAsia="仿宋" w:cs="Times New Roman"/>
              <w:b/>
              <w:bCs/>
              <w:kern w:val="2"/>
              <w:sz w:val="28"/>
              <w:szCs w:val="28"/>
              <w:highlight w:val="none"/>
              <w:lang w:val="en-US" w:eastAsia="zh-CN"/>
            </w:rPr>
            <w:instrText xml:space="preserve"> HYPERLINK \l _Toc30740 </w:instrText>
          </w:r>
          <w:r>
            <w:rPr>
              <w:rFonts w:hint="default" w:ascii="Times New Roman" w:hAnsi="Times New Roman" w:eastAsia="仿宋" w:cs="Times New Roman"/>
              <w:b/>
              <w:bCs/>
              <w:kern w:val="2"/>
              <w:sz w:val="28"/>
              <w:szCs w:val="28"/>
              <w:highlight w:val="none"/>
              <w:lang w:val="en-US" w:eastAsia="zh-CN"/>
            </w:rPr>
            <w:fldChar w:fldCharType="separate"/>
          </w:r>
          <w:r>
            <w:rPr>
              <w:rFonts w:hint="default" w:ascii="Times New Roman" w:hAnsi="Times New Roman" w:eastAsia="仿宋" w:cs="Times New Roman"/>
              <w:b/>
              <w:bCs/>
              <w:kern w:val="44"/>
              <w:sz w:val="28"/>
              <w:szCs w:val="28"/>
              <w:lang w:val="en-US" w:eastAsia="zh-CN" w:bidi="ar-SA"/>
            </w:rPr>
            <w:t>11 附图附件</w:t>
          </w:r>
          <w:r>
            <w:rPr>
              <w:rFonts w:hint="default" w:ascii="Times New Roman" w:hAnsi="Times New Roman" w:eastAsia="仿宋" w:cs="Times New Roman"/>
              <w:b/>
              <w:bCs/>
              <w:sz w:val="28"/>
              <w:szCs w:val="28"/>
            </w:rPr>
            <w:tab/>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PAGEREF _Toc30740 \h </w:instrText>
          </w:r>
          <w:r>
            <w:rPr>
              <w:rFonts w:hint="default" w:ascii="Times New Roman" w:hAnsi="Times New Roman" w:eastAsia="仿宋" w:cs="Times New Roman"/>
              <w:b/>
              <w:bCs/>
              <w:sz w:val="28"/>
              <w:szCs w:val="28"/>
            </w:rPr>
            <w:fldChar w:fldCharType="separate"/>
          </w:r>
          <w:r>
            <w:rPr>
              <w:rFonts w:hint="default" w:ascii="Times New Roman" w:hAnsi="Times New Roman" w:eastAsia="仿宋" w:cs="Times New Roman"/>
              <w:b/>
              <w:bCs/>
              <w:sz w:val="28"/>
              <w:szCs w:val="28"/>
            </w:rPr>
            <w:t>87</w:t>
          </w:r>
          <w:r>
            <w:rPr>
              <w:rFonts w:hint="default" w:ascii="Times New Roman" w:hAnsi="Times New Roman" w:eastAsia="仿宋" w:cs="Times New Roman"/>
              <w:b/>
              <w:bCs/>
              <w:sz w:val="28"/>
              <w:szCs w:val="28"/>
            </w:rPr>
            <w:fldChar w:fldCharType="end"/>
          </w:r>
          <w:r>
            <w:rPr>
              <w:rFonts w:hint="default" w:ascii="Times New Roman" w:hAnsi="Times New Roman" w:eastAsia="仿宋" w:cs="Times New Roman"/>
              <w:b/>
              <w:bCs/>
              <w:color w:val="000000"/>
              <w:kern w:val="2"/>
              <w:sz w:val="28"/>
              <w:szCs w:val="28"/>
              <w:highlight w:val="none"/>
              <w:lang w:val="en-US" w:eastAsia="zh-CN"/>
            </w:rPr>
            <w:fldChar w:fldCharType="end"/>
          </w:r>
        </w:p>
        <w:p>
          <w:pPr>
            <w:pStyle w:val="2"/>
            <w:ind w:left="0" w:leftChars="0" w:firstLine="0" w:firstLineChars="0"/>
            <w:rPr>
              <w:rFonts w:hint="default" w:ascii="Times New Roman" w:hAnsi="Times New Roman" w:cs="Times New Roman"/>
            </w:rPr>
          </w:pPr>
          <w:r>
            <w:rPr>
              <w:rFonts w:hint="default" w:ascii="Times New Roman" w:hAnsi="Times New Roman" w:eastAsia="仿宋" w:cs="Times New Roman"/>
              <w:color w:val="000000"/>
              <w:kern w:val="2"/>
              <w:sz w:val="28"/>
              <w:szCs w:val="28"/>
              <w:highlight w:val="none"/>
              <w:lang w:val="en-US" w:eastAsia="zh-CN"/>
            </w:rPr>
            <w:fldChar w:fldCharType="end"/>
          </w:r>
          <w:bookmarkStart w:id="9" w:name="_Toc416"/>
          <w:bookmarkStart w:id="10" w:name="_Toc12296"/>
        </w:p>
      </w:sdtContent>
    </w:sdt>
    <w:p>
      <w:pPr>
        <w:pStyle w:val="2"/>
        <w:ind w:left="0" w:leftChars="0" w:firstLine="643" w:firstLineChars="200"/>
        <w:rPr>
          <w:rFonts w:hint="default" w:ascii="Times New Roman" w:hAnsi="Times New Roman" w:eastAsia="黑体" w:cs="Times New Roman"/>
          <w:b/>
          <w:kern w:val="44"/>
          <w:sz w:val="32"/>
          <w:szCs w:val="24"/>
          <w:lang w:val="en-US" w:eastAsia="zh-CN" w:bidi="ar-SA"/>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keepNext/>
        <w:keepLines/>
        <w:pageBreakBefore/>
        <w:widowControl w:val="0"/>
        <w:bidi w:val="0"/>
        <w:spacing w:line="360" w:lineRule="auto"/>
        <w:ind w:firstLine="643" w:firstLineChars="200"/>
        <w:jc w:val="left"/>
        <w:outlineLvl w:val="0"/>
        <w:rPr>
          <w:rFonts w:hint="default" w:ascii="Times New Roman" w:hAnsi="Times New Roman" w:eastAsia="黑体" w:cs="Times New Roman"/>
          <w:b/>
          <w:kern w:val="44"/>
          <w:sz w:val="32"/>
          <w:szCs w:val="24"/>
          <w:lang w:val="en-US" w:eastAsia="zh-CN" w:bidi="ar-SA"/>
        </w:rPr>
      </w:pPr>
      <w:r>
        <w:rPr>
          <w:rFonts w:hint="default" w:ascii="Times New Roman" w:hAnsi="Times New Roman" w:eastAsia="黑体" w:cs="Times New Roman"/>
          <w:b/>
          <w:kern w:val="44"/>
          <w:sz w:val="32"/>
          <w:szCs w:val="24"/>
          <w:lang w:val="en-US" w:eastAsia="zh-CN" w:bidi="ar-SA"/>
        </w:rPr>
        <w:t>1 总则</w:t>
      </w:r>
      <w:bookmarkEnd w:id="9"/>
      <w:bookmarkEnd w:id="10"/>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本突发环境事件应急预案是</w:t>
      </w:r>
      <w:r>
        <w:rPr>
          <w:rFonts w:hint="default" w:ascii="Times New Roman" w:hAnsi="Times New Roman" w:eastAsia="仿宋" w:cs="Times New Roman"/>
          <w:sz w:val="28"/>
          <w:lang w:eastAsia="zh-CN"/>
        </w:rPr>
        <w:t>咸阳三毅优源投资有限公司</w:t>
      </w:r>
      <w:r>
        <w:rPr>
          <w:rFonts w:hint="default" w:ascii="Times New Roman" w:hAnsi="Times New Roman" w:eastAsia="仿宋" w:cs="Times New Roman"/>
          <w:sz w:val="28"/>
        </w:rPr>
        <w:t>为预防、预警和应急处置突发环境事件或由此产生的次生、衍生的各类环境事件而制定的应急预案，为</w:t>
      </w:r>
      <w:r>
        <w:rPr>
          <w:rFonts w:hint="default" w:ascii="Times New Roman" w:hAnsi="Times New Roman" w:eastAsia="仿宋" w:cs="Times New Roman"/>
          <w:sz w:val="28"/>
          <w:lang w:eastAsia="zh-CN"/>
        </w:rPr>
        <w:t>咸阳三毅优源投资有限公司</w:t>
      </w:r>
      <w:r>
        <w:rPr>
          <w:rFonts w:hint="default" w:ascii="Times New Roman" w:hAnsi="Times New Roman" w:eastAsia="仿宋" w:cs="Times New Roman"/>
          <w:sz w:val="28"/>
        </w:rPr>
        <w:t>有效、快速地应对环境污染，保障区域环境安全提科学供的应急机制和措施。</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11" w:name="_Toc23190"/>
      <w:bookmarkStart w:id="12" w:name="_Toc26609"/>
      <w:bookmarkStart w:id="13" w:name="_Toc28010"/>
      <w:r>
        <w:rPr>
          <w:rFonts w:hint="default" w:ascii="Times New Roman" w:hAnsi="Times New Roman" w:eastAsia="楷体" w:cs="Times New Roman"/>
          <w:b/>
          <w:kern w:val="2"/>
          <w:sz w:val="32"/>
          <w:szCs w:val="24"/>
          <w:lang w:val="en-US" w:eastAsia="zh-CN" w:bidi="ar-SA"/>
        </w:rPr>
        <w:t>1.1编制目的</w:t>
      </w:r>
      <w:bookmarkEnd w:id="11"/>
      <w:bookmarkEnd w:id="12"/>
      <w:bookmarkEnd w:id="13"/>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为建立健全</w:t>
      </w:r>
      <w:r>
        <w:rPr>
          <w:rFonts w:hint="default" w:ascii="Times New Roman" w:hAnsi="Times New Roman" w:eastAsia="仿宋" w:cs="Times New Roman"/>
          <w:sz w:val="28"/>
          <w:lang w:eastAsia="zh-CN"/>
        </w:rPr>
        <w:t>咸阳三毅优源投资有限公司</w:t>
      </w:r>
      <w:r>
        <w:rPr>
          <w:rFonts w:hint="default" w:ascii="Times New Roman" w:hAnsi="Times New Roman" w:eastAsia="仿宋" w:cs="Times New Roman"/>
          <w:sz w:val="28"/>
        </w:rPr>
        <w:t>突发环境事件应急机制，提高</w:t>
      </w:r>
      <w:r>
        <w:rPr>
          <w:rFonts w:hint="default" w:ascii="Times New Roman" w:hAnsi="Times New Roman" w:eastAsia="仿宋" w:cs="Times New Roman"/>
          <w:sz w:val="28"/>
          <w:lang w:eastAsia="zh-CN"/>
        </w:rPr>
        <w:t>咸阳三毅优源投资有限公司</w:t>
      </w:r>
      <w:r>
        <w:rPr>
          <w:rFonts w:hint="default" w:ascii="Times New Roman" w:hAnsi="Times New Roman" w:eastAsia="仿宋" w:cs="Times New Roman"/>
          <w:sz w:val="28"/>
        </w:rPr>
        <w:t>应对突发环境事件的能力，规范处置程序，明确相关责任，促进公司可持续发展，保障公众生命健康和环境生态安全，</w:t>
      </w:r>
      <w:r>
        <w:rPr>
          <w:rFonts w:hint="default" w:ascii="Times New Roman" w:hAnsi="Times New Roman" w:eastAsia="仿宋" w:cs="Times New Roman"/>
          <w:sz w:val="28"/>
          <w:lang w:eastAsia="zh-CN"/>
        </w:rPr>
        <w:t>最大限度地减少</w:t>
      </w:r>
      <w:r>
        <w:rPr>
          <w:rFonts w:hint="default" w:ascii="Times New Roman" w:hAnsi="Times New Roman" w:eastAsia="仿宋" w:cs="Times New Roman"/>
          <w:sz w:val="28"/>
        </w:rPr>
        <w:t>环境污染危害和保护生态环境，并在事故发生后能迅速</w:t>
      </w:r>
      <w:r>
        <w:rPr>
          <w:rFonts w:hint="default" w:ascii="Times New Roman" w:hAnsi="Times New Roman" w:eastAsia="仿宋" w:cs="Times New Roman"/>
          <w:sz w:val="28"/>
          <w:lang w:eastAsia="zh-CN"/>
        </w:rPr>
        <w:t>有效地展开</w:t>
      </w:r>
      <w:r>
        <w:rPr>
          <w:rFonts w:hint="default" w:ascii="Times New Roman" w:hAnsi="Times New Roman" w:eastAsia="仿宋" w:cs="Times New Roman"/>
          <w:sz w:val="28"/>
        </w:rPr>
        <w:t>救援工作。根据本单位的实际情况，制定本预案。</w:t>
      </w:r>
    </w:p>
    <w:p>
      <w:pPr>
        <w:pStyle w:val="2"/>
        <w:ind w:left="0" w:leftChars="0" w:firstLine="560" w:firstLineChars="200"/>
        <w:rPr>
          <w:rFonts w:hint="default" w:ascii="Times New Roman" w:hAnsi="Times New Roman" w:cs="Times New Roman"/>
          <w:lang w:val="en-US" w:eastAsia="zh-CN"/>
        </w:rPr>
      </w:pPr>
      <w:r>
        <w:rPr>
          <w:rFonts w:hint="default" w:ascii="Times New Roman" w:hAnsi="Times New Roman" w:eastAsia="仿宋" w:cs="Times New Roman"/>
          <w:sz w:val="28"/>
        </w:rPr>
        <w:t>本预案对所有员工定期进行应急演练，掌握事故后处置的知识，并能在事故发生后，按照预案要求及时、有序、高效地组织应急救援工作，紧急疏散人员，采取措施防止污染扩展影响到周围环境，将事故损失和社会区域危害减少到最低程度，维护社会稳定，保障公众生命健康和财产安全，保护当地环境，促进社会全面、协调、可持续发展。</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14" w:name="_Toc17233"/>
      <w:bookmarkStart w:id="15" w:name="_Toc23895"/>
      <w:bookmarkStart w:id="16" w:name="_Toc5335"/>
      <w:r>
        <w:rPr>
          <w:rFonts w:hint="default" w:ascii="Times New Roman" w:hAnsi="Times New Roman" w:eastAsia="楷体" w:cs="Times New Roman"/>
          <w:b/>
          <w:kern w:val="2"/>
          <w:sz w:val="32"/>
          <w:szCs w:val="24"/>
          <w:lang w:val="en-US" w:eastAsia="zh-CN" w:bidi="ar-SA"/>
        </w:rPr>
        <w:t>1.2编制依据</w:t>
      </w:r>
      <w:bookmarkEnd w:id="14"/>
      <w:bookmarkEnd w:id="15"/>
      <w:bookmarkEnd w:id="16"/>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本企业《西咸新区秦汉新城新车友汽车服务有限公司突发环境事件应急预案》的编制工作，严格按照国家、省、市各级政府下达的相关法律、法规、标准以及其他相关政策、文件进行。</w:t>
      </w:r>
    </w:p>
    <w:p>
      <w:pPr>
        <w:keepNext w:val="0"/>
        <w:keepLines w:val="0"/>
        <w:widowControl/>
        <w:suppressLineNumbers w:val="0"/>
        <w:ind w:firstLine="562" w:firstLineChars="200"/>
        <w:jc w:val="left"/>
        <w:rPr>
          <w:rFonts w:hint="default" w:ascii="Times New Roman" w:hAnsi="Times New Roman" w:cs="Times New Roman"/>
        </w:rPr>
      </w:pPr>
      <w:r>
        <w:rPr>
          <w:rFonts w:hint="default" w:ascii="Times New Roman" w:hAnsi="Times New Roman" w:eastAsia="宋体" w:cs="Times New Roman"/>
          <w:b/>
          <w:bCs/>
          <w:color w:val="000000"/>
          <w:kern w:val="0"/>
          <w:sz w:val="28"/>
          <w:szCs w:val="28"/>
          <w:lang w:val="en-US" w:eastAsia="zh-CN" w:bidi="ar"/>
        </w:rPr>
        <w:t>1.2.1</w:t>
      </w:r>
      <w:r>
        <w:rPr>
          <w:rFonts w:hint="default" w:ascii="Times New Roman" w:hAnsi="Times New Roman" w:eastAsia="仿宋" w:cs="Times New Roman"/>
          <w:b/>
          <w:bCs/>
          <w:color w:val="000000"/>
          <w:kern w:val="0"/>
          <w:sz w:val="28"/>
          <w:szCs w:val="28"/>
          <w:lang w:val="en-US" w:eastAsia="zh-CN" w:bidi="ar"/>
        </w:rPr>
        <w:t>法律法规与文件</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）《中华人民共和国突发事件应对法》，</w:t>
      </w:r>
      <w:r>
        <w:rPr>
          <w:rFonts w:hint="default" w:ascii="Times New Roman" w:hAnsi="Times New Roman" w:eastAsia="宋体" w:cs="Times New Roman"/>
          <w:color w:val="000000"/>
          <w:kern w:val="0"/>
          <w:sz w:val="28"/>
          <w:szCs w:val="28"/>
          <w:lang w:val="en-US" w:eastAsia="zh-CN" w:bidi="ar"/>
        </w:rPr>
        <w:t>2007</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11</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default" w:ascii="Times New Roman" w:hAnsi="Times New Roman" w:eastAsia="仿宋" w:cs="Times New Roman"/>
          <w:color w:val="000000"/>
          <w:kern w:val="0"/>
          <w:sz w:val="28"/>
          <w:szCs w:val="28"/>
          <w:lang w:val="en-US" w:eastAsia="zh-CN" w:bidi="ar"/>
        </w:rPr>
        <w:t>）《中华人民共和国环境保护法》，第十二届全国人民代表大会常务委员会第八次会议修订，</w:t>
      </w:r>
      <w:r>
        <w:rPr>
          <w:rFonts w:hint="default" w:ascii="Times New Roman" w:hAnsi="Times New Roman" w:eastAsia="宋体" w:cs="Times New Roman"/>
          <w:color w:val="000000"/>
          <w:kern w:val="0"/>
          <w:sz w:val="28"/>
          <w:szCs w:val="28"/>
          <w:lang w:val="en-US" w:eastAsia="zh-CN" w:bidi="ar"/>
        </w:rPr>
        <w:t>2015</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default" w:ascii="Times New Roman" w:hAnsi="Times New Roman" w:eastAsia="仿宋" w:cs="Times New Roman"/>
          <w:color w:val="000000"/>
          <w:kern w:val="0"/>
          <w:sz w:val="28"/>
          <w:szCs w:val="28"/>
          <w:lang w:val="en-US" w:eastAsia="zh-CN" w:bidi="ar"/>
        </w:rPr>
        <w:t>）《中华人民共和国大气污染防治法》，</w:t>
      </w:r>
      <w:r>
        <w:rPr>
          <w:rFonts w:hint="default" w:ascii="Times New Roman" w:hAnsi="Times New Roman" w:eastAsia="宋体" w:cs="Times New Roman"/>
          <w:color w:val="000000"/>
          <w:kern w:val="0"/>
          <w:sz w:val="28"/>
          <w:szCs w:val="28"/>
          <w:lang w:val="en-US" w:eastAsia="zh-CN" w:bidi="ar"/>
        </w:rPr>
        <w:t>2018</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10</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26</w:t>
      </w:r>
      <w:r>
        <w:rPr>
          <w:rFonts w:hint="default" w:ascii="Times New Roman" w:hAnsi="Times New Roman" w:eastAsia="仿宋" w:cs="Times New Roman"/>
          <w:color w:val="000000"/>
          <w:kern w:val="0"/>
          <w:sz w:val="28"/>
          <w:szCs w:val="28"/>
          <w:lang w:val="en-US" w:eastAsia="zh-CN" w:bidi="ar"/>
        </w:rPr>
        <w:t xml:space="preserve">日修正版；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default" w:ascii="Times New Roman" w:hAnsi="Times New Roman" w:eastAsia="仿宋" w:cs="Times New Roman"/>
          <w:color w:val="000000"/>
          <w:kern w:val="0"/>
          <w:sz w:val="28"/>
          <w:szCs w:val="28"/>
          <w:lang w:val="en-US" w:eastAsia="zh-CN" w:bidi="ar"/>
        </w:rPr>
        <w:t>）《中华人民共和国水污染防治法》，第十二届全国人民代表大会常务委员会第二十八次会议修正，</w:t>
      </w:r>
      <w:r>
        <w:rPr>
          <w:rFonts w:hint="default" w:ascii="Times New Roman" w:hAnsi="Times New Roman" w:eastAsia="宋体" w:cs="Times New Roman"/>
          <w:color w:val="000000"/>
          <w:kern w:val="0"/>
          <w:sz w:val="28"/>
          <w:szCs w:val="28"/>
          <w:lang w:val="en-US" w:eastAsia="zh-CN" w:bidi="ar"/>
        </w:rPr>
        <w:t>2018</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default" w:ascii="Times New Roman" w:hAnsi="Times New Roman" w:eastAsia="仿宋" w:cs="Times New Roman"/>
          <w:color w:val="000000"/>
          <w:kern w:val="0"/>
          <w:sz w:val="28"/>
          <w:szCs w:val="28"/>
          <w:lang w:val="en-US" w:eastAsia="zh-CN" w:bidi="ar"/>
        </w:rPr>
        <w:t>）《中华人民共和国固体废物污染环境防治法》，</w:t>
      </w:r>
      <w:r>
        <w:rPr>
          <w:rFonts w:hint="default" w:ascii="Times New Roman" w:hAnsi="Times New Roman" w:eastAsia="宋体" w:cs="Times New Roman"/>
          <w:color w:val="000000"/>
          <w:kern w:val="0"/>
          <w:sz w:val="28"/>
          <w:szCs w:val="28"/>
          <w:lang w:val="en-US" w:eastAsia="zh-CN" w:bidi="ar"/>
        </w:rPr>
        <w:t>2020</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9</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日实施；</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6</w:t>
      </w:r>
      <w:r>
        <w:rPr>
          <w:rFonts w:hint="default" w:ascii="Times New Roman" w:hAnsi="Times New Roman" w:eastAsia="仿宋" w:cs="Times New Roman"/>
          <w:color w:val="000000"/>
          <w:kern w:val="0"/>
          <w:sz w:val="28"/>
          <w:szCs w:val="28"/>
          <w:lang w:val="en-US" w:eastAsia="zh-CN" w:bidi="ar"/>
        </w:rPr>
        <w:t>）《国家突发环境事件应急预案》，</w:t>
      </w:r>
      <w:r>
        <w:rPr>
          <w:rFonts w:hint="default" w:ascii="Times New Roman" w:hAnsi="Times New Roman" w:eastAsia="宋体" w:cs="Times New Roman"/>
          <w:color w:val="000000"/>
          <w:kern w:val="0"/>
          <w:sz w:val="28"/>
          <w:szCs w:val="28"/>
          <w:lang w:val="en-US" w:eastAsia="zh-CN" w:bidi="ar"/>
        </w:rPr>
        <w:t>2014</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12</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29</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7</w:t>
      </w:r>
      <w:r>
        <w:rPr>
          <w:rFonts w:hint="default" w:ascii="Times New Roman" w:hAnsi="Times New Roman" w:eastAsia="仿宋" w:cs="Times New Roman"/>
          <w:color w:val="000000"/>
          <w:kern w:val="0"/>
          <w:sz w:val="28"/>
          <w:szCs w:val="28"/>
          <w:lang w:val="en-US" w:eastAsia="zh-CN" w:bidi="ar"/>
        </w:rPr>
        <w:t>）《突发环境事件调查处理办法》，</w:t>
      </w:r>
      <w:r>
        <w:rPr>
          <w:rFonts w:hint="default" w:ascii="Times New Roman" w:hAnsi="Times New Roman" w:eastAsia="宋体" w:cs="Times New Roman"/>
          <w:color w:val="000000"/>
          <w:kern w:val="0"/>
          <w:sz w:val="28"/>
          <w:szCs w:val="28"/>
          <w:lang w:val="en-US" w:eastAsia="zh-CN" w:bidi="ar"/>
        </w:rPr>
        <w:t>2015</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3</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8</w:t>
      </w:r>
      <w:r>
        <w:rPr>
          <w:rFonts w:hint="default" w:ascii="Times New Roman" w:hAnsi="Times New Roman" w:eastAsia="仿宋" w:cs="Times New Roman"/>
          <w:color w:val="000000"/>
          <w:kern w:val="0"/>
          <w:sz w:val="28"/>
          <w:szCs w:val="28"/>
          <w:lang w:val="en-US" w:eastAsia="zh-CN" w:bidi="ar"/>
        </w:rPr>
        <w:t>）《突发环境事件信息报告办法》（环境保护部令第</w:t>
      </w:r>
      <w:r>
        <w:rPr>
          <w:rFonts w:hint="default" w:ascii="Times New Roman" w:hAnsi="Times New Roman" w:eastAsia="宋体" w:cs="Times New Roman"/>
          <w:color w:val="000000"/>
          <w:kern w:val="0"/>
          <w:sz w:val="28"/>
          <w:szCs w:val="28"/>
          <w:lang w:val="en-US" w:eastAsia="zh-CN" w:bidi="ar"/>
        </w:rPr>
        <w:t>17</w:t>
      </w:r>
      <w:r>
        <w:rPr>
          <w:rFonts w:hint="default" w:ascii="Times New Roman" w:hAnsi="Times New Roman" w:eastAsia="仿宋" w:cs="Times New Roman"/>
          <w:color w:val="000000"/>
          <w:kern w:val="0"/>
          <w:sz w:val="28"/>
          <w:szCs w:val="28"/>
          <w:lang w:val="en-US" w:eastAsia="zh-CN" w:bidi="ar"/>
        </w:rPr>
        <w:t>号），</w:t>
      </w:r>
      <w:r>
        <w:rPr>
          <w:rFonts w:hint="default" w:ascii="Times New Roman" w:hAnsi="Times New Roman" w:eastAsia="宋体" w:cs="Times New Roman"/>
          <w:color w:val="000000"/>
          <w:kern w:val="0"/>
          <w:sz w:val="28"/>
          <w:szCs w:val="28"/>
          <w:lang w:val="en-US" w:eastAsia="zh-CN" w:bidi="ar"/>
        </w:rPr>
        <w:t>2011</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12</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9</w:t>
      </w:r>
      <w:r>
        <w:rPr>
          <w:rFonts w:hint="default" w:ascii="Times New Roman" w:hAnsi="Times New Roman" w:eastAsia="仿宋" w:cs="Times New Roman"/>
          <w:color w:val="000000"/>
          <w:kern w:val="0"/>
          <w:sz w:val="28"/>
          <w:szCs w:val="28"/>
          <w:lang w:val="en-US" w:eastAsia="zh-CN" w:bidi="ar"/>
        </w:rPr>
        <w:t>）《企业突发环境事件风险评估指南（试行）》环办〔</w:t>
      </w:r>
      <w:r>
        <w:rPr>
          <w:rFonts w:hint="default" w:ascii="Times New Roman" w:hAnsi="Times New Roman" w:eastAsia="宋体" w:cs="Times New Roman"/>
          <w:color w:val="000000"/>
          <w:kern w:val="0"/>
          <w:sz w:val="28"/>
          <w:szCs w:val="28"/>
          <w:lang w:val="en-US" w:eastAsia="zh-CN" w:bidi="ar"/>
        </w:rPr>
        <w:t>2014</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34</w:t>
      </w:r>
      <w:r>
        <w:rPr>
          <w:rFonts w:hint="default" w:ascii="Times New Roman" w:hAnsi="Times New Roman" w:eastAsia="仿宋" w:cs="Times New Roman"/>
          <w:color w:val="000000"/>
          <w:kern w:val="0"/>
          <w:sz w:val="28"/>
          <w:szCs w:val="28"/>
          <w:lang w:val="en-US" w:eastAsia="zh-CN" w:bidi="ar"/>
        </w:rPr>
        <w:t>号，</w:t>
      </w:r>
      <w:r>
        <w:rPr>
          <w:rFonts w:hint="default" w:ascii="Times New Roman" w:hAnsi="Times New Roman" w:eastAsia="宋体" w:cs="Times New Roman"/>
          <w:color w:val="000000"/>
          <w:kern w:val="0"/>
          <w:sz w:val="28"/>
          <w:szCs w:val="28"/>
          <w:lang w:val="en-US" w:eastAsia="zh-CN" w:bidi="ar"/>
        </w:rPr>
        <w:t>2014</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4</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3</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cs="Times New Roman"/>
          <w:color w:val="000000"/>
          <w:kern w:val="0"/>
          <w:sz w:val="28"/>
          <w:szCs w:val="28"/>
          <w:lang w:val="en-US" w:eastAsia="zh-CN" w:bidi="ar"/>
        </w:rPr>
        <w:t>0</w:t>
      </w:r>
      <w:r>
        <w:rPr>
          <w:rFonts w:hint="default" w:ascii="Times New Roman" w:hAnsi="Times New Roman" w:eastAsia="仿宋" w:cs="Times New Roman"/>
          <w:color w:val="000000"/>
          <w:kern w:val="0"/>
          <w:sz w:val="28"/>
          <w:szCs w:val="28"/>
          <w:lang w:val="en-US" w:eastAsia="zh-CN" w:bidi="ar"/>
        </w:rPr>
        <w:t xml:space="preserve">）关于发布《企业突发环境事件隐患排查和治理工作指南（试行）》的公告（环境保护部公告 </w:t>
      </w:r>
      <w:r>
        <w:rPr>
          <w:rFonts w:hint="default" w:ascii="Times New Roman" w:hAnsi="Times New Roman" w:eastAsia="宋体" w:cs="Times New Roman"/>
          <w:color w:val="000000"/>
          <w:kern w:val="0"/>
          <w:sz w:val="28"/>
          <w:szCs w:val="28"/>
          <w:lang w:val="en-US" w:eastAsia="zh-CN" w:bidi="ar"/>
        </w:rPr>
        <w:t>2016</w:t>
      </w:r>
      <w:r>
        <w:rPr>
          <w:rFonts w:hint="default" w:ascii="Times New Roman" w:hAnsi="Times New Roman" w:eastAsia="仿宋" w:cs="Times New Roman"/>
          <w:color w:val="000000"/>
          <w:kern w:val="0"/>
          <w:sz w:val="28"/>
          <w:szCs w:val="28"/>
          <w:lang w:val="en-US" w:eastAsia="zh-CN" w:bidi="ar"/>
        </w:rPr>
        <w:t>年第</w:t>
      </w:r>
      <w:r>
        <w:rPr>
          <w:rFonts w:hint="default" w:ascii="Times New Roman" w:hAnsi="Times New Roman" w:eastAsia="宋体" w:cs="Times New Roman"/>
          <w:color w:val="000000"/>
          <w:kern w:val="0"/>
          <w:sz w:val="28"/>
          <w:szCs w:val="28"/>
          <w:lang w:val="en-US" w:eastAsia="zh-CN" w:bidi="ar"/>
        </w:rPr>
        <w:t>74</w:t>
      </w:r>
      <w:r>
        <w:rPr>
          <w:rFonts w:hint="default" w:ascii="Times New Roman" w:hAnsi="Times New Roman" w:eastAsia="仿宋" w:cs="Times New Roman"/>
          <w:color w:val="000000"/>
          <w:kern w:val="0"/>
          <w:sz w:val="28"/>
          <w:szCs w:val="28"/>
          <w:lang w:val="en-US" w:eastAsia="zh-CN" w:bidi="ar"/>
        </w:rPr>
        <w:t>号，</w:t>
      </w:r>
      <w:r>
        <w:rPr>
          <w:rFonts w:hint="default" w:ascii="Times New Roman" w:hAnsi="Times New Roman" w:eastAsia="宋体" w:cs="Times New Roman"/>
          <w:color w:val="000000"/>
          <w:kern w:val="0"/>
          <w:sz w:val="28"/>
          <w:szCs w:val="28"/>
          <w:lang w:val="en-US" w:eastAsia="zh-CN" w:bidi="ar"/>
        </w:rPr>
        <w:t>2016</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12</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6</w:t>
      </w:r>
      <w:r>
        <w:rPr>
          <w:rFonts w:hint="default" w:ascii="Times New Roman" w:hAnsi="Times New Roman" w:eastAsia="仿宋" w:cs="Times New Roman"/>
          <w:color w:val="000000"/>
          <w:kern w:val="0"/>
          <w:sz w:val="28"/>
          <w:szCs w:val="28"/>
          <w:lang w:val="en-US" w:eastAsia="zh-CN" w:bidi="ar"/>
        </w:rPr>
        <w:t xml:space="preserve">日起实施）；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）《危险化学品安全管理条例》（国务院令第</w:t>
      </w:r>
      <w:r>
        <w:rPr>
          <w:rFonts w:hint="default" w:ascii="Times New Roman" w:hAnsi="Times New Roman" w:eastAsia="宋体" w:cs="Times New Roman"/>
          <w:color w:val="000000"/>
          <w:kern w:val="0"/>
          <w:sz w:val="28"/>
          <w:szCs w:val="28"/>
          <w:lang w:val="en-US" w:eastAsia="zh-CN" w:bidi="ar"/>
        </w:rPr>
        <w:t>654</w:t>
      </w:r>
      <w:r>
        <w:rPr>
          <w:rFonts w:hint="default" w:ascii="Times New Roman" w:hAnsi="Times New Roman" w:eastAsia="仿宋" w:cs="Times New Roman"/>
          <w:color w:val="000000"/>
          <w:kern w:val="0"/>
          <w:sz w:val="28"/>
          <w:szCs w:val="28"/>
          <w:lang w:val="en-US" w:eastAsia="zh-CN" w:bidi="ar"/>
        </w:rPr>
        <w:t>号），</w:t>
      </w:r>
      <w:r>
        <w:rPr>
          <w:rFonts w:hint="default" w:ascii="Times New Roman" w:hAnsi="Times New Roman" w:eastAsia="宋体" w:cs="Times New Roman"/>
          <w:color w:val="000000"/>
          <w:kern w:val="0"/>
          <w:sz w:val="28"/>
          <w:szCs w:val="28"/>
          <w:lang w:val="en-US" w:eastAsia="zh-CN" w:bidi="ar"/>
        </w:rPr>
        <w:t xml:space="preserve">2013 </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12</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7</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outlineLvl w:val="0"/>
        <w:rPr>
          <w:rFonts w:hint="default" w:ascii="Times New Roman" w:hAnsi="Times New Roman" w:cs="Times New Roman" w:eastAsiaTheme="minorEastAsia"/>
        </w:rPr>
      </w:pPr>
      <w:bookmarkStart w:id="17" w:name="_Toc25122"/>
      <w:bookmarkStart w:id="18" w:name="_Toc30278"/>
      <w:bookmarkStart w:id="19" w:name="_Toc20421"/>
      <w:bookmarkStart w:id="20" w:name="_Toc4434"/>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cs="Times New Roman"/>
          <w:color w:val="000000"/>
          <w:kern w:val="0"/>
          <w:sz w:val="28"/>
          <w:szCs w:val="28"/>
          <w:lang w:val="en-US" w:eastAsia="zh-CN" w:bidi="ar"/>
        </w:rPr>
        <w:t>2</w:t>
      </w:r>
      <w:r>
        <w:rPr>
          <w:rFonts w:hint="default" w:ascii="Times New Roman" w:hAnsi="Times New Roman" w:eastAsia="仿宋" w:cs="Times New Roman"/>
          <w:color w:val="000000"/>
          <w:kern w:val="0"/>
          <w:sz w:val="28"/>
          <w:szCs w:val="28"/>
          <w:lang w:val="en-US" w:eastAsia="zh-CN" w:bidi="ar"/>
        </w:rPr>
        <w:t>）《危险化学品名录》，</w:t>
      </w:r>
      <w:r>
        <w:rPr>
          <w:rFonts w:hint="default" w:ascii="Times New Roman" w:hAnsi="Times New Roman" w:eastAsia="宋体" w:cs="Times New Roman"/>
          <w:color w:val="000000"/>
          <w:kern w:val="0"/>
          <w:sz w:val="28"/>
          <w:szCs w:val="28"/>
          <w:lang w:val="en-US" w:eastAsia="zh-CN" w:bidi="ar"/>
        </w:rPr>
        <w:t>2015</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5</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日实施；</w:t>
      </w:r>
      <w:bookmarkEnd w:id="17"/>
      <w:bookmarkEnd w:id="18"/>
      <w:bookmarkEnd w:id="19"/>
      <w:bookmarkEnd w:id="20"/>
      <w:r>
        <w:rPr>
          <w:rFonts w:hint="default" w:ascii="Times New Roman" w:hAnsi="Times New Roman" w:eastAsia="仿宋" w:cs="Times New Roman"/>
          <w:color w:val="000000"/>
          <w:kern w:val="0"/>
          <w:sz w:val="28"/>
          <w:szCs w:val="28"/>
          <w:lang w:val="en-US" w:eastAsia="zh-CN" w:bidi="ar"/>
        </w:rPr>
        <w:t xml:space="preserve">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cs="Times New Roman"/>
          <w:color w:val="000000"/>
          <w:kern w:val="0"/>
          <w:sz w:val="28"/>
          <w:szCs w:val="28"/>
          <w:lang w:val="en-US" w:eastAsia="zh-CN" w:bidi="ar"/>
        </w:rPr>
        <w:t>3</w:t>
      </w:r>
      <w:r>
        <w:rPr>
          <w:rFonts w:hint="default" w:ascii="Times New Roman" w:hAnsi="Times New Roman" w:eastAsia="仿宋" w:cs="Times New Roman"/>
          <w:color w:val="000000"/>
          <w:kern w:val="0"/>
          <w:sz w:val="28"/>
          <w:szCs w:val="28"/>
          <w:lang w:val="en-US" w:eastAsia="zh-CN" w:bidi="ar"/>
        </w:rPr>
        <w:t>）《危险化学品安全管理条例》，国务院令第</w:t>
      </w:r>
      <w:r>
        <w:rPr>
          <w:rFonts w:hint="default" w:ascii="Times New Roman" w:hAnsi="Times New Roman" w:eastAsia="宋体" w:cs="Times New Roman"/>
          <w:color w:val="000000"/>
          <w:kern w:val="0"/>
          <w:sz w:val="28"/>
          <w:szCs w:val="28"/>
          <w:lang w:val="en-US" w:eastAsia="zh-CN" w:bidi="ar"/>
        </w:rPr>
        <w:t>591</w:t>
      </w:r>
      <w:r>
        <w:rPr>
          <w:rFonts w:hint="default" w:ascii="Times New Roman" w:hAnsi="Times New Roman" w:eastAsia="仿宋" w:cs="Times New Roman"/>
          <w:color w:val="000000"/>
          <w:kern w:val="0"/>
          <w:sz w:val="28"/>
          <w:szCs w:val="28"/>
          <w:lang w:val="en-US" w:eastAsia="zh-CN" w:bidi="ar"/>
        </w:rPr>
        <w:t>号，</w:t>
      </w:r>
      <w:r>
        <w:rPr>
          <w:rFonts w:hint="default" w:ascii="Times New Roman" w:hAnsi="Times New Roman" w:eastAsia="宋体" w:cs="Times New Roman"/>
          <w:color w:val="000000"/>
          <w:kern w:val="0"/>
          <w:sz w:val="28"/>
          <w:szCs w:val="28"/>
          <w:lang w:val="en-US" w:eastAsia="zh-CN" w:bidi="ar"/>
        </w:rPr>
        <w:t xml:space="preserve">2013 </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12</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7</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cs="Times New Roman"/>
          <w:color w:val="000000"/>
          <w:kern w:val="0"/>
          <w:sz w:val="28"/>
          <w:szCs w:val="28"/>
          <w:lang w:val="en-US" w:eastAsia="zh-CN" w:bidi="ar"/>
        </w:rPr>
        <w:t>4</w:t>
      </w:r>
      <w:r>
        <w:rPr>
          <w:rFonts w:hint="default" w:ascii="Times New Roman" w:hAnsi="Times New Roman" w:eastAsia="仿宋" w:cs="Times New Roman"/>
          <w:color w:val="000000"/>
          <w:kern w:val="0"/>
          <w:sz w:val="28"/>
          <w:szCs w:val="28"/>
          <w:lang w:val="en-US" w:eastAsia="zh-CN" w:bidi="ar"/>
        </w:rPr>
        <w:t>）《危险化学品重大危险源辨识》（</w:t>
      </w:r>
      <w:r>
        <w:rPr>
          <w:rFonts w:hint="default" w:ascii="Times New Roman" w:hAnsi="Times New Roman" w:eastAsia="宋体" w:cs="Times New Roman"/>
          <w:color w:val="000000"/>
          <w:kern w:val="0"/>
          <w:sz w:val="28"/>
          <w:szCs w:val="28"/>
          <w:lang w:val="en-US" w:eastAsia="zh-CN" w:bidi="ar"/>
        </w:rPr>
        <w:t>GB18218-2018</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2019</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3</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outlineLvl w:val="0"/>
        <w:rPr>
          <w:rFonts w:hint="default" w:ascii="Times New Roman" w:hAnsi="Times New Roman" w:cs="Times New Roman" w:eastAsiaTheme="minorEastAsia"/>
        </w:rPr>
      </w:pPr>
      <w:bookmarkStart w:id="21" w:name="_Toc22788"/>
      <w:bookmarkStart w:id="22" w:name="_Toc26264"/>
      <w:bookmarkStart w:id="23" w:name="_Toc10273"/>
      <w:bookmarkStart w:id="24" w:name="_Toc23432"/>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cs="Times New Roman"/>
          <w:color w:val="000000"/>
          <w:kern w:val="0"/>
          <w:sz w:val="28"/>
          <w:szCs w:val="28"/>
          <w:lang w:val="en-US" w:eastAsia="zh-CN" w:bidi="ar"/>
        </w:rPr>
        <w:t>5</w:t>
      </w:r>
      <w:r>
        <w:rPr>
          <w:rFonts w:hint="default" w:ascii="Times New Roman" w:hAnsi="Times New Roman" w:eastAsia="仿宋" w:cs="Times New Roman"/>
          <w:color w:val="000000"/>
          <w:kern w:val="0"/>
          <w:sz w:val="28"/>
          <w:szCs w:val="28"/>
          <w:lang w:val="en-US" w:eastAsia="zh-CN" w:bidi="ar"/>
        </w:rPr>
        <w:t>）《国家危险废物名录》，</w:t>
      </w:r>
      <w:r>
        <w:rPr>
          <w:rFonts w:hint="default" w:ascii="Times New Roman" w:hAnsi="Times New Roman" w:eastAsia="宋体" w:cs="Times New Roman"/>
          <w:color w:val="000000"/>
          <w:kern w:val="0"/>
          <w:sz w:val="28"/>
          <w:szCs w:val="28"/>
          <w:lang w:val="en-US" w:eastAsia="zh-CN" w:bidi="ar"/>
        </w:rPr>
        <w:t>2021</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日实施；</w:t>
      </w:r>
      <w:bookmarkEnd w:id="21"/>
      <w:bookmarkEnd w:id="22"/>
      <w:bookmarkEnd w:id="23"/>
      <w:bookmarkEnd w:id="24"/>
      <w:r>
        <w:rPr>
          <w:rFonts w:hint="default" w:ascii="Times New Roman" w:hAnsi="Times New Roman" w:eastAsia="仿宋" w:cs="Times New Roman"/>
          <w:color w:val="000000"/>
          <w:kern w:val="0"/>
          <w:sz w:val="28"/>
          <w:szCs w:val="28"/>
          <w:lang w:val="en-US" w:eastAsia="zh-CN" w:bidi="ar"/>
        </w:rPr>
        <w:t xml:space="preserve">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cs="Times New Roman"/>
          <w:color w:val="000000"/>
          <w:kern w:val="0"/>
          <w:sz w:val="28"/>
          <w:szCs w:val="28"/>
          <w:lang w:val="en-US" w:eastAsia="zh-CN" w:bidi="ar"/>
        </w:rPr>
        <w:t>6</w:t>
      </w:r>
      <w:r>
        <w:rPr>
          <w:rFonts w:hint="default" w:ascii="Times New Roman" w:hAnsi="Times New Roman" w:eastAsia="仿宋" w:cs="Times New Roman"/>
          <w:color w:val="000000"/>
          <w:kern w:val="0"/>
          <w:sz w:val="28"/>
          <w:szCs w:val="28"/>
          <w:lang w:val="en-US" w:eastAsia="zh-CN" w:bidi="ar"/>
        </w:rPr>
        <w:t>）《陕西省突发环境事件应急预案》（陕政办函〔</w:t>
      </w:r>
      <w:r>
        <w:rPr>
          <w:rFonts w:hint="default" w:ascii="Times New Roman" w:hAnsi="Times New Roman" w:eastAsia="宋体" w:cs="Times New Roman"/>
          <w:color w:val="000000"/>
          <w:kern w:val="0"/>
          <w:sz w:val="28"/>
          <w:szCs w:val="28"/>
          <w:lang w:val="en-US" w:eastAsia="zh-CN" w:bidi="ar"/>
        </w:rPr>
        <w:t>2015</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 xml:space="preserve">128 </w:t>
      </w:r>
      <w:r>
        <w:rPr>
          <w:rFonts w:hint="default" w:ascii="Times New Roman" w:hAnsi="Times New Roman" w:eastAsia="仿宋" w:cs="Times New Roman"/>
          <w:color w:val="000000"/>
          <w:kern w:val="0"/>
          <w:sz w:val="28"/>
          <w:szCs w:val="28"/>
          <w:lang w:val="en-US" w:eastAsia="zh-CN" w:bidi="ar"/>
        </w:rPr>
        <w:t>号），</w:t>
      </w:r>
      <w:r>
        <w:rPr>
          <w:rFonts w:hint="default" w:ascii="Times New Roman" w:hAnsi="Times New Roman" w:eastAsia="宋体" w:cs="Times New Roman"/>
          <w:color w:val="000000"/>
          <w:kern w:val="0"/>
          <w:sz w:val="28"/>
          <w:szCs w:val="28"/>
          <w:lang w:val="en-US" w:eastAsia="zh-CN" w:bidi="ar"/>
        </w:rPr>
        <w:t>2015</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6</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19</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cs="Times New Roman"/>
          <w:color w:val="000000"/>
          <w:kern w:val="0"/>
          <w:sz w:val="28"/>
          <w:szCs w:val="28"/>
          <w:lang w:val="en-US" w:eastAsia="zh-CN" w:bidi="ar"/>
        </w:rPr>
        <w:t>7</w:t>
      </w:r>
      <w:r>
        <w:rPr>
          <w:rFonts w:hint="default" w:ascii="Times New Roman" w:hAnsi="Times New Roman" w:eastAsia="仿宋" w:cs="Times New Roman"/>
          <w:color w:val="000000"/>
          <w:kern w:val="0"/>
          <w:sz w:val="28"/>
          <w:szCs w:val="28"/>
          <w:lang w:val="en-US" w:eastAsia="zh-CN" w:bidi="ar"/>
        </w:rPr>
        <w:t>）《陕西省环境保护厅办公室关于进一步加强突发环境事件应急预案工作的通知》陕环办发〔</w:t>
      </w:r>
      <w:r>
        <w:rPr>
          <w:rFonts w:hint="default" w:ascii="Times New Roman" w:hAnsi="Times New Roman" w:eastAsia="宋体" w:cs="Times New Roman"/>
          <w:color w:val="000000"/>
          <w:kern w:val="0"/>
          <w:sz w:val="28"/>
          <w:szCs w:val="28"/>
          <w:lang w:val="en-US" w:eastAsia="zh-CN" w:bidi="ar"/>
        </w:rPr>
        <w:t>2012</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126</w:t>
      </w:r>
      <w:r>
        <w:rPr>
          <w:rFonts w:hint="default" w:ascii="Times New Roman" w:hAnsi="Times New Roman" w:eastAsia="仿宋" w:cs="Times New Roman"/>
          <w:color w:val="000000"/>
          <w:kern w:val="0"/>
          <w:sz w:val="28"/>
          <w:szCs w:val="28"/>
          <w:lang w:val="en-US" w:eastAsia="zh-CN" w:bidi="ar"/>
        </w:rPr>
        <w:t>号，</w:t>
      </w:r>
      <w:r>
        <w:rPr>
          <w:rFonts w:hint="default" w:ascii="Times New Roman" w:hAnsi="Times New Roman" w:eastAsia="宋体" w:cs="Times New Roman"/>
          <w:color w:val="000000"/>
          <w:kern w:val="0"/>
          <w:sz w:val="28"/>
          <w:szCs w:val="28"/>
          <w:lang w:val="en-US" w:eastAsia="zh-CN" w:bidi="ar"/>
        </w:rPr>
        <w:t>2012</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9</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17</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cs="Times New Roman"/>
          <w:color w:val="000000"/>
          <w:kern w:val="0"/>
          <w:sz w:val="28"/>
          <w:szCs w:val="28"/>
          <w:lang w:val="en-US" w:eastAsia="zh-CN" w:bidi="ar"/>
        </w:rPr>
        <w:t>8</w:t>
      </w:r>
      <w:r>
        <w:rPr>
          <w:rFonts w:hint="default" w:ascii="Times New Roman" w:hAnsi="Times New Roman" w:eastAsia="仿宋" w:cs="Times New Roman"/>
          <w:color w:val="000000"/>
          <w:kern w:val="0"/>
          <w:sz w:val="28"/>
          <w:szCs w:val="28"/>
          <w:lang w:val="en-US" w:eastAsia="zh-CN" w:bidi="ar"/>
        </w:rPr>
        <w:t>）《陕西省突发环境事件应急预案管理暂行办法》，陕环发〔</w:t>
      </w:r>
      <w:r>
        <w:rPr>
          <w:rFonts w:hint="default" w:ascii="Times New Roman" w:hAnsi="Times New Roman" w:eastAsia="宋体" w:cs="Times New Roman"/>
          <w:color w:val="000000"/>
          <w:kern w:val="0"/>
          <w:sz w:val="28"/>
          <w:szCs w:val="28"/>
          <w:lang w:val="en-US" w:eastAsia="zh-CN" w:bidi="ar"/>
        </w:rPr>
        <w:t>2016</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45</w:t>
      </w:r>
      <w:r>
        <w:rPr>
          <w:rFonts w:hint="default" w:ascii="Times New Roman" w:hAnsi="Times New Roman" w:eastAsia="仿宋" w:cs="Times New Roman"/>
          <w:color w:val="000000"/>
          <w:kern w:val="0"/>
          <w:sz w:val="28"/>
          <w:szCs w:val="28"/>
          <w:lang w:val="en-US" w:eastAsia="zh-CN" w:bidi="ar"/>
        </w:rPr>
        <w:t>号，</w:t>
      </w:r>
      <w:r>
        <w:rPr>
          <w:rFonts w:hint="default" w:ascii="Times New Roman" w:hAnsi="Times New Roman" w:eastAsia="宋体" w:cs="Times New Roman"/>
          <w:color w:val="000000"/>
          <w:kern w:val="0"/>
          <w:sz w:val="28"/>
          <w:szCs w:val="28"/>
          <w:lang w:val="en-US" w:eastAsia="zh-CN" w:bidi="ar"/>
        </w:rPr>
        <w:t>2016</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10</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21</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eastAsia" w:cs="Times New Roman"/>
          <w:color w:val="000000"/>
          <w:kern w:val="0"/>
          <w:sz w:val="28"/>
          <w:szCs w:val="28"/>
          <w:lang w:val="en-US" w:eastAsia="zh-CN" w:bidi="ar"/>
        </w:rPr>
        <w:t>19</w:t>
      </w:r>
      <w:r>
        <w:rPr>
          <w:rFonts w:hint="default" w:ascii="Times New Roman" w:hAnsi="Times New Roman" w:eastAsia="宋体" w:cs="Times New Roman"/>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《突发事件应急预案管理办法》，国办发〔</w:t>
      </w:r>
      <w:r>
        <w:rPr>
          <w:rFonts w:hint="default" w:ascii="Times New Roman" w:hAnsi="Times New Roman" w:eastAsia="宋体" w:cs="Times New Roman"/>
          <w:color w:val="000000"/>
          <w:kern w:val="0"/>
          <w:sz w:val="28"/>
          <w:szCs w:val="28"/>
          <w:lang w:val="en-US" w:eastAsia="zh-CN" w:bidi="ar"/>
        </w:rPr>
        <w:t>2013</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101</w:t>
      </w:r>
      <w:r>
        <w:rPr>
          <w:rFonts w:hint="default" w:ascii="Times New Roman" w:hAnsi="Times New Roman" w:eastAsia="仿宋" w:cs="Times New Roman"/>
          <w:color w:val="000000"/>
          <w:kern w:val="0"/>
          <w:sz w:val="28"/>
          <w:szCs w:val="28"/>
          <w:lang w:val="en-US" w:eastAsia="zh-CN" w:bidi="ar"/>
        </w:rPr>
        <w:t>号，</w:t>
      </w:r>
      <w:r>
        <w:rPr>
          <w:rFonts w:hint="default" w:ascii="Times New Roman" w:hAnsi="Times New Roman" w:eastAsia="宋体" w:cs="Times New Roman"/>
          <w:color w:val="000000"/>
          <w:kern w:val="0"/>
          <w:sz w:val="28"/>
          <w:szCs w:val="28"/>
          <w:lang w:val="en-US" w:eastAsia="zh-CN" w:bidi="ar"/>
        </w:rPr>
        <w:t>2013</w:t>
      </w:r>
      <w:r>
        <w:rPr>
          <w:rFonts w:hint="default" w:ascii="Times New Roman" w:hAnsi="Times New Roman" w:eastAsia="仿宋" w:cs="Times New Roman"/>
          <w:color w:val="000000"/>
          <w:kern w:val="0"/>
          <w:sz w:val="28"/>
          <w:szCs w:val="28"/>
          <w:lang w:val="en-US" w:eastAsia="zh-CN" w:bidi="ar"/>
        </w:rPr>
        <w:t xml:space="preserve">年 </w:t>
      </w:r>
      <w:r>
        <w:rPr>
          <w:rFonts w:hint="default" w:ascii="Times New Roman" w:hAnsi="Times New Roman" w:eastAsia="宋体" w:cs="Times New Roman"/>
          <w:color w:val="000000"/>
          <w:kern w:val="0"/>
          <w:sz w:val="28"/>
          <w:szCs w:val="28"/>
          <w:lang w:val="en-US" w:eastAsia="zh-CN" w:bidi="ar"/>
        </w:rPr>
        <w:t xml:space="preserve">10 </w:t>
      </w:r>
      <w:r>
        <w:rPr>
          <w:rFonts w:hint="default" w:ascii="Times New Roman" w:hAnsi="Times New Roman" w:eastAsia="仿宋" w:cs="Times New Roman"/>
          <w:color w:val="000000"/>
          <w:kern w:val="0"/>
          <w:sz w:val="28"/>
          <w:szCs w:val="28"/>
          <w:lang w:val="en-US" w:eastAsia="zh-CN" w:bidi="ar"/>
        </w:rPr>
        <w:t xml:space="preserve">月 </w:t>
      </w:r>
      <w:r>
        <w:rPr>
          <w:rFonts w:hint="default" w:ascii="Times New Roman" w:hAnsi="Times New Roman" w:eastAsia="宋体" w:cs="Times New Roman"/>
          <w:color w:val="000000"/>
          <w:kern w:val="0"/>
          <w:sz w:val="28"/>
          <w:szCs w:val="28"/>
          <w:lang w:val="en-US" w:eastAsia="zh-CN" w:bidi="ar"/>
        </w:rPr>
        <w:t xml:space="preserve">25 </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cs="Times New Roman"/>
          <w:color w:val="000000"/>
          <w:kern w:val="0"/>
          <w:sz w:val="28"/>
          <w:szCs w:val="28"/>
          <w:lang w:val="en-US" w:eastAsia="zh-CN" w:bidi="ar"/>
        </w:rPr>
        <w:t>0</w:t>
      </w:r>
      <w:r>
        <w:rPr>
          <w:rFonts w:hint="default" w:ascii="Times New Roman" w:hAnsi="Times New Roman" w:eastAsia="仿宋" w:cs="Times New Roman"/>
          <w:color w:val="000000"/>
          <w:kern w:val="0"/>
          <w:sz w:val="28"/>
          <w:szCs w:val="28"/>
          <w:lang w:val="en-US" w:eastAsia="zh-CN" w:bidi="ar"/>
        </w:rPr>
        <w:t>）《企业突发环境事件风险分级方法》（</w:t>
      </w:r>
      <w:r>
        <w:rPr>
          <w:rFonts w:hint="default" w:ascii="Times New Roman" w:hAnsi="Times New Roman" w:eastAsia="宋体" w:cs="Times New Roman"/>
          <w:color w:val="000000"/>
          <w:kern w:val="0"/>
          <w:sz w:val="28"/>
          <w:szCs w:val="28"/>
          <w:lang w:val="en-US" w:eastAsia="zh-CN" w:bidi="ar"/>
        </w:rPr>
        <w:t>HJ941-2018</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 xml:space="preserve">2018 </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3</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 xml:space="preserve">日实施；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cs="Times New Roman"/>
          <w:color w:val="000000"/>
          <w:kern w:val="0"/>
          <w:sz w:val="28"/>
          <w:szCs w:val="28"/>
          <w:lang w:val="en-US" w:eastAsia="zh-CN" w:bidi="ar"/>
        </w:rPr>
        <w:t>1</w:t>
      </w:r>
      <w:r>
        <w:rPr>
          <w:rFonts w:hint="default" w:ascii="Times New Roman" w:hAnsi="Times New Roman" w:eastAsia="宋体" w:cs="Times New Roman"/>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《企事业单位突发环境事件应急预案备案管理办法（试行）》环发〔</w:t>
      </w:r>
      <w:r>
        <w:rPr>
          <w:rFonts w:hint="default" w:ascii="Times New Roman" w:hAnsi="Times New Roman" w:eastAsia="宋体" w:cs="Times New Roman"/>
          <w:color w:val="000000"/>
          <w:kern w:val="0"/>
          <w:sz w:val="28"/>
          <w:szCs w:val="28"/>
          <w:lang w:val="en-US" w:eastAsia="zh-CN" w:bidi="ar"/>
        </w:rPr>
        <w:t>2015</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default" w:ascii="Times New Roman" w:hAnsi="Times New Roman" w:eastAsia="仿宋" w:cs="Times New Roman"/>
          <w:color w:val="000000"/>
          <w:kern w:val="0"/>
          <w:sz w:val="28"/>
          <w:szCs w:val="28"/>
          <w:lang w:val="en-US" w:eastAsia="zh-CN" w:bidi="ar"/>
        </w:rPr>
        <w:t>号，</w:t>
      </w:r>
      <w:r>
        <w:rPr>
          <w:rFonts w:hint="default" w:ascii="Times New Roman" w:hAnsi="Times New Roman" w:eastAsia="宋体" w:cs="Times New Roman"/>
          <w:color w:val="000000"/>
          <w:kern w:val="0"/>
          <w:sz w:val="28"/>
          <w:szCs w:val="28"/>
          <w:lang w:val="en-US" w:eastAsia="zh-CN" w:bidi="ar"/>
        </w:rPr>
        <w:t>2015</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8</w:t>
      </w:r>
      <w:r>
        <w:rPr>
          <w:rFonts w:hint="default" w:ascii="Times New Roman" w:hAnsi="Times New Roman" w:eastAsia="仿宋" w:cs="Times New Roman"/>
          <w:color w:val="000000"/>
          <w:kern w:val="0"/>
          <w:sz w:val="28"/>
          <w:szCs w:val="28"/>
          <w:lang w:val="en-US" w:eastAsia="zh-CN" w:bidi="ar"/>
        </w:rPr>
        <w:t>日实施；</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cs="Times New Roman"/>
          <w:color w:val="000000"/>
          <w:kern w:val="0"/>
          <w:sz w:val="28"/>
          <w:szCs w:val="28"/>
          <w:lang w:val="en-US" w:eastAsia="zh-CN" w:bidi="ar"/>
        </w:rPr>
        <w:t>2</w:t>
      </w:r>
      <w:r>
        <w:rPr>
          <w:rFonts w:hint="default" w:ascii="Times New Roman" w:hAnsi="Times New Roman" w:eastAsia="仿宋" w:cs="Times New Roman"/>
          <w:color w:val="000000"/>
          <w:kern w:val="0"/>
          <w:sz w:val="28"/>
          <w:szCs w:val="28"/>
          <w:lang w:val="en-US" w:eastAsia="zh-CN" w:bidi="ar"/>
        </w:rPr>
        <w:t>）《陕西省突发公共事件总体应急预案》，陕环发〔</w:t>
      </w:r>
      <w:r>
        <w:rPr>
          <w:rFonts w:hint="default" w:ascii="Times New Roman" w:hAnsi="Times New Roman" w:eastAsia="宋体" w:cs="Times New Roman"/>
          <w:color w:val="000000"/>
          <w:kern w:val="0"/>
          <w:sz w:val="28"/>
          <w:szCs w:val="28"/>
          <w:lang w:val="en-US" w:eastAsia="zh-CN" w:bidi="ar"/>
        </w:rPr>
        <w:t>2005</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35</w:t>
      </w:r>
      <w:r>
        <w:rPr>
          <w:rFonts w:hint="default" w:ascii="Times New Roman" w:hAnsi="Times New Roman" w:eastAsia="仿宋" w:cs="Times New Roman"/>
          <w:color w:val="000000"/>
          <w:kern w:val="0"/>
          <w:sz w:val="28"/>
          <w:szCs w:val="28"/>
          <w:lang w:val="en-US" w:eastAsia="zh-CN" w:bidi="ar"/>
        </w:rPr>
        <w:t xml:space="preserve">号；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cs="Times New Roman"/>
          <w:color w:val="000000"/>
          <w:kern w:val="0"/>
          <w:sz w:val="28"/>
          <w:szCs w:val="28"/>
          <w:lang w:val="en-US" w:eastAsia="zh-CN" w:bidi="ar"/>
        </w:rPr>
        <w:t>3</w:t>
      </w:r>
      <w:r>
        <w:rPr>
          <w:rFonts w:hint="default" w:ascii="Times New Roman" w:hAnsi="Times New Roman" w:eastAsia="仿宋" w:cs="Times New Roman"/>
          <w:color w:val="000000"/>
          <w:kern w:val="0"/>
          <w:sz w:val="28"/>
          <w:szCs w:val="28"/>
          <w:lang w:val="en-US" w:eastAsia="zh-CN" w:bidi="ar"/>
        </w:rPr>
        <w:t>）《陕西省人民政府办公厅关于印发突发环境事件应急预案的通知》，陕政办函〔</w:t>
      </w:r>
      <w:r>
        <w:rPr>
          <w:rFonts w:hint="default" w:ascii="Times New Roman" w:hAnsi="Times New Roman" w:eastAsia="宋体" w:cs="Times New Roman"/>
          <w:color w:val="000000"/>
          <w:kern w:val="0"/>
          <w:sz w:val="28"/>
          <w:szCs w:val="28"/>
          <w:lang w:val="en-US" w:eastAsia="zh-CN" w:bidi="ar"/>
        </w:rPr>
        <w:t>2015</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128</w:t>
      </w:r>
      <w:r>
        <w:rPr>
          <w:rFonts w:hint="default" w:ascii="Times New Roman" w:hAnsi="Times New Roman" w:eastAsia="仿宋" w:cs="Times New Roman"/>
          <w:color w:val="000000"/>
          <w:kern w:val="0"/>
          <w:sz w:val="28"/>
          <w:szCs w:val="28"/>
          <w:lang w:val="en-US" w:eastAsia="zh-CN" w:bidi="ar"/>
        </w:rPr>
        <w:t xml:space="preserve">号；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cs="Times New Roman"/>
          <w:color w:val="000000"/>
          <w:kern w:val="0"/>
          <w:sz w:val="28"/>
          <w:szCs w:val="28"/>
          <w:lang w:val="en-US" w:eastAsia="zh-CN" w:bidi="ar"/>
        </w:rPr>
        <w:t>4</w:t>
      </w:r>
      <w:r>
        <w:rPr>
          <w:rFonts w:hint="default" w:ascii="Times New Roman" w:hAnsi="Times New Roman" w:eastAsia="仿宋" w:cs="Times New Roman"/>
          <w:color w:val="000000"/>
          <w:kern w:val="0"/>
          <w:sz w:val="28"/>
          <w:szCs w:val="28"/>
          <w:lang w:val="en-US" w:eastAsia="zh-CN" w:bidi="ar"/>
        </w:rPr>
        <w:t>）《陕西省环保厅应急中心突发环境事件应急预案编制要点》（</w:t>
      </w:r>
      <w:r>
        <w:rPr>
          <w:rFonts w:hint="default" w:ascii="Times New Roman" w:hAnsi="Times New Roman" w:eastAsia="宋体" w:cs="Times New Roman"/>
          <w:color w:val="000000"/>
          <w:kern w:val="0"/>
          <w:sz w:val="28"/>
          <w:szCs w:val="28"/>
          <w:lang w:val="en-US" w:eastAsia="zh-CN" w:bidi="ar"/>
        </w:rPr>
        <w:t>2012</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10</w:t>
      </w:r>
      <w:r>
        <w:rPr>
          <w:rFonts w:hint="default" w:ascii="Times New Roman" w:hAnsi="Times New Roman" w:eastAsia="仿宋" w:cs="Times New Roman"/>
          <w:color w:val="000000"/>
          <w:kern w:val="0"/>
          <w:sz w:val="28"/>
          <w:szCs w:val="28"/>
          <w:lang w:val="en-US" w:eastAsia="zh-CN" w:bidi="ar"/>
        </w:rPr>
        <w:t xml:space="preserve">月）；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cs="Times New Roman"/>
          <w:color w:val="000000"/>
          <w:kern w:val="0"/>
          <w:sz w:val="28"/>
          <w:szCs w:val="28"/>
          <w:lang w:val="en-US" w:eastAsia="zh-CN" w:bidi="ar"/>
        </w:rPr>
        <w:t>5</w:t>
      </w:r>
      <w:r>
        <w:rPr>
          <w:rFonts w:hint="default" w:ascii="Times New Roman" w:hAnsi="Times New Roman" w:eastAsia="仿宋" w:cs="Times New Roman"/>
          <w:color w:val="000000"/>
          <w:kern w:val="0"/>
          <w:sz w:val="28"/>
          <w:szCs w:val="28"/>
          <w:lang w:val="en-US" w:eastAsia="zh-CN" w:bidi="ar"/>
        </w:rPr>
        <w:t>）《企业事业单位突发环境事件应急预案评审工作指南（试行）》的通知（</w:t>
      </w:r>
      <w:r>
        <w:rPr>
          <w:rFonts w:hint="default" w:ascii="Times New Roman" w:hAnsi="Times New Roman" w:eastAsia="宋体" w:cs="Times New Roman"/>
          <w:color w:val="000000"/>
          <w:kern w:val="0"/>
          <w:sz w:val="28"/>
          <w:szCs w:val="28"/>
          <w:lang w:val="en-US" w:eastAsia="zh-CN" w:bidi="ar"/>
        </w:rPr>
        <w:t>2018</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30</w:t>
      </w:r>
      <w:r>
        <w:rPr>
          <w:rFonts w:hint="default" w:ascii="Times New Roman" w:hAnsi="Times New Roman" w:eastAsia="仿宋" w:cs="Times New Roman"/>
          <w:color w:val="000000"/>
          <w:kern w:val="0"/>
          <w:sz w:val="28"/>
          <w:szCs w:val="28"/>
          <w:lang w:val="en-US" w:eastAsia="zh-CN" w:bidi="ar"/>
        </w:rPr>
        <w:t xml:space="preserve">日）；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cs="Times New Roman"/>
          <w:color w:val="000000"/>
          <w:kern w:val="0"/>
          <w:sz w:val="28"/>
          <w:szCs w:val="28"/>
          <w:lang w:val="en-US" w:eastAsia="zh-CN" w:bidi="ar"/>
        </w:rPr>
        <w:t>6</w:t>
      </w:r>
      <w:r>
        <w:rPr>
          <w:rFonts w:hint="default" w:ascii="Times New Roman" w:hAnsi="Times New Roman" w:eastAsia="仿宋" w:cs="Times New Roman"/>
          <w:color w:val="000000"/>
          <w:kern w:val="0"/>
          <w:sz w:val="28"/>
          <w:szCs w:val="28"/>
          <w:lang w:val="en-US" w:eastAsia="zh-CN" w:bidi="ar"/>
        </w:rPr>
        <w:t>）《黄河流域（陕西段）污水综合排放标准》（</w:t>
      </w:r>
      <w:r>
        <w:rPr>
          <w:rFonts w:hint="default" w:ascii="Times New Roman" w:hAnsi="Times New Roman" w:eastAsia="宋体" w:cs="Times New Roman"/>
          <w:color w:val="000000"/>
          <w:kern w:val="0"/>
          <w:sz w:val="28"/>
          <w:szCs w:val="28"/>
          <w:lang w:val="en-US" w:eastAsia="zh-CN" w:bidi="ar"/>
        </w:rPr>
        <w:t>DB61/224-2011</w:t>
      </w:r>
      <w:r>
        <w:rPr>
          <w:rFonts w:hint="default" w:ascii="Times New Roman" w:hAnsi="Times New Roman" w:eastAsia="仿宋" w:cs="Times New Roman"/>
          <w:color w:val="000000"/>
          <w:kern w:val="0"/>
          <w:sz w:val="28"/>
          <w:szCs w:val="28"/>
          <w:lang w:val="en-US" w:eastAsia="zh-CN" w:bidi="ar"/>
        </w:rPr>
        <w:t xml:space="preserve">）；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cs="Times New Roman"/>
          <w:color w:val="000000"/>
          <w:kern w:val="0"/>
          <w:sz w:val="28"/>
          <w:szCs w:val="28"/>
          <w:lang w:val="en-US" w:eastAsia="zh-CN" w:bidi="ar"/>
        </w:rPr>
        <w:t>7</w:t>
      </w:r>
      <w:r>
        <w:rPr>
          <w:rFonts w:hint="default" w:ascii="Times New Roman" w:hAnsi="Times New Roman" w:eastAsia="仿宋" w:cs="Times New Roman"/>
          <w:color w:val="000000"/>
          <w:kern w:val="0"/>
          <w:sz w:val="28"/>
          <w:szCs w:val="28"/>
          <w:lang w:val="en-US" w:eastAsia="zh-CN" w:bidi="ar"/>
        </w:rPr>
        <w:t>）《大气污染物综合排放标准》（</w:t>
      </w:r>
      <w:r>
        <w:rPr>
          <w:rFonts w:hint="default" w:ascii="Times New Roman" w:hAnsi="Times New Roman" w:eastAsia="宋体" w:cs="Times New Roman"/>
          <w:color w:val="000000"/>
          <w:kern w:val="0"/>
          <w:sz w:val="28"/>
          <w:szCs w:val="28"/>
          <w:lang w:val="en-US" w:eastAsia="zh-CN" w:bidi="ar"/>
        </w:rPr>
        <w:t>GB16297-1996</w:t>
      </w:r>
      <w:r>
        <w:rPr>
          <w:rFonts w:hint="default" w:ascii="Times New Roman" w:hAnsi="Times New Roman" w:eastAsia="仿宋" w:cs="Times New Roman"/>
          <w:color w:val="000000"/>
          <w:kern w:val="0"/>
          <w:sz w:val="28"/>
          <w:szCs w:val="28"/>
          <w:lang w:val="en-US" w:eastAsia="zh-CN" w:bidi="ar"/>
        </w:rPr>
        <w:t xml:space="preserve">）； </w:t>
      </w:r>
    </w:p>
    <w:p>
      <w:pPr>
        <w:keepNext w:val="0"/>
        <w:keepLines w:val="0"/>
        <w:widowControl/>
        <w:suppressLineNumbers w:val="0"/>
        <w:spacing w:line="240" w:lineRule="auto"/>
        <w:ind w:firstLine="560" w:firstLineChars="200"/>
        <w:jc w:val="left"/>
        <w:rPr>
          <w:rFonts w:hint="default" w:ascii="Times New Roman" w:hAnsi="Times New Roman" w:cs="Times New Roman" w:eastAsiaTheme="minorEastAsia"/>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cs="Times New Roman"/>
          <w:color w:val="000000"/>
          <w:kern w:val="0"/>
          <w:sz w:val="28"/>
          <w:szCs w:val="28"/>
          <w:lang w:val="en-US" w:eastAsia="zh-CN" w:bidi="ar"/>
        </w:rPr>
        <w:t>8</w:t>
      </w:r>
      <w:r>
        <w:rPr>
          <w:rFonts w:hint="default" w:ascii="Times New Roman" w:hAnsi="Times New Roman" w:eastAsia="仿宋" w:cs="Times New Roman"/>
          <w:color w:val="000000"/>
          <w:kern w:val="0"/>
          <w:sz w:val="28"/>
          <w:szCs w:val="28"/>
          <w:lang w:val="en-US" w:eastAsia="zh-CN" w:bidi="ar"/>
        </w:rPr>
        <w:t>）《一般工业固体废物贮存、处置场污染控制标准》（</w:t>
      </w:r>
      <w:r>
        <w:rPr>
          <w:rFonts w:hint="default" w:ascii="Times New Roman" w:hAnsi="Times New Roman" w:eastAsia="宋体" w:cs="Times New Roman"/>
          <w:color w:val="000000"/>
          <w:kern w:val="0"/>
          <w:sz w:val="28"/>
          <w:szCs w:val="28"/>
          <w:lang w:val="en-US" w:eastAsia="zh-CN" w:bidi="ar"/>
        </w:rPr>
        <w:t>GB18599-2001</w:t>
      </w:r>
      <w:r>
        <w:rPr>
          <w:rFonts w:hint="default" w:ascii="Times New Roman" w:hAnsi="Times New Roman" w:eastAsia="仿宋" w:cs="Times New Roman"/>
          <w:color w:val="000000"/>
          <w:kern w:val="0"/>
          <w:sz w:val="28"/>
          <w:szCs w:val="28"/>
          <w:lang w:val="en-US" w:eastAsia="zh-CN" w:bidi="ar"/>
        </w:rPr>
        <w:t>）及其</w:t>
      </w:r>
      <w:r>
        <w:rPr>
          <w:rFonts w:hint="default" w:ascii="Times New Roman" w:hAnsi="Times New Roman" w:eastAsia="宋体" w:cs="Times New Roman"/>
          <w:color w:val="000000"/>
          <w:kern w:val="0"/>
          <w:sz w:val="28"/>
          <w:szCs w:val="28"/>
          <w:lang w:val="en-US" w:eastAsia="zh-CN" w:bidi="ar"/>
        </w:rPr>
        <w:t>2013</w:t>
      </w:r>
      <w:r>
        <w:rPr>
          <w:rFonts w:hint="default" w:ascii="Times New Roman" w:hAnsi="Times New Roman" w:eastAsia="仿宋" w:cs="Times New Roman"/>
          <w:color w:val="000000"/>
          <w:kern w:val="0"/>
          <w:sz w:val="28"/>
          <w:szCs w:val="28"/>
          <w:lang w:val="en-US" w:eastAsia="zh-CN" w:bidi="ar"/>
        </w:rPr>
        <w:t xml:space="preserve">修改单； </w:t>
      </w:r>
    </w:p>
    <w:p>
      <w:pPr>
        <w:keepNext w:val="0"/>
        <w:keepLines w:val="0"/>
        <w:widowControl/>
        <w:suppressLineNumbers w:val="0"/>
        <w:spacing w:line="240" w:lineRule="auto"/>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w:t>
      </w:r>
      <w:r>
        <w:rPr>
          <w:rFonts w:hint="eastAsia" w:cs="Times New Roman"/>
          <w:color w:val="000000"/>
          <w:kern w:val="0"/>
          <w:sz w:val="28"/>
          <w:szCs w:val="28"/>
          <w:lang w:val="en-US" w:eastAsia="zh-CN" w:bidi="ar"/>
        </w:rPr>
        <w:t>29</w:t>
      </w:r>
      <w:r>
        <w:rPr>
          <w:rFonts w:hint="default" w:ascii="Times New Roman" w:hAnsi="Times New Roman" w:eastAsia="仿宋" w:cs="Times New Roman"/>
          <w:color w:val="000000"/>
          <w:kern w:val="0"/>
          <w:sz w:val="28"/>
          <w:szCs w:val="28"/>
          <w:lang w:val="en-US" w:eastAsia="zh-CN" w:bidi="ar"/>
        </w:rPr>
        <w:t>）环办应急〔</w:t>
      </w:r>
      <w:r>
        <w:rPr>
          <w:rFonts w:hint="default" w:ascii="Times New Roman" w:hAnsi="Times New Roman" w:eastAsia="宋体" w:cs="Times New Roman"/>
          <w:color w:val="000000"/>
          <w:kern w:val="0"/>
          <w:sz w:val="28"/>
          <w:szCs w:val="28"/>
          <w:lang w:val="en-US" w:eastAsia="zh-CN" w:bidi="ar"/>
        </w:rPr>
        <w:t>2019</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17</w:t>
      </w:r>
      <w:r>
        <w:rPr>
          <w:rFonts w:hint="default" w:ascii="Times New Roman" w:hAnsi="Times New Roman" w:eastAsia="仿宋" w:cs="Times New Roman"/>
          <w:color w:val="000000"/>
          <w:kern w:val="0"/>
          <w:sz w:val="28"/>
          <w:szCs w:val="28"/>
          <w:lang w:val="en-US" w:eastAsia="zh-CN" w:bidi="ar"/>
        </w:rPr>
        <w:t>号《环境应急资源调查指南》（试行）</w:t>
      </w:r>
      <w:r>
        <w:rPr>
          <w:rFonts w:hint="default" w:ascii="Times New Roman" w:hAnsi="Times New Roman" w:eastAsia="宋体" w:cs="Times New Roman"/>
          <w:color w:val="000000"/>
          <w:kern w:val="0"/>
          <w:sz w:val="28"/>
          <w:szCs w:val="28"/>
          <w:lang w:val="en-US" w:eastAsia="zh-CN" w:bidi="ar"/>
        </w:rPr>
        <w:t>2018</w:t>
      </w:r>
      <w:r>
        <w:rPr>
          <w:rFonts w:hint="default" w:ascii="Times New Roman" w:hAnsi="Times New Roman" w:eastAsia="仿宋" w:cs="Times New Roman"/>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10</w:t>
      </w:r>
      <w:r>
        <w:rPr>
          <w:rFonts w:hint="default" w:ascii="Times New Roman" w:hAnsi="Times New Roman" w:eastAsia="仿宋" w:cs="Times New Roman"/>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26</w:t>
      </w:r>
      <w:r>
        <w:rPr>
          <w:rFonts w:hint="default" w:ascii="Times New Roman" w:hAnsi="Times New Roman" w:eastAsia="仿宋" w:cs="Times New Roman"/>
          <w:color w:val="000000"/>
          <w:kern w:val="0"/>
          <w:sz w:val="28"/>
          <w:szCs w:val="28"/>
          <w:lang w:val="en-US" w:eastAsia="zh-CN" w:bidi="ar"/>
        </w:rPr>
        <w:t>日；</w:t>
      </w:r>
    </w:p>
    <w:p>
      <w:pPr>
        <w:keepNext/>
        <w:widowControl w:val="0"/>
        <w:adjustRightInd w:val="0"/>
        <w:snapToGrid w:val="0"/>
        <w:spacing w:line="360" w:lineRule="auto"/>
        <w:ind w:firstLine="562" w:firstLineChars="200"/>
        <w:jc w:val="both"/>
        <w:outlineLvl w:val="1"/>
        <w:rPr>
          <w:rFonts w:hint="default" w:ascii="Times New Roman" w:hAnsi="Times New Roman" w:eastAsia="仿宋" w:cs="Times New Roman"/>
          <w:b/>
          <w:color w:val="000000"/>
          <w:kern w:val="0"/>
          <w:sz w:val="28"/>
          <w:szCs w:val="28"/>
          <w:lang w:val="en-US" w:eastAsia="zh-CN" w:bidi="ar-SA"/>
        </w:rPr>
      </w:pPr>
      <w:bookmarkStart w:id="25" w:name="_Toc21001"/>
      <w:bookmarkStart w:id="26" w:name="_Toc8364"/>
      <w:bookmarkStart w:id="27" w:name="_Toc23136"/>
      <w:bookmarkStart w:id="28" w:name="_Toc7271"/>
      <w:r>
        <w:rPr>
          <w:rFonts w:hint="default" w:ascii="Times New Roman" w:hAnsi="Times New Roman" w:eastAsia="仿宋" w:cs="Times New Roman"/>
          <w:b/>
          <w:color w:val="000000"/>
          <w:kern w:val="0"/>
          <w:sz w:val="28"/>
          <w:szCs w:val="28"/>
          <w:lang w:val="en-US" w:eastAsia="zh-CN" w:bidi="ar-SA"/>
        </w:rPr>
        <w:t>1.2.2相关标准、技术规范</w:t>
      </w:r>
      <w:bookmarkEnd w:id="25"/>
      <w:bookmarkEnd w:id="26"/>
      <w:bookmarkEnd w:id="27"/>
      <w:bookmarkEnd w:id="28"/>
    </w:p>
    <w:p>
      <w:pPr>
        <w:spacing w:line="360" w:lineRule="auto"/>
        <w:ind w:firstLine="560" w:firstLineChars="200"/>
        <w:jc w:val="left"/>
        <w:rPr>
          <w:rFonts w:hint="default" w:ascii="Times New Roman" w:hAnsi="Times New Roman" w:eastAsia="仿宋" w:cs="Times New Roman"/>
          <w:sz w:val="28"/>
          <w:szCs w:val="28"/>
          <w:highlight w:val="none"/>
        </w:rPr>
      </w:pPr>
      <w:r>
        <w:rPr>
          <w:rFonts w:hint="default" w:ascii="Times New Roman" w:hAnsi="Times New Roman" w:eastAsia="仿宋" w:cs="Times New Roman"/>
          <w:sz w:val="28"/>
          <w:szCs w:val="28"/>
          <w:highlight w:val="none"/>
        </w:rPr>
        <w:t>（1）《危险化学品重大危险源辨识》（GB18218-201</w:t>
      </w:r>
      <w:r>
        <w:rPr>
          <w:rFonts w:hint="default" w:ascii="Times New Roman" w:hAnsi="Times New Roman" w:eastAsia="仿宋" w:cs="Times New Roman"/>
          <w:sz w:val="28"/>
          <w:szCs w:val="28"/>
          <w:highlight w:val="none"/>
          <w:lang w:val="en-US" w:eastAsia="zh-CN"/>
        </w:rPr>
        <w:t>8</w:t>
      </w:r>
      <w:r>
        <w:rPr>
          <w:rFonts w:hint="default" w:ascii="Times New Roman" w:hAnsi="Times New Roman" w:eastAsia="仿宋" w:cs="Times New Roman"/>
          <w:sz w:val="28"/>
          <w:szCs w:val="28"/>
          <w:highlight w:val="none"/>
        </w:rPr>
        <w:t>）；</w:t>
      </w:r>
    </w:p>
    <w:p>
      <w:pPr>
        <w:spacing w:line="360" w:lineRule="auto"/>
        <w:ind w:firstLine="560" w:firstLineChars="200"/>
        <w:jc w:val="left"/>
        <w:rPr>
          <w:rFonts w:hint="default" w:ascii="Times New Roman" w:hAnsi="Times New Roman" w:eastAsia="仿宋" w:cs="Times New Roman"/>
          <w:bCs/>
          <w:sz w:val="28"/>
          <w:szCs w:val="28"/>
          <w:highlight w:val="none"/>
        </w:rPr>
      </w:pPr>
      <w:r>
        <w:rPr>
          <w:rFonts w:hint="default" w:ascii="Times New Roman" w:hAnsi="Times New Roman" w:eastAsia="仿宋" w:cs="Times New Roman"/>
          <w:sz w:val="28"/>
          <w:szCs w:val="28"/>
          <w:highlight w:val="none"/>
        </w:rPr>
        <w:t>（2）《危险废物贮存污染控制标准》（GB18597-2001）</w:t>
      </w:r>
      <w:r>
        <w:rPr>
          <w:rFonts w:hint="default" w:ascii="Times New Roman" w:hAnsi="Times New Roman" w:eastAsia="仿宋" w:cs="Times New Roman"/>
          <w:bCs/>
          <w:sz w:val="28"/>
          <w:szCs w:val="28"/>
          <w:highlight w:val="none"/>
        </w:rPr>
        <w:t>；</w:t>
      </w:r>
    </w:p>
    <w:p>
      <w:pPr>
        <w:spacing w:line="360" w:lineRule="auto"/>
        <w:ind w:firstLine="560" w:firstLineChars="200"/>
        <w:jc w:val="left"/>
        <w:outlineLvl w:val="0"/>
        <w:rPr>
          <w:rFonts w:hint="default" w:ascii="Times New Roman" w:hAnsi="Times New Roman" w:eastAsia="仿宋" w:cs="Times New Roman"/>
          <w:sz w:val="28"/>
          <w:szCs w:val="28"/>
          <w:highlight w:val="none"/>
        </w:rPr>
      </w:pPr>
      <w:bookmarkStart w:id="29" w:name="_Toc17213"/>
      <w:bookmarkStart w:id="30" w:name="_Toc29404"/>
      <w:bookmarkStart w:id="31" w:name="_Toc7002"/>
      <w:r>
        <w:rPr>
          <w:rFonts w:hint="default" w:ascii="Times New Roman" w:hAnsi="Times New Roman" w:eastAsia="仿宋" w:cs="Times New Roman"/>
          <w:sz w:val="28"/>
          <w:szCs w:val="28"/>
          <w:highlight w:val="none"/>
        </w:rPr>
        <w:t>（3）《建筑设计防火规范》（GB50016-2006）；</w:t>
      </w:r>
      <w:bookmarkEnd w:id="29"/>
      <w:bookmarkEnd w:id="30"/>
      <w:bookmarkEnd w:id="31"/>
    </w:p>
    <w:p>
      <w:pPr>
        <w:keepNext w:val="0"/>
        <w:keepLines w:val="0"/>
        <w:pageBreakBefore w:val="0"/>
        <w:widowControl w:val="0"/>
        <w:kinsoku/>
        <w:wordWrap/>
        <w:overflowPunct/>
        <w:topLinePunct w:val="0"/>
        <w:autoSpaceDE/>
        <w:autoSpaceDN/>
        <w:bidi w:val="0"/>
        <w:adjustRightInd/>
        <w:snapToGrid/>
        <w:spacing w:after="0" w:line="240" w:lineRule="auto"/>
        <w:ind w:left="0" w:leftChars="0" w:firstLine="560" w:firstLineChars="200"/>
        <w:jc w:val="both"/>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eastAsia="仿宋_GB2312" w:cs="Times New Roman"/>
          <w:kern w:val="0"/>
          <w:sz w:val="28"/>
          <w:szCs w:val="28"/>
          <w:highlight w:val="none"/>
          <w:lang w:val="en-US" w:eastAsia="zh-CN" w:bidi="ar-SA"/>
        </w:rPr>
        <w:t>（4）《锅炉大气污染物排放标准》（DB61/1226-2018）；</w:t>
      </w:r>
    </w:p>
    <w:p>
      <w:pPr>
        <w:spacing w:line="360" w:lineRule="auto"/>
        <w:ind w:firstLine="560" w:firstLineChars="200"/>
        <w:jc w:val="left"/>
        <w:rPr>
          <w:rFonts w:hint="default" w:ascii="Times New Roman" w:hAnsi="Times New Roman" w:eastAsia="仿宋" w:cs="Times New Roman"/>
          <w:sz w:val="28"/>
          <w:szCs w:val="28"/>
          <w:highlight w:val="none"/>
        </w:rPr>
      </w:pPr>
      <w:r>
        <w:rPr>
          <w:rFonts w:hint="default" w:ascii="Times New Roman" w:hAnsi="Times New Roman" w:eastAsia="仿宋" w:cs="Times New Roman"/>
          <w:sz w:val="28"/>
          <w:szCs w:val="28"/>
          <w:highlight w:val="none"/>
        </w:rPr>
        <w:t>（5）《</w:t>
      </w:r>
      <w:r>
        <w:rPr>
          <w:rFonts w:hint="default" w:ascii="Times New Roman" w:hAnsi="Times New Roman" w:eastAsia="仿宋" w:cs="Times New Roman"/>
          <w:bCs/>
          <w:sz w:val="28"/>
          <w:szCs w:val="28"/>
          <w:highlight w:val="none"/>
        </w:rPr>
        <w:t>突发环境事件应急监测技术规范》（HJ589-2010）；</w:t>
      </w:r>
    </w:p>
    <w:p>
      <w:pPr>
        <w:spacing w:line="360" w:lineRule="auto"/>
        <w:ind w:firstLine="560" w:firstLineChars="200"/>
        <w:jc w:val="left"/>
        <w:rPr>
          <w:rFonts w:hint="default" w:ascii="Times New Roman" w:hAnsi="Times New Roman" w:eastAsia="仿宋" w:cs="Times New Roman"/>
          <w:bCs/>
          <w:sz w:val="28"/>
          <w:szCs w:val="28"/>
          <w:highlight w:val="none"/>
        </w:rPr>
      </w:pPr>
      <w:r>
        <w:rPr>
          <w:rFonts w:hint="default" w:ascii="Times New Roman" w:hAnsi="Times New Roman" w:eastAsia="仿宋" w:cs="Times New Roman"/>
          <w:sz w:val="28"/>
          <w:szCs w:val="28"/>
          <w:highlight w:val="none"/>
        </w:rPr>
        <w:t>（6）《建设项目环境风险评价技术导则》（HJ169-20</w:t>
      </w:r>
      <w:r>
        <w:rPr>
          <w:rFonts w:hint="default" w:ascii="Times New Roman" w:hAnsi="Times New Roman" w:eastAsia="仿宋" w:cs="Times New Roman"/>
          <w:sz w:val="28"/>
          <w:szCs w:val="28"/>
          <w:highlight w:val="none"/>
          <w:lang w:val="en-US" w:eastAsia="zh-CN"/>
        </w:rPr>
        <w:t>18</w:t>
      </w:r>
      <w:r>
        <w:rPr>
          <w:rFonts w:hint="default" w:ascii="Times New Roman" w:hAnsi="Times New Roman" w:eastAsia="仿宋" w:cs="Times New Roman"/>
          <w:sz w:val="28"/>
          <w:szCs w:val="28"/>
          <w:highlight w:val="none"/>
        </w:rPr>
        <w:t>）</w:t>
      </w:r>
      <w:r>
        <w:rPr>
          <w:rFonts w:hint="default" w:ascii="Times New Roman" w:hAnsi="Times New Roman" w:eastAsia="仿宋" w:cs="Times New Roman"/>
          <w:bCs/>
          <w:sz w:val="28"/>
          <w:szCs w:val="28"/>
          <w:highlight w:val="none"/>
        </w:rPr>
        <w:t>；</w:t>
      </w:r>
    </w:p>
    <w:p>
      <w:pPr>
        <w:spacing w:line="360" w:lineRule="auto"/>
        <w:ind w:firstLine="560" w:firstLineChars="200"/>
        <w:jc w:val="left"/>
        <w:rPr>
          <w:rFonts w:hint="default" w:ascii="Times New Roman" w:hAnsi="Times New Roman" w:eastAsia="仿宋" w:cs="Times New Roman"/>
          <w:sz w:val="28"/>
          <w:szCs w:val="28"/>
          <w:highlight w:val="none"/>
        </w:rPr>
      </w:pPr>
      <w:r>
        <w:rPr>
          <w:rFonts w:hint="default" w:ascii="Times New Roman" w:hAnsi="Times New Roman" w:eastAsia="仿宋" w:cs="Times New Roman"/>
          <w:sz w:val="28"/>
          <w:szCs w:val="28"/>
          <w:highlight w:val="none"/>
        </w:rPr>
        <w:t>（7）《企业突发环境事件风险分级方法》（HJ941-2018）；</w:t>
      </w:r>
    </w:p>
    <w:p>
      <w:pPr>
        <w:spacing w:line="360" w:lineRule="auto"/>
        <w:ind w:firstLine="560" w:firstLineChars="200"/>
        <w:jc w:val="left"/>
        <w:rPr>
          <w:rFonts w:hint="default" w:ascii="Times New Roman" w:hAnsi="Times New Roman" w:eastAsia="仿宋" w:cs="Times New Roman"/>
          <w:sz w:val="28"/>
          <w:szCs w:val="28"/>
          <w:highlight w:val="none"/>
        </w:rPr>
      </w:pPr>
      <w:r>
        <w:rPr>
          <w:rFonts w:hint="default" w:ascii="Times New Roman" w:hAnsi="Times New Roman" w:eastAsia="仿宋" w:cs="Times New Roman"/>
          <w:color w:val="000000"/>
          <w:sz w:val="28"/>
          <w:szCs w:val="28"/>
          <w:highlight w:val="none"/>
        </w:rPr>
        <w:t>（8）《企业突发环境事件风险评估指南（试行）》（环办[2014]34号）</w:t>
      </w:r>
      <w:r>
        <w:rPr>
          <w:rFonts w:hint="default" w:ascii="Times New Roman" w:hAnsi="Times New Roman" w:eastAsia="仿宋" w:cs="Times New Roman"/>
          <w:sz w:val="28"/>
          <w:szCs w:val="28"/>
          <w:highlight w:val="none"/>
        </w:rPr>
        <w:t>。</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32" w:name="_Toc24400"/>
      <w:bookmarkStart w:id="33" w:name="_Toc8583"/>
      <w:bookmarkStart w:id="34" w:name="_Toc20047"/>
      <w:bookmarkStart w:id="35" w:name="_Toc13213"/>
      <w:r>
        <w:rPr>
          <w:rFonts w:hint="default" w:ascii="Times New Roman" w:hAnsi="Times New Roman" w:eastAsia="仿宋" w:cs="Times New Roman"/>
          <w:b/>
          <w:kern w:val="2"/>
          <w:sz w:val="28"/>
          <w:szCs w:val="24"/>
          <w:lang w:val="en-US" w:eastAsia="zh-CN" w:bidi="ar-SA"/>
        </w:rPr>
        <w:t>1.2.3 本企业资料</w:t>
      </w:r>
      <w:bookmarkEnd w:id="32"/>
      <w:bookmarkEnd w:id="33"/>
      <w:bookmarkEnd w:id="34"/>
      <w:bookmarkEnd w:id="35"/>
    </w:p>
    <w:p>
      <w:pPr>
        <w:spacing w:line="360" w:lineRule="auto"/>
        <w:ind w:firstLine="560" w:firstLineChars="200"/>
        <w:jc w:val="left"/>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1</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《咸阳三毅优源投资有限公司LED基片配套的铱坩埚暨汽车火花塞铱合金电极材料加工生产建设项目环境影响报告书》（江苏久力环境工程有限公司，2013.09）；</w:t>
      </w:r>
    </w:p>
    <w:p>
      <w:pPr>
        <w:spacing w:line="360" w:lineRule="auto"/>
        <w:ind w:firstLine="560" w:firstLineChars="200"/>
        <w:jc w:val="left"/>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2</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陕西省西咸新区秦汉新城规划建设环保和房屋管理局《关于咸阳三毅优源投资有限公司LED基片配套的铱坩埚暨汽车火花塞铱合金电极材料加工生产建设项目环境影响报告书的批复》（秦汉管规函〔2013〕132号）；</w:t>
      </w:r>
    </w:p>
    <w:p>
      <w:pPr>
        <w:spacing w:line="360" w:lineRule="auto"/>
        <w:ind w:firstLine="560" w:firstLineChars="200"/>
        <w:jc w:val="left"/>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3</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陕西省西咸新区秦汉新城</w:t>
      </w:r>
      <w:r>
        <w:rPr>
          <w:rFonts w:hint="default" w:ascii="Times New Roman" w:hAnsi="Times New Roman" w:eastAsia="仿宋" w:cs="Times New Roman"/>
          <w:color w:val="000000"/>
          <w:sz w:val="28"/>
          <w:szCs w:val="28"/>
          <w:highlight w:val="none"/>
          <w:lang w:eastAsia="zh-CN"/>
        </w:rPr>
        <w:t>环境保护</w:t>
      </w:r>
      <w:r>
        <w:rPr>
          <w:rFonts w:hint="default" w:ascii="Times New Roman" w:hAnsi="Times New Roman" w:eastAsia="仿宋" w:cs="Times New Roman"/>
          <w:color w:val="000000"/>
          <w:sz w:val="28"/>
          <w:szCs w:val="28"/>
          <w:highlight w:val="none"/>
        </w:rPr>
        <w:t>局《关于咸阳三毅优源投资有限公司LED基片配套的铱坩埚暨汽车火花塞铱合金电极材料加工生产建设项目</w:t>
      </w:r>
      <w:r>
        <w:rPr>
          <w:rFonts w:hint="default" w:ascii="Times New Roman" w:hAnsi="Times New Roman" w:eastAsia="仿宋" w:cs="Times New Roman"/>
          <w:color w:val="000000"/>
          <w:sz w:val="28"/>
          <w:szCs w:val="28"/>
          <w:highlight w:val="none"/>
          <w:lang w:eastAsia="zh-CN"/>
        </w:rPr>
        <w:t>噪声、固体废物污染防治设施竣工环境保护验收的批复</w:t>
      </w:r>
      <w:r>
        <w:rPr>
          <w:rFonts w:hint="default" w:ascii="Times New Roman" w:hAnsi="Times New Roman" w:eastAsia="仿宋" w:cs="Times New Roman"/>
          <w:color w:val="000000"/>
          <w:sz w:val="28"/>
          <w:szCs w:val="28"/>
          <w:highlight w:val="none"/>
        </w:rPr>
        <w:t>》（秦汉</w:t>
      </w:r>
      <w:r>
        <w:rPr>
          <w:rFonts w:hint="default" w:ascii="Times New Roman" w:hAnsi="Times New Roman" w:eastAsia="仿宋" w:cs="Times New Roman"/>
          <w:color w:val="000000"/>
          <w:sz w:val="28"/>
          <w:szCs w:val="28"/>
          <w:highlight w:val="none"/>
          <w:lang w:eastAsia="zh-CN"/>
        </w:rPr>
        <w:t>环批复</w:t>
      </w:r>
      <w:r>
        <w:rPr>
          <w:rFonts w:hint="default" w:ascii="Times New Roman" w:hAnsi="Times New Roman" w:eastAsia="仿宋" w:cs="Times New Roman"/>
          <w:color w:val="000000"/>
          <w:sz w:val="28"/>
          <w:szCs w:val="28"/>
          <w:highlight w:val="none"/>
        </w:rPr>
        <w:t>〔201</w:t>
      </w:r>
      <w:r>
        <w:rPr>
          <w:rFonts w:hint="default" w:ascii="Times New Roman" w:hAnsi="Times New Roman" w:eastAsia="仿宋" w:cs="Times New Roman"/>
          <w:color w:val="000000"/>
          <w:sz w:val="28"/>
          <w:szCs w:val="28"/>
          <w:highlight w:val="none"/>
          <w:lang w:val="en-US" w:eastAsia="zh-CN"/>
        </w:rPr>
        <w:t>8</w:t>
      </w: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20</w:t>
      </w:r>
      <w:r>
        <w:rPr>
          <w:rFonts w:hint="default" w:ascii="Times New Roman" w:hAnsi="Times New Roman" w:eastAsia="仿宋" w:cs="Times New Roman"/>
          <w:color w:val="000000"/>
          <w:sz w:val="28"/>
          <w:szCs w:val="28"/>
          <w:highlight w:val="none"/>
        </w:rPr>
        <w:t>号）；</w:t>
      </w:r>
    </w:p>
    <w:p>
      <w:pPr>
        <w:spacing w:line="360" w:lineRule="auto"/>
        <w:ind w:firstLine="560" w:firstLineChars="200"/>
        <w:jc w:val="left"/>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4</w:t>
      </w: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sz w:val="28"/>
          <w:szCs w:val="28"/>
          <w:highlight w:val="none"/>
          <w:lang w:eastAsia="zh-CN"/>
        </w:rPr>
        <w:t>咸阳三毅优源投资有限公司</w:t>
      </w:r>
      <w:r>
        <w:rPr>
          <w:rFonts w:hint="default" w:ascii="Times New Roman" w:hAnsi="Times New Roman" w:eastAsia="仿宋" w:cs="Times New Roman"/>
          <w:color w:val="000000"/>
          <w:sz w:val="28"/>
          <w:szCs w:val="28"/>
          <w:highlight w:val="none"/>
        </w:rPr>
        <w:t>提供的原辅材料清单、生产设备清单、生产工艺图、平面布置图等资料。</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36" w:name="_Toc5716"/>
      <w:bookmarkStart w:id="37" w:name="_Toc24924"/>
      <w:bookmarkStart w:id="38" w:name="_Toc3769"/>
      <w:r>
        <w:rPr>
          <w:rFonts w:hint="default" w:ascii="Times New Roman" w:hAnsi="Times New Roman" w:eastAsia="楷体" w:cs="Times New Roman"/>
          <w:b/>
          <w:kern w:val="2"/>
          <w:sz w:val="32"/>
          <w:szCs w:val="24"/>
          <w:lang w:val="en-US" w:eastAsia="zh-CN" w:bidi="ar-SA"/>
        </w:rPr>
        <w:t>1.3 事件分级</w:t>
      </w:r>
      <w:bookmarkEnd w:id="36"/>
      <w:bookmarkEnd w:id="37"/>
      <w:bookmarkEnd w:id="38"/>
    </w:p>
    <w:p>
      <w:pPr>
        <w:spacing w:line="360" w:lineRule="auto"/>
        <w:ind w:firstLine="560" w:firstLineChars="200"/>
        <w:jc w:val="left"/>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根据《国务院办公厅关于印发国家突发环境事件应急预案的通知》（国办函【2014】119号）文件附件1，突发环境事件分级标准，分为四级。</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_GB2312" w:cs="Times New Roman"/>
          <w:sz w:val="28"/>
          <w:szCs w:val="28"/>
          <w:highlight w:val="none"/>
        </w:rPr>
        <w:t>按照事故可控性、严重程度、影响范围和应急响应所需资源，将事故分为特别重大（</w:t>
      </w:r>
      <w:r>
        <w:rPr>
          <w:rFonts w:hint="default" w:ascii="Times New Roman" w:hAnsi="Times New Roman" w:cs="Times New Roman"/>
          <w:sz w:val="28"/>
          <w:szCs w:val="28"/>
          <w:highlight w:val="none"/>
        </w:rPr>
        <w:t>Ⅰ</w:t>
      </w:r>
      <w:r>
        <w:rPr>
          <w:rFonts w:hint="default" w:ascii="Times New Roman" w:hAnsi="Times New Roman" w:eastAsia="仿宋_GB2312" w:cs="Times New Roman"/>
          <w:sz w:val="28"/>
          <w:szCs w:val="28"/>
          <w:highlight w:val="none"/>
        </w:rPr>
        <w:t>级）、重大（</w:t>
      </w:r>
      <w:r>
        <w:rPr>
          <w:rFonts w:hint="default" w:ascii="Times New Roman" w:hAnsi="Times New Roman" w:cs="Times New Roman"/>
          <w:sz w:val="28"/>
          <w:szCs w:val="28"/>
          <w:highlight w:val="none"/>
        </w:rPr>
        <w:t>Ⅱ</w:t>
      </w:r>
      <w:r>
        <w:rPr>
          <w:rFonts w:hint="default" w:ascii="Times New Roman" w:hAnsi="Times New Roman" w:eastAsia="仿宋_GB2312" w:cs="Times New Roman"/>
          <w:sz w:val="28"/>
          <w:szCs w:val="28"/>
          <w:highlight w:val="none"/>
        </w:rPr>
        <w:t>级）、较大（</w:t>
      </w:r>
      <w:r>
        <w:rPr>
          <w:rFonts w:hint="default" w:ascii="Times New Roman" w:hAnsi="Times New Roman" w:cs="Times New Roman"/>
          <w:sz w:val="28"/>
          <w:szCs w:val="28"/>
          <w:highlight w:val="none"/>
        </w:rPr>
        <w:t>Ⅲ</w:t>
      </w:r>
      <w:r>
        <w:rPr>
          <w:rFonts w:hint="default" w:ascii="Times New Roman" w:hAnsi="Times New Roman" w:eastAsia="仿宋_GB2312" w:cs="Times New Roman"/>
          <w:sz w:val="28"/>
          <w:szCs w:val="28"/>
          <w:highlight w:val="none"/>
        </w:rPr>
        <w:t>级）和一般（</w:t>
      </w:r>
      <w:r>
        <w:rPr>
          <w:rFonts w:hint="default" w:ascii="Times New Roman" w:hAnsi="Times New Roman" w:cs="Times New Roman"/>
          <w:sz w:val="28"/>
          <w:szCs w:val="28"/>
          <w:highlight w:val="none"/>
        </w:rPr>
        <w:t>Ⅳ</w:t>
      </w:r>
      <w:r>
        <w:rPr>
          <w:rFonts w:hint="default" w:ascii="Times New Roman" w:hAnsi="Times New Roman" w:eastAsia="仿宋_GB2312" w:cs="Times New Roman"/>
          <w:sz w:val="28"/>
          <w:szCs w:val="28"/>
          <w:highlight w:val="none"/>
        </w:rPr>
        <w:t>级）四级。</w:t>
      </w:r>
      <w:r>
        <w:rPr>
          <w:rFonts w:hint="default" w:ascii="Times New Roman" w:hAnsi="Times New Roman" w:eastAsia="仿宋" w:cs="Times New Roman"/>
          <w:color w:val="000000"/>
          <w:sz w:val="28"/>
          <w:szCs w:val="28"/>
          <w:highlight w:val="none"/>
        </w:rPr>
        <w:t>下述分级标准有关数量的表述中，“以上”含本数，“以下”不含本数。具体见下表。</w:t>
      </w:r>
    </w:p>
    <w:p>
      <w:pPr>
        <w:adjustRightInd w:val="0"/>
        <w:snapToGrid w:val="0"/>
        <w:spacing w:line="360" w:lineRule="auto"/>
        <w:ind w:firstLine="482" w:firstLineChars="200"/>
        <w:jc w:val="center"/>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rPr>
        <w:t>表1</w:t>
      </w:r>
      <w:r>
        <w:rPr>
          <w:rFonts w:hint="default" w:ascii="Times New Roman" w:hAnsi="Times New Roman" w:eastAsia="仿宋" w:cs="Times New Roman"/>
          <w:b/>
          <w:color w:val="000000"/>
          <w:sz w:val="24"/>
          <w:szCs w:val="24"/>
          <w:lang w:val="en-US" w:eastAsia="zh-CN"/>
        </w:rPr>
        <w:t>.3</w:t>
      </w:r>
      <w:r>
        <w:rPr>
          <w:rFonts w:hint="default" w:ascii="Times New Roman" w:hAnsi="Times New Roman" w:eastAsia="仿宋" w:cs="Times New Roman"/>
          <w:b/>
          <w:color w:val="000000"/>
          <w:sz w:val="24"/>
          <w:szCs w:val="24"/>
        </w:rPr>
        <w:t>-1  突发环境事件分级</w:t>
      </w:r>
    </w:p>
    <w:tbl>
      <w:tblPr>
        <w:tblStyle w:val="16"/>
        <w:tblW w:w="4887" w:type="pct"/>
        <w:jc w:val="center"/>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Layout w:type="autofit"/>
        <w:tblCellMar>
          <w:top w:w="0" w:type="dxa"/>
          <w:left w:w="108" w:type="dxa"/>
          <w:bottom w:w="0" w:type="dxa"/>
          <w:right w:w="108" w:type="dxa"/>
        </w:tblCellMar>
      </w:tblPr>
      <w:tblGrid>
        <w:gridCol w:w="486"/>
        <w:gridCol w:w="592"/>
        <w:gridCol w:w="7251"/>
      </w:tblGrid>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trHeight w:val="351" w:hRule="atLeast"/>
          <w:tblHeader/>
          <w:jc w:val="center"/>
        </w:trPr>
        <w:tc>
          <w:tcPr>
            <w:tcW w:w="292" w:type="pct"/>
            <w:noWrap w:val="0"/>
            <w:vAlign w:val="center"/>
          </w:tcPr>
          <w:p>
            <w:pPr>
              <w:widowControl w:val="0"/>
              <w:kinsoku w:val="0"/>
              <w:overflowPunct w:val="0"/>
              <w:spacing w:line="240" w:lineRule="auto"/>
              <w:ind w:left="0" w:leftChars="0" w:firstLine="0" w:firstLineChars="0"/>
              <w:jc w:val="both"/>
              <w:rPr>
                <w:rFonts w:hint="default" w:ascii="Times New Roman" w:hAnsi="Times New Roman" w:eastAsia="仿宋" w:cs="Times New Roman"/>
                <w:b/>
                <w:color w:val="000000"/>
                <w:kern w:val="2"/>
                <w:sz w:val="24"/>
                <w:szCs w:val="24"/>
                <w:lang w:val="en-US" w:eastAsia="zh-CN" w:bidi="ar-SA"/>
              </w:rPr>
            </w:pPr>
            <w:r>
              <w:rPr>
                <w:rFonts w:hint="default" w:ascii="Times New Roman" w:hAnsi="Times New Roman" w:eastAsia="仿宋" w:cs="Times New Roman"/>
                <w:b/>
                <w:color w:val="000000"/>
                <w:kern w:val="2"/>
                <w:sz w:val="24"/>
                <w:szCs w:val="24"/>
                <w:lang w:val="en-US" w:eastAsia="zh-CN" w:bidi="ar-SA"/>
              </w:rPr>
              <w:t>级别</w:t>
            </w:r>
          </w:p>
        </w:tc>
        <w:tc>
          <w:tcPr>
            <w:tcW w:w="355" w:type="pct"/>
            <w:noWrap w:val="0"/>
            <w:vAlign w:val="center"/>
          </w:tcPr>
          <w:p>
            <w:pPr>
              <w:widowControl w:val="0"/>
              <w:kinsoku w:val="0"/>
              <w:overflowPunct w:val="0"/>
              <w:spacing w:line="240" w:lineRule="auto"/>
              <w:ind w:left="0" w:leftChars="0" w:firstLine="0" w:firstLineChars="0"/>
              <w:jc w:val="both"/>
              <w:rPr>
                <w:rFonts w:hint="default" w:ascii="Times New Roman" w:hAnsi="Times New Roman" w:eastAsia="仿宋" w:cs="Times New Roman"/>
                <w:b/>
                <w:color w:val="000000"/>
                <w:kern w:val="2"/>
                <w:sz w:val="24"/>
                <w:szCs w:val="24"/>
                <w:lang w:val="en-US" w:eastAsia="zh-CN" w:bidi="ar-SA"/>
              </w:rPr>
            </w:pPr>
            <w:r>
              <w:rPr>
                <w:rFonts w:hint="default" w:ascii="Times New Roman" w:hAnsi="Times New Roman" w:eastAsia="仿宋" w:cs="Times New Roman"/>
                <w:b/>
                <w:color w:val="000000"/>
                <w:kern w:val="2"/>
                <w:sz w:val="24"/>
                <w:szCs w:val="24"/>
                <w:lang w:val="en-US" w:eastAsia="zh-CN" w:bidi="ar-SA"/>
              </w:rPr>
              <w:t>名称</w:t>
            </w:r>
          </w:p>
        </w:tc>
        <w:tc>
          <w:tcPr>
            <w:tcW w:w="4351" w:type="pct"/>
            <w:noWrap w:val="0"/>
            <w:vAlign w:val="center"/>
          </w:tcPr>
          <w:p>
            <w:pPr>
              <w:widowControl w:val="0"/>
              <w:kinsoku w:val="0"/>
              <w:overflowPunct w:val="0"/>
              <w:spacing w:line="240" w:lineRule="auto"/>
              <w:ind w:firstLine="482" w:firstLineChars="200"/>
              <w:jc w:val="center"/>
              <w:rPr>
                <w:rFonts w:hint="default" w:ascii="Times New Roman" w:hAnsi="Times New Roman" w:eastAsia="仿宋" w:cs="Times New Roman"/>
                <w:b/>
                <w:color w:val="000000"/>
                <w:kern w:val="2"/>
                <w:sz w:val="24"/>
                <w:szCs w:val="24"/>
                <w:lang w:val="en-US" w:eastAsia="zh-CN" w:bidi="ar-SA"/>
              </w:rPr>
            </w:pPr>
            <w:r>
              <w:rPr>
                <w:rFonts w:hint="default" w:ascii="Times New Roman" w:hAnsi="Times New Roman" w:eastAsia="仿宋" w:cs="Times New Roman"/>
                <w:b/>
                <w:color w:val="000000"/>
                <w:kern w:val="2"/>
                <w:sz w:val="24"/>
                <w:szCs w:val="24"/>
                <w:lang w:val="en-US" w:eastAsia="zh-CN" w:bidi="ar-SA"/>
              </w:rPr>
              <w:t>符合条件</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trHeight w:val="2829" w:hRule="atLeast"/>
          <w:tblHeader/>
          <w:jc w:val="center"/>
        </w:trPr>
        <w:tc>
          <w:tcPr>
            <w:tcW w:w="292" w:type="pct"/>
            <w:noWrap w:val="0"/>
            <w:vAlign w:val="center"/>
          </w:tcPr>
          <w:p>
            <w:pPr>
              <w:widowControl w:val="0"/>
              <w:kinsoku w:val="0"/>
              <w:overflowPunct w:val="0"/>
              <w:spacing w:line="240" w:lineRule="auto"/>
              <w:ind w:left="0" w:leftChars="0" w:firstLine="0" w:firstLineChars="0"/>
              <w:jc w:val="both"/>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Ⅰ级</w:t>
            </w:r>
          </w:p>
        </w:tc>
        <w:tc>
          <w:tcPr>
            <w:tcW w:w="355" w:type="pct"/>
            <w:noWrap w:val="0"/>
            <w:vAlign w:val="center"/>
          </w:tcPr>
          <w:p>
            <w:pPr>
              <w:widowControl w:val="0"/>
              <w:kinsoku w:val="0"/>
              <w:overflowPunct w:val="0"/>
              <w:spacing w:line="240" w:lineRule="auto"/>
              <w:ind w:left="0" w:leftChars="0" w:firstLine="0" w:firstLineChars="0"/>
              <w:jc w:val="both"/>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b/>
                <w:color w:val="000000"/>
                <w:kern w:val="2"/>
                <w:sz w:val="24"/>
                <w:szCs w:val="24"/>
                <w:lang w:val="en-US" w:eastAsia="zh-CN" w:bidi="ar-SA"/>
              </w:rPr>
              <w:t>特别重大突发环境事件</w:t>
            </w:r>
          </w:p>
        </w:tc>
        <w:tc>
          <w:tcPr>
            <w:tcW w:w="4351" w:type="pct"/>
            <w:noWrap w:val="0"/>
            <w:vAlign w:val="center"/>
          </w:tcPr>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①因环境污染直接导致30人以上死亡或100人以上中毒或重伤的；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②因环境污染疏散、转移人员5万人以上的；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③因环境污染造成直接经济损失1亿元以上的；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④因环境污染造成区域生态功能丧失或该区域国家重点保护物种灭绝的；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⑤因环境污染造成设区的市级以上城市集中式饮用水水源地取水中断的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⑥Ⅰ、Ⅱ类放射源丢失、被盗、失控并造成大范围严重辐射污染后果的；放射性同位素和射线装置失控导致3人以上急性死亡的；放射性物质泄漏，造成大范围辐射污染后果的；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⑦造成重大跨国境影响的境内突发环境事件。</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trHeight w:val="3248" w:hRule="atLeast"/>
          <w:tblHeader/>
          <w:jc w:val="center"/>
        </w:trPr>
        <w:tc>
          <w:tcPr>
            <w:tcW w:w="292" w:type="pct"/>
            <w:noWrap w:val="0"/>
            <w:vAlign w:val="center"/>
          </w:tcPr>
          <w:p>
            <w:pPr>
              <w:widowControl w:val="0"/>
              <w:kinsoku w:val="0"/>
              <w:overflowPunct w:val="0"/>
              <w:spacing w:line="240" w:lineRule="auto"/>
              <w:ind w:left="0" w:leftChars="0" w:firstLine="0" w:firstLineChars="0"/>
              <w:jc w:val="both"/>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Ⅱ级</w:t>
            </w:r>
          </w:p>
        </w:tc>
        <w:tc>
          <w:tcPr>
            <w:tcW w:w="355" w:type="pct"/>
            <w:noWrap w:val="0"/>
            <w:vAlign w:val="center"/>
          </w:tcPr>
          <w:p>
            <w:pPr>
              <w:widowControl w:val="0"/>
              <w:kinsoku w:val="0"/>
              <w:overflowPunct w:val="0"/>
              <w:spacing w:line="240" w:lineRule="auto"/>
              <w:ind w:left="0" w:leftChars="0" w:firstLine="0" w:firstLineChars="0"/>
              <w:jc w:val="both"/>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b/>
                <w:color w:val="000000"/>
                <w:kern w:val="2"/>
                <w:sz w:val="24"/>
                <w:szCs w:val="24"/>
                <w:lang w:val="en-US" w:eastAsia="zh-CN" w:bidi="ar-SA"/>
              </w:rPr>
              <w:t>重大突发环境事件</w:t>
            </w:r>
          </w:p>
        </w:tc>
        <w:tc>
          <w:tcPr>
            <w:tcW w:w="4351" w:type="pct"/>
            <w:noWrap w:val="0"/>
            <w:vAlign w:val="center"/>
          </w:tcPr>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①因环境污染直接导致10人以上30人以下死亡或50人以上100人以下中毒或重伤的；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②因环境污染疏散、转移人员1万人以上5万人以下的；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③因环境污染造成直接经济损失2000万元以上1亿元以下的；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④因环境污染造成区域生态功能部分丧失或该区域国家重点保护野生动植物种群大批死亡的；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⑤因环境污染造成县级城市集中式饮用水水源地取水中断的；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⑥Ⅰ、Ⅱ类放射源丢失、被盗的；放射性同位素和射线装置失控导致3人以下急性死亡或者10人以上急性重度放射病、局部器官残疾的；放射性物质泄漏，造成较大范围辐射污染后果的；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⑦造成跨省级行政区域影响的突发环境事件。</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trHeight w:val="2659" w:hRule="atLeast"/>
          <w:tblHeader/>
          <w:jc w:val="center"/>
        </w:trPr>
        <w:tc>
          <w:tcPr>
            <w:tcW w:w="292" w:type="pct"/>
            <w:noWrap w:val="0"/>
            <w:vAlign w:val="center"/>
          </w:tcPr>
          <w:p>
            <w:pPr>
              <w:widowControl w:val="0"/>
              <w:kinsoku w:val="0"/>
              <w:overflowPunct w:val="0"/>
              <w:spacing w:line="240" w:lineRule="auto"/>
              <w:ind w:left="0" w:leftChars="0" w:firstLine="0" w:firstLineChars="0"/>
              <w:jc w:val="both"/>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Ⅲ级</w:t>
            </w:r>
          </w:p>
        </w:tc>
        <w:tc>
          <w:tcPr>
            <w:tcW w:w="355" w:type="pct"/>
            <w:noWrap w:val="0"/>
            <w:vAlign w:val="center"/>
          </w:tcPr>
          <w:p>
            <w:pPr>
              <w:widowControl w:val="0"/>
              <w:kinsoku w:val="0"/>
              <w:overflowPunct w:val="0"/>
              <w:spacing w:line="240" w:lineRule="auto"/>
              <w:ind w:left="0" w:leftChars="0" w:firstLine="0" w:firstLineChars="0"/>
              <w:jc w:val="both"/>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b/>
                <w:color w:val="000000"/>
                <w:kern w:val="2"/>
                <w:sz w:val="24"/>
                <w:szCs w:val="24"/>
                <w:lang w:val="en-US" w:eastAsia="zh-CN" w:bidi="ar-SA"/>
              </w:rPr>
              <w:t>较大突发环境事件</w:t>
            </w:r>
          </w:p>
        </w:tc>
        <w:tc>
          <w:tcPr>
            <w:tcW w:w="4351" w:type="pct"/>
            <w:noWrap w:val="0"/>
            <w:vAlign w:val="center"/>
          </w:tcPr>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①因环境污染直接导致3人以上10人以下死亡或10人以上50人以下中毒或重伤的；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②因环境污染疏散、转移人员5000人以上1万人以下的；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③因环境污染造成直接经济损失500万元以上2000万元以下的；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④因环境污染造成国家重点保护的动植物物种受到破坏的；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⑤因环境污染造成乡镇集中式饮用水水源地取水中断的；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⑥Ⅲ类放射源丢失、被盗的；放射性同位素和射线装置失控导致10人以下急性重度放射病、局部器官残疾的；放射性物质泄漏，造成小范围辐射污染后果的；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⑦造成跨设区的市级行政区域影响的突发环境事件。</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trHeight w:val="2840" w:hRule="atLeast"/>
          <w:tblHeader/>
          <w:jc w:val="center"/>
        </w:trPr>
        <w:tc>
          <w:tcPr>
            <w:tcW w:w="292" w:type="pct"/>
            <w:noWrap w:val="0"/>
            <w:vAlign w:val="center"/>
          </w:tcPr>
          <w:p>
            <w:pPr>
              <w:widowControl w:val="0"/>
              <w:kinsoku w:val="0"/>
              <w:overflowPunct w:val="0"/>
              <w:spacing w:line="240" w:lineRule="auto"/>
              <w:ind w:left="0" w:leftChars="0" w:firstLine="0" w:firstLineChars="0"/>
              <w:jc w:val="both"/>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b/>
                <w:bCs/>
                <w:color w:val="000000"/>
                <w:kern w:val="2"/>
                <w:sz w:val="24"/>
                <w:szCs w:val="24"/>
                <w:lang w:val="en-US" w:eastAsia="zh-CN" w:bidi="ar-SA"/>
              </w:rPr>
              <w:t>Ⅳ级</w:t>
            </w:r>
          </w:p>
        </w:tc>
        <w:tc>
          <w:tcPr>
            <w:tcW w:w="355" w:type="pct"/>
            <w:noWrap w:val="0"/>
            <w:vAlign w:val="center"/>
          </w:tcPr>
          <w:p>
            <w:pPr>
              <w:widowControl w:val="0"/>
              <w:kinsoku w:val="0"/>
              <w:overflowPunct w:val="0"/>
              <w:spacing w:line="240" w:lineRule="auto"/>
              <w:ind w:left="0" w:leftChars="0" w:firstLine="0" w:firstLineChars="0"/>
              <w:jc w:val="both"/>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b/>
                <w:color w:val="000000"/>
                <w:kern w:val="2"/>
                <w:sz w:val="24"/>
                <w:szCs w:val="24"/>
                <w:lang w:val="en-US" w:eastAsia="zh-CN" w:bidi="ar-SA"/>
              </w:rPr>
              <w:t>一般突发环境事件</w:t>
            </w:r>
          </w:p>
        </w:tc>
        <w:tc>
          <w:tcPr>
            <w:tcW w:w="4351" w:type="pct"/>
            <w:noWrap w:val="0"/>
            <w:vAlign w:val="center"/>
          </w:tcPr>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fldChar w:fldCharType="begin"/>
            </w:r>
            <w:r>
              <w:rPr>
                <w:rFonts w:hint="default" w:ascii="Times New Roman" w:hAnsi="Times New Roman" w:eastAsia="仿宋" w:cs="Times New Roman"/>
                <w:color w:val="000000"/>
                <w:kern w:val="2"/>
                <w:sz w:val="24"/>
                <w:szCs w:val="24"/>
                <w:lang w:val="en-US" w:eastAsia="zh-CN" w:bidi="ar-SA"/>
              </w:rPr>
              <w:instrText xml:space="preserve"> = 1 \* GB3 </w:instrText>
            </w:r>
            <w:r>
              <w:rPr>
                <w:rFonts w:hint="default" w:ascii="Times New Roman" w:hAnsi="Times New Roman" w:eastAsia="仿宋" w:cs="Times New Roman"/>
                <w:color w:val="000000"/>
                <w:kern w:val="2"/>
                <w:sz w:val="24"/>
                <w:szCs w:val="24"/>
                <w:lang w:val="en-US" w:eastAsia="zh-CN" w:bidi="ar-SA"/>
              </w:rPr>
              <w:fldChar w:fldCharType="separate"/>
            </w:r>
            <w:r>
              <w:rPr>
                <w:rFonts w:hint="default" w:ascii="Times New Roman" w:hAnsi="Times New Roman" w:eastAsia="仿宋" w:cs="Times New Roman"/>
                <w:color w:val="000000"/>
                <w:kern w:val="2"/>
                <w:sz w:val="24"/>
                <w:szCs w:val="24"/>
                <w:lang w:val="en-US" w:eastAsia="zh-CN" w:bidi="ar-SA"/>
              </w:rPr>
              <w:t>①</w:t>
            </w:r>
            <w:r>
              <w:rPr>
                <w:rFonts w:hint="default" w:ascii="Times New Roman" w:hAnsi="Times New Roman" w:eastAsia="仿宋" w:cs="Times New Roman"/>
                <w:color w:val="000000"/>
                <w:kern w:val="2"/>
                <w:sz w:val="24"/>
                <w:szCs w:val="24"/>
                <w:lang w:val="en-US" w:eastAsia="zh-CN" w:bidi="ar-SA"/>
              </w:rPr>
              <w:fldChar w:fldCharType="end"/>
            </w:r>
            <w:r>
              <w:rPr>
                <w:rFonts w:hint="default" w:ascii="Times New Roman" w:hAnsi="Times New Roman" w:eastAsia="仿宋" w:cs="Times New Roman"/>
                <w:color w:val="000000"/>
                <w:kern w:val="2"/>
                <w:sz w:val="24"/>
                <w:szCs w:val="24"/>
                <w:lang w:val="en-US" w:eastAsia="zh-CN" w:bidi="ar-SA"/>
              </w:rPr>
              <w:t>因环境污染直接导致3人以下死亡或10人以下中毒或重伤的；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②因环境污染疏散、转移人员5000人以下的；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③因环境污染造成直接经济损失500万元以下的；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④因环境污染造成跨县级行政区域纠纷，引起一般性群体影响的；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⑤Ⅳ、Ⅴ类放射源丢失、被盗的；放射性同位素和射线装置失控导致人员受到超过年剂量限值的照射的；放射性物质泄漏，造成厂区内或设施内局部辐射污染后果的；铀矿冶、伴生矿超标排放，造成环境辐射污染后果的；</w:t>
            </w:r>
          </w:p>
          <w:p>
            <w:pPr>
              <w:widowControl w:val="0"/>
              <w:kinsoku w:val="0"/>
              <w:overflowPunct w:val="0"/>
              <w:spacing w:line="240" w:lineRule="auto"/>
              <w:ind w:left="0" w:leftChars="0" w:firstLine="0" w:firstLineChars="0"/>
              <w:jc w:val="left"/>
              <w:rPr>
                <w:rFonts w:hint="default" w:ascii="Times New Roman" w:hAnsi="Times New Roman" w:eastAsia="仿宋" w:cs="Times New Roman"/>
                <w:color w:val="000000"/>
                <w:kern w:val="2"/>
                <w:sz w:val="24"/>
                <w:szCs w:val="24"/>
                <w:lang w:val="en-US" w:eastAsia="zh-CN" w:bidi="ar-SA"/>
              </w:rPr>
            </w:pPr>
            <w:r>
              <w:rPr>
                <w:rFonts w:hint="default" w:ascii="Times New Roman" w:hAnsi="Times New Roman" w:eastAsia="仿宋" w:cs="Times New Roman"/>
                <w:color w:val="000000"/>
                <w:kern w:val="2"/>
                <w:sz w:val="24"/>
                <w:szCs w:val="24"/>
                <w:lang w:val="en-US" w:eastAsia="zh-CN" w:bidi="ar-SA"/>
              </w:rPr>
              <w:t>⑥对环境造成一定影响，尚未达到较大突发环境事件级别的。</w:t>
            </w:r>
          </w:p>
        </w:tc>
      </w:tr>
    </w:tbl>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39" w:name="_Toc14954"/>
      <w:bookmarkStart w:id="40" w:name="_Toc23156"/>
      <w:bookmarkStart w:id="41" w:name="_Toc3777"/>
      <w:r>
        <w:rPr>
          <w:rFonts w:hint="default" w:ascii="Times New Roman" w:hAnsi="Times New Roman" w:eastAsia="楷体" w:cs="Times New Roman"/>
          <w:b/>
          <w:kern w:val="2"/>
          <w:sz w:val="32"/>
          <w:szCs w:val="24"/>
          <w:lang w:val="en-US" w:eastAsia="zh-CN" w:bidi="ar-SA"/>
        </w:rPr>
        <w:t>1.4 适用范围</w:t>
      </w:r>
      <w:bookmarkEnd w:id="39"/>
      <w:bookmarkEnd w:id="40"/>
      <w:bookmarkEnd w:id="41"/>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42" w:name="_Toc32702"/>
      <w:bookmarkStart w:id="43" w:name="_Toc2793"/>
      <w:bookmarkStart w:id="44" w:name="_Toc12577"/>
      <w:r>
        <w:rPr>
          <w:rFonts w:hint="default" w:ascii="Times New Roman" w:hAnsi="Times New Roman" w:eastAsia="仿宋" w:cs="Times New Roman"/>
          <w:b/>
          <w:kern w:val="2"/>
          <w:sz w:val="28"/>
          <w:szCs w:val="24"/>
          <w:lang w:val="en-US" w:eastAsia="zh-CN" w:bidi="ar-SA"/>
        </w:rPr>
        <w:t>1.4.1 适用对象</w:t>
      </w:r>
      <w:bookmarkEnd w:id="42"/>
      <w:bookmarkEnd w:id="43"/>
      <w:bookmarkEnd w:id="44"/>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本预案适用于本企业发生的各类突发环境事件以及本单位周边区域或单位发生突发事件对本单位已造成或可能造成影响时</w:t>
      </w:r>
      <w:r>
        <w:rPr>
          <w:rFonts w:hint="default" w:ascii="Times New Roman" w:hAnsi="Times New Roman" w:eastAsia="仿宋" w:cs="Times New Roman"/>
          <w:sz w:val="28"/>
          <w:lang w:eastAsia="zh-CN"/>
        </w:rPr>
        <w:t>，</w:t>
      </w:r>
      <w:r>
        <w:rPr>
          <w:rFonts w:hint="default" w:ascii="Times New Roman" w:hAnsi="Times New Roman" w:eastAsia="仿宋" w:cs="Times New Roman"/>
          <w:sz w:val="28"/>
        </w:rPr>
        <w:t>而需要本单位积极应对的事件。</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45" w:name="_Toc7469"/>
      <w:bookmarkStart w:id="46" w:name="_Toc30068"/>
      <w:bookmarkStart w:id="47" w:name="_Toc23579"/>
      <w:r>
        <w:rPr>
          <w:rFonts w:hint="default" w:ascii="Times New Roman" w:hAnsi="Times New Roman" w:eastAsia="仿宋" w:cs="Times New Roman"/>
          <w:b/>
          <w:kern w:val="2"/>
          <w:sz w:val="28"/>
          <w:szCs w:val="24"/>
          <w:lang w:val="en-US" w:eastAsia="zh-CN" w:bidi="ar-SA"/>
        </w:rPr>
        <w:t>1.4.2 适用范围</w:t>
      </w:r>
      <w:bookmarkEnd w:id="45"/>
      <w:bookmarkEnd w:id="46"/>
      <w:bookmarkEnd w:id="47"/>
    </w:p>
    <w:p>
      <w:pPr>
        <w:spacing w:line="360" w:lineRule="auto"/>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lang w:eastAsia="zh-CN"/>
        </w:rPr>
        <w:t>本预案是</w:t>
      </w:r>
      <w:r>
        <w:rPr>
          <w:rFonts w:hint="default" w:ascii="Times New Roman" w:hAnsi="Times New Roman" w:eastAsia="仿宋_GB2312" w:cs="Times New Roman"/>
          <w:sz w:val="28"/>
          <w:szCs w:val="28"/>
          <w:highlight w:val="none"/>
        </w:rPr>
        <w:t>《</w:t>
      </w:r>
      <w:r>
        <w:rPr>
          <w:rFonts w:hint="default" w:ascii="Times New Roman" w:hAnsi="Times New Roman" w:eastAsia="仿宋" w:cs="Times New Roman"/>
          <w:sz w:val="28"/>
          <w:szCs w:val="28"/>
          <w:highlight w:val="none"/>
          <w:lang w:eastAsia="zh-CN"/>
        </w:rPr>
        <w:t>咸阳三毅优源投资有限公司</w:t>
      </w:r>
      <w:r>
        <w:rPr>
          <w:rFonts w:hint="default" w:ascii="Times New Roman" w:hAnsi="Times New Roman" w:eastAsia="仿宋_GB2312" w:cs="Times New Roman"/>
          <w:sz w:val="28"/>
          <w:szCs w:val="28"/>
          <w:highlight w:val="none"/>
        </w:rPr>
        <w:t>突发环境事件应急预案》适用于</w:t>
      </w:r>
      <w:r>
        <w:rPr>
          <w:rFonts w:hint="default" w:ascii="Times New Roman" w:hAnsi="Times New Roman" w:eastAsia="仿宋" w:cs="Times New Roman"/>
          <w:sz w:val="28"/>
          <w:szCs w:val="28"/>
          <w:highlight w:val="none"/>
          <w:lang w:eastAsia="zh-CN"/>
        </w:rPr>
        <w:t>咸阳三毅优源投资有限公司</w:t>
      </w:r>
      <w:r>
        <w:rPr>
          <w:rFonts w:hint="default" w:ascii="Times New Roman" w:hAnsi="Times New Roman" w:eastAsia="仿宋_GB2312" w:cs="Times New Roman"/>
          <w:sz w:val="28"/>
          <w:szCs w:val="28"/>
          <w:highlight w:val="none"/>
        </w:rPr>
        <w:t>突发环境事故应急工作，适用于</w:t>
      </w:r>
      <w:r>
        <w:rPr>
          <w:rFonts w:hint="default" w:ascii="Times New Roman" w:hAnsi="Times New Roman" w:eastAsia="仿宋_GB2312" w:cs="Times New Roman"/>
          <w:sz w:val="28"/>
          <w:szCs w:val="28"/>
          <w:highlight w:val="none"/>
          <w:lang w:eastAsia="zh-CN"/>
        </w:rPr>
        <w:t>咸阳三毅优源投资有限公司</w:t>
      </w:r>
      <w:r>
        <w:rPr>
          <w:rFonts w:hint="default" w:ascii="Times New Roman" w:hAnsi="Times New Roman" w:eastAsia="仿宋_GB2312" w:cs="Times New Roman"/>
          <w:sz w:val="28"/>
          <w:szCs w:val="28"/>
          <w:highlight w:val="none"/>
        </w:rPr>
        <w:t>范围内及</w:t>
      </w:r>
      <w:r>
        <w:rPr>
          <w:rFonts w:hint="default" w:ascii="Times New Roman" w:hAnsi="Times New Roman" w:eastAsia="仿宋_GB2312" w:cs="Times New Roman"/>
          <w:sz w:val="28"/>
          <w:szCs w:val="28"/>
          <w:highlight w:val="none"/>
          <w:lang w:eastAsia="zh-CN"/>
        </w:rPr>
        <w:t>咸阳三毅优源投资有限公司</w:t>
      </w:r>
      <w:r>
        <w:rPr>
          <w:rFonts w:hint="default" w:ascii="Times New Roman" w:hAnsi="Times New Roman" w:eastAsia="仿宋_GB2312" w:cs="Times New Roman"/>
          <w:sz w:val="28"/>
          <w:szCs w:val="28"/>
          <w:highlight w:val="none"/>
        </w:rPr>
        <w:t>及周边敏感区域范围内。包括</w:t>
      </w:r>
      <w:r>
        <w:rPr>
          <w:rFonts w:hint="default" w:ascii="Times New Roman" w:hAnsi="Times New Roman" w:eastAsia="仿宋" w:cs="Times New Roman"/>
          <w:sz w:val="28"/>
          <w:szCs w:val="28"/>
          <w:highlight w:val="none"/>
        </w:rPr>
        <w:t>企业环保设备突发故障，导致生产过程中大气污染物未经处理超标排放，引起大气环境污染的突发环境事件，原料、辅料集中存放库和危废暂存间人为和外部原因导致发生火灾事故引起大气环境污染、风险物质发生泄漏对地下水、土环境污染等次生环境事件，的预</w:t>
      </w:r>
      <w:r>
        <w:rPr>
          <w:rFonts w:hint="default" w:ascii="Times New Roman" w:hAnsi="Times New Roman" w:eastAsia="仿宋_GB2312" w:cs="Times New Roman"/>
          <w:sz w:val="28"/>
          <w:szCs w:val="28"/>
          <w:highlight w:val="none"/>
        </w:rPr>
        <w:t>警、响应、报告、处置、应急监测和应急终止等工作，明确预案适用的重点工段和具体工作岗位，强调</w:t>
      </w:r>
      <w:r>
        <w:rPr>
          <w:rFonts w:hint="default" w:ascii="Times New Roman" w:hAnsi="Times New Roman" w:eastAsia="仿宋" w:cs="Times New Roman"/>
          <w:sz w:val="28"/>
          <w:szCs w:val="28"/>
          <w:highlight w:val="none"/>
          <w:lang w:eastAsia="zh-CN"/>
        </w:rPr>
        <w:t>咸阳三毅优源投资有限公司</w:t>
      </w:r>
      <w:r>
        <w:rPr>
          <w:rFonts w:hint="default" w:ascii="Times New Roman" w:hAnsi="Times New Roman" w:eastAsia="仿宋_GB2312" w:cs="Times New Roman"/>
          <w:sz w:val="28"/>
          <w:szCs w:val="28"/>
          <w:highlight w:val="none"/>
        </w:rPr>
        <w:t>在发生或可能发生突发环境事件时，立即启动本预案。当出现重大伤亡事故或者超出本预案处理能力时，需及时汇报当地政府救援部门寻求支援。</w:t>
      </w:r>
    </w:p>
    <w:p>
      <w:pPr>
        <w:spacing w:line="360" w:lineRule="auto"/>
        <w:ind w:firstLine="56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本预案不包括（1）化学品运输过程中发生的环境事件</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由运输单位负责</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；（2）危险废物转移途中发生的环境事件</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lang w:val="en-US" w:eastAsia="zh-CN"/>
        </w:rPr>
        <w:t>由转移单位负责</w:t>
      </w:r>
      <w:r>
        <w:rPr>
          <w:rFonts w:hint="default"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48" w:name="_Toc7398"/>
      <w:bookmarkStart w:id="49" w:name="_Toc1035"/>
      <w:bookmarkStart w:id="50" w:name="_Toc9986"/>
      <w:bookmarkStart w:id="51" w:name="_Toc23954"/>
      <w:bookmarkStart w:id="52" w:name="_Toc27897"/>
      <w:bookmarkStart w:id="53" w:name="_Toc20227"/>
      <w:r>
        <w:rPr>
          <w:rFonts w:hint="default" w:ascii="Times New Roman" w:hAnsi="Times New Roman" w:eastAsia="仿宋" w:cs="Times New Roman"/>
          <w:b/>
          <w:kern w:val="2"/>
          <w:sz w:val="28"/>
          <w:szCs w:val="24"/>
          <w:lang w:val="en-US" w:eastAsia="zh-CN" w:bidi="ar-SA"/>
        </w:rPr>
        <w:t>1.4.3 应急预案关系说明</w:t>
      </w:r>
      <w:bookmarkEnd w:id="48"/>
      <w:bookmarkEnd w:id="49"/>
      <w:bookmarkEnd w:id="50"/>
      <w:bookmarkEnd w:id="51"/>
      <w:bookmarkEnd w:id="52"/>
      <w:bookmarkEnd w:id="53"/>
    </w:p>
    <w:p>
      <w:pPr>
        <w:spacing w:line="360" w:lineRule="auto"/>
        <w:ind w:firstLine="560" w:firstLineChars="200"/>
        <w:jc w:val="left"/>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本预案为</w:t>
      </w:r>
      <w:r>
        <w:rPr>
          <w:rFonts w:hint="default" w:ascii="Times New Roman" w:hAnsi="Times New Roman" w:eastAsia="仿宋" w:cs="Times New Roman"/>
          <w:color w:val="000000"/>
          <w:sz w:val="28"/>
          <w:szCs w:val="28"/>
          <w:highlight w:val="none"/>
          <w:lang w:eastAsia="zh-CN"/>
        </w:rPr>
        <w:t>咸阳三毅优源投资有限公司</w:t>
      </w:r>
      <w:r>
        <w:rPr>
          <w:rFonts w:hint="default" w:ascii="Times New Roman" w:hAnsi="Times New Roman" w:eastAsia="仿宋" w:cs="Times New Roman"/>
          <w:color w:val="000000"/>
          <w:sz w:val="28"/>
          <w:szCs w:val="28"/>
          <w:highlight w:val="none"/>
        </w:rPr>
        <w:t>内的突发环境事件应急预案，与</w:t>
      </w:r>
      <w:r>
        <w:rPr>
          <w:rFonts w:hint="default" w:ascii="Times New Roman" w:hAnsi="Times New Roman" w:eastAsia="仿宋" w:cs="Times New Roman"/>
          <w:color w:val="000000"/>
          <w:sz w:val="28"/>
          <w:szCs w:val="28"/>
          <w:highlight w:val="none"/>
          <w:lang w:val="en-US" w:eastAsia="zh-CN"/>
        </w:rPr>
        <w:t>秦汉新城</w:t>
      </w:r>
      <w:r>
        <w:rPr>
          <w:rFonts w:hint="default" w:ascii="Times New Roman" w:hAnsi="Times New Roman" w:eastAsia="仿宋" w:cs="Times New Roman"/>
          <w:color w:val="000000"/>
          <w:sz w:val="28"/>
          <w:szCs w:val="28"/>
          <w:highlight w:val="none"/>
        </w:rPr>
        <w:t>突发环境事件应急预案为上下级相衔接关系，与周边企业突发环境事件应急预案为相互联动，与本公司安全应急预案为相互补充，形成纵向联动、横向互动的整体应急预案体系。</w:t>
      </w:r>
    </w:p>
    <w:p>
      <w:pPr>
        <w:pStyle w:val="2"/>
        <w:ind w:left="0" w:leftChars="0" w:firstLine="0" w:firstLineChars="0"/>
        <w:jc w:val="center"/>
        <w:rPr>
          <w:rFonts w:hint="default" w:ascii="Times New Roman" w:hAnsi="Times New Roman" w:cs="Times New Roman"/>
        </w:rPr>
      </w:pPr>
      <w:r>
        <w:rPr>
          <w:rFonts w:hint="default" w:ascii="Times New Roman" w:hAnsi="Times New Roman" w:cs="Times New Roman"/>
        </w:rPr>
        <w:drawing>
          <wp:inline distT="0" distB="0" distL="114300" distR="114300">
            <wp:extent cx="4819650" cy="22193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819650" cy="2219325"/>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cs="Times New Roman"/>
        </w:rPr>
      </w:pPr>
      <w:r>
        <w:rPr>
          <w:rFonts w:hint="default" w:ascii="Times New Roman" w:hAnsi="Times New Roman" w:eastAsia="仿宋" w:cs="Times New Roman"/>
          <w:b/>
          <w:bCs/>
          <w:color w:val="000000"/>
          <w:kern w:val="0"/>
          <w:sz w:val="24"/>
          <w:szCs w:val="24"/>
          <w:lang w:val="en-US" w:eastAsia="zh-CN" w:bidi="ar"/>
        </w:rPr>
        <w:t xml:space="preserve">图 </w:t>
      </w:r>
      <w:r>
        <w:rPr>
          <w:rFonts w:hint="default" w:ascii="Times New Roman" w:hAnsi="Times New Roman" w:eastAsia="宋体" w:cs="Times New Roman"/>
          <w:b/>
          <w:bCs/>
          <w:color w:val="000000"/>
          <w:kern w:val="0"/>
          <w:sz w:val="24"/>
          <w:szCs w:val="24"/>
          <w:lang w:val="en-US" w:eastAsia="zh-CN" w:bidi="ar"/>
        </w:rPr>
        <w:t xml:space="preserve">1.4-1 </w:t>
      </w:r>
      <w:r>
        <w:rPr>
          <w:rFonts w:hint="default" w:ascii="Times New Roman" w:hAnsi="Times New Roman" w:eastAsia="仿宋" w:cs="Times New Roman"/>
          <w:b/>
          <w:bCs/>
          <w:color w:val="000000"/>
          <w:kern w:val="0"/>
          <w:sz w:val="24"/>
          <w:szCs w:val="24"/>
          <w:lang w:val="en-US" w:eastAsia="zh-CN" w:bidi="ar"/>
        </w:rPr>
        <w:t>突发环境应急预案体系构成图</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54" w:name="_Toc1284"/>
      <w:bookmarkStart w:id="55" w:name="_Toc29069"/>
      <w:bookmarkStart w:id="56" w:name="_Toc11904"/>
      <w:r>
        <w:rPr>
          <w:rFonts w:hint="default" w:ascii="Times New Roman" w:hAnsi="Times New Roman" w:eastAsia="楷体" w:cs="Times New Roman"/>
          <w:b/>
          <w:kern w:val="2"/>
          <w:sz w:val="32"/>
          <w:szCs w:val="24"/>
          <w:lang w:val="en-US" w:eastAsia="zh-CN" w:bidi="ar-SA"/>
        </w:rPr>
        <w:t>1.5 工作原则</w:t>
      </w:r>
      <w:bookmarkEnd w:id="54"/>
      <w:bookmarkEnd w:id="55"/>
      <w:bookmarkEnd w:id="56"/>
    </w:p>
    <w:p>
      <w:pPr>
        <w:spacing w:line="360" w:lineRule="auto"/>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根据突发环境事件处置的经验，体现救人第一、以人为本的原则；体现“救环境”优先于救财物，即环境优先的原则；体现先期处置、防止危害扩大的原则；体现快速响应、科学应急的原则；体现应急工作与岗位职责相结合的原则；体现预警即响应原则等。</w:t>
      </w:r>
    </w:p>
    <w:p>
      <w:pPr>
        <w:spacing w:line="360" w:lineRule="auto"/>
        <w:ind w:firstLine="551" w:firstLineChars="196"/>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b/>
          <w:sz w:val="28"/>
          <w:szCs w:val="28"/>
          <w:highlight w:val="none"/>
        </w:rPr>
        <w:t>以人为本、快速反应。</w:t>
      </w:r>
      <w:r>
        <w:rPr>
          <w:rFonts w:hint="default" w:ascii="Times New Roman" w:hAnsi="Times New Roman" w:eastAsia="仿宋_GB2312" w:cs="Times New Roman"/>
          <w:sz w:val="28"/>
          <w:szCs w:val="28"/>
          <w:highlight w:val="none"/>
        </w:rPr>
        <w:t>以保障员工和公众健康、生命财产安全为第一要务。履行好单位主体责任，努力减少突发事件造成的人员伤亡和危害。</w:t>
      </w:r>
    </w:p>
    <w:p>
      <w:pPr>
        <w:spacing w:line="360" w:lineRule="auto"/>
        <w:ind w:firstLine="551" w:firstLineChars="196"/>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b/>
          <w:sz w:val="28"/>
          <w:szCs w:val="28"/>
          <w:highlight w:val="none"/>
        </w:rPr>
        <w:t>科学应对、高效处置。</w:t>
      </w:r>
      <w:r>
        <w:rPr>
          <w:rFonts w:hint="default" w:ascii="Times New Roman" w:hAnsi="Times New Roman" w:eastAsia="仿宋_GB2312" w:cs="Times New Roman"/>
          <w:sz w:val="28"/>
          <w:szCs w:val="28"/>
          <w:highlight w:val="none"/>
        </w:rPr>
        <w:t>加强应急处置队伍建设，建立联动协调制度，做到早发现、早报告、早处理，提高快速反应与应急处理能力，形成统一指挥、反应灵敏、功能齐全、协调有序、运转高效的应急管理机制。</w:t>
      </w:r>
    </w:p>
    <w:p>
      <w:pPr>
        <w:spacing w:line="360" w:lineRule="auto"/>
        <w:ind w:firstLine="551" w:firstLineChars="196"/>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b/>
          <w:sz w:val="28"/>
          <w:szCs w:val="28"/>
          <w:highlight w:val="none"/>
        </w:rPr>
        <w:t>统一指挥、分级负责。</w:t>
      </w:r>
      <w:r>
        <w:rPr>
          <w:rFonts w:hint="default" w:ascii="Times New Roman" w:hAnsi="Times New Roman" w:eastAsia="仿宋_GB2312" w:cs="Times New Roman"/>
          <w:sz w:val="28"/>
          <w:szCs w:val="28"/>
          <w:highlight w:val="none"/>
        </w:rPr>
        <w:t>在公司统一领导下与区域应急管理的要求下，建立常备不懈和运作高效的应急体系，落实各级领导责任制，履行好部门的管理、监督、协调、服务职能，发挥各应急机构、队伍的作用。</w:t>
      </w:r>
    </w:p>
    <w:p>
      <w:pPr>
        <w:spacing w:line="360" w:lineRule="auto"/>
        <w:ind w:firstLine="551" w:firstLineChars="196"/>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b/>
          <w:sz w:val="28"/>
          <w:szCs w:val="28"/>
          <w:highlight w:val="none"/>
        </w:rPr>
        <w:t>依托政府、企地联动。</w:t>
      </w:r>
      <w:r>
        <w:rPr>
          <w:rFonts w:hint="default" w:ascii="Times New Roman" w:hAnsi="Times New Roman" w:eastAsia="仿宋_GB2312" w:cs="Times New Roman"/>
          <w:sz w:val="28"/>
          <w:szCs w:val="28"/>
          <w:highlight w:val="none"/>
        </w:rPr>
        <w:t>在应急区域联动管理体制下，贯彻储备库自救和社会救援相结合的救援原则，建立与地方政府部门、企业的联动机制，实现社会资源的共享，提高应急处置能力。</w:t>
      </w:r>
    </w:p>
    <w:p>
      <w:pPr>
        <w:spacing w:line="360" w:lineRule="auto"/>
        <w:ind w:firstLine="551" w:firstLineChars="196"/>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b/>
          <w:sz w:val="28"/>
          <w:szCs w:val="28"/>
          <w:highlight w:val="none"/>
        </w:rPr>
        <w:t>预防为主、加强管理。</w:t>
      </w:r>
      <w:r>
        <w:rPr>
          <w:rFonts w:hint="default" w:ascii="Times New Roman" w:hAnsi="Times New Roman" w:eastAsia="仿宋_GB2312" w:cs="Times New Roman"/>
          <w:sz w:val="28"/>
          <w:szCs w:val="28"/>
          <w:highlight w:val="none"/>
        </w:rPr>
        <w:t>坚持预防与应急相结合，以防为主、常备不懈的应急管理原则，注重隐患的排查、评价和治理；注重应急资源的充实；注重应急预案的完善和演练；注重先进应急技术的引进和应急管理的深化，努力使应急工作程序化、制度化、规范化。</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562" w:firstLineChars="200"/>
        <w:jc w:val="both"/>
        <w:textAlignment w:val="auto"/>
        <w:outlineLvl w:val="9"/>
        <w:rPr>
          <w:rFonts w:hint="default" w:ascii="Times New Roman" w:hAnsi="Times New Roman" w:eastAsia="宋体" w:cs="Times New Roman"/>
          <w:i w:val="0"/>
          <w:caps w:val="0"/>
          <w:color w:val="333333"/>
          <w:spacing w:val="0"/>
          <w:kern w:val="2"/>
          <w:sz w:val="18"/>
          <w:szCs w:val="18"/>
          <w:highlight w:val="none"/>
          <w:lang w:val="en-US" w:eastAsia="zh-CN" w:bidi="ar-SA"/>
        </w:rPr>
      </w:pPr>
      <w:r>
        <w:rPr>
          <w:rFonts w:hint="default" w:ascii="Times New Roman" w:hAnsi="Times New Roman" w:eastAsia="仿宋_GB2312" w:cs="Times New Roman"/>
          <w:b/>
          <w:kern w:val="2"/>
          <w:sz w:val="28"/>
          <w:szCs w:val="28"/>
          <w:highlight w:val="none"/>
          <w:lang w:val="en-US" w:eastAsia="zh-CN" w:bidi="ar-SA"/>
        </w:rPr>
        <w:t>环境优先、先期处置。</w:t>
      </w:r>
      <w:r>
        <w:rPr>
          <w:rFonts w:hint="default" w:ascii="Times New Roman" w:hAnsi="Times New Roman" w:eastAsia="仿宋_GB2312" w:cs="Times New Roman"/>
          <w:kern w:val="2"/>
          <w:sz w:val="28"/>
          <w:szCs w:val="28"/>
          <w:highlight w:val="none"/>
          <w:lang w:val="en-US" w:eastAsia="zh-CN" w:bidi="ar-SA"/>
        </w:rPr>
        <w:t>发生突发环境事件之后，要救环境优先于救财物，迅速有效采取先期处置，尽量消除或减轻突发环境事件的影响。</w:t>
      </w: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keepNext/>
        <w:keepLines/>
        <w:pageBreakBefore/>
        <w:widowControl w:val="0"/>
        <w:bidi w:val="0"/>
        <w:spacing w:line="360" w:lineRule="auto"/>
        <w:ind w:firstLine="643" w:firstLineChars="200"/>
        <w:jc w:val="left"/>
        <w:outlineLvl w:val="0"/>
        <w:rPr>
          <w:rFonts w:hint="default" w:ascii="Times New Roman" w:hAnsi="Times New Roman" w:eastAsia="黑体" w:cs="Times New Roman"/>
          <w:b/>
          <w:kern w:val="44"/>
          <w:sz w:val="32"/>
          <w:szCs w:val="24"/>
          <w:lang w:val="en-US" w:eastAsia="zh-CN" w:bidi="ar-SA"/>
        </w:rPr>
      </w:pPr>
      <w:bookmarkStart w:id="57" w:name="_Toc12720"/>
      <w:bookmarkStart w:id="58" w:name="_Toc2093"/>
      <w:bookmarkStart w:id="59" w:name="_Toc6816"/>
      <w:r>
        <w:rPr>
          <w:rFonts w:hint="default" w:ascii="Times New Roman" w:hAnsi="Times New Roman" w:eastAsia="黑体" w:cs="Times New Roman"/>
          <w:b/>
          <w:kern w:val="44"/>
          <w:sz w:val="32"/>
          <w:szCs w:val="24"/>
          <w:lang w:val="en-US" w:eastAsia="zh-CN" w:bidi="ar-SA"/>
        </w:rPr>
        <w:t>2 企业概况</w:t>
      </w:r>
      <w:bookmarkEnd w:id="57"/>
      <w:bookmarkEnd w:id="58"/>
      <w:bookmarkEnd w:id="59"/>
      <w:r>
        <w:rPr>
          <w:rFonts w:hint="default" w:ascii="Times New Roman" w:hAnsi="Times New Roman" w:eastAsia="黑体" w:cs="Times New Roman"/>
          <w:b/>
          <w:kern w:val="44"/>
          <w:sz w:val="32"/>
          <w:szCs w:val="24"/>
          <w:lang w:val="en-US" w:eastAsia="zh-CN" w:bidi="ar-SA"/>
        </w:rPr>
        <w:t xml:space="preserve"> </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60" w:name="_Toc221"/>
      <w:bookmarkStart w:id="61" w:name="_Toc14356"/>
      <w:bookmarkStart w:id="62" w:name="_Toc17432"/>
      <w:r>
        <w:rPr>
          <w:rFonts w:hint="default" w:ascii="Times New Roman" w:hAnsi="Times New Roman" w:eastAsia="楷体" w:cs="Times New Roman"/>
          <w:b/>
          <w:kern w:val="2"/>
          <w:sz w:val="32"/>
          <w:szCs w:val="24"/>
          <w:lang w:val="en-US" w:eastAsia="zh-CN" w:bidi="ar-SA"/>
        </w:rPr>
        <w:t>2.1企业基本情况</w:t>
      </w:r>
      <w:bookmarkEnd w:id="60"/>
      <w:bookmarkEnd w:id="61"/>
      <w:bookmarkEnd w:id="62"/>
    </w:p>
    <w:p>
      <w:pPr>
        <w:keepNext w:val="0"/>
        <w:keepLines w:val="0"/>
        <w:widowControl/>
        <w:suppressLineNumbers w:val="0"/>
        <w:jc w:val="center"/>
        <w:rPr>
          <w:rFonts w:hint="default" w:ascii="Times New Roman" w:hAnsi="Times New Roman" w:cs="Times New Roman"/>
        </w:rPr>
      </w:pPr>
      <w:r>
        <w:rPr>
          <w:rFonts w:hint="default" w:ascii="Times New Roman" w:hAnsi="Times New Roman" w:eastAsia="仿宋" w:cs="Times New Roman"/>
          <w:b/>
          <w:bCs/>
          <w:color w:val="000000"/>
          <w:kern w:val="0"/>
          <w:sz w:val="24"/>
          <w:szCs w:val="24"/>
          <w:lang w:val="en-US" w:eastAsia="zh-CN" w:bidi="ar"/>
        </w:rPr>
        <w:t xml:space="preserve">表 </w:t>
      </w:r>
      <w:r>
        <w:rPr>
          <w:rFonts w:hint="default" w:ascii="Times New Roman" w:hAnsi="Times New Roman" w:eastAsia="宋体" w:cs="Times New Roman"/>
          <w:b/>
          <w:bCs/>
          <w:color w:val="000000"/>
          <w:kern w:val="0"/>
          <w:sz w:val="24"/>
          <w:szCs w:val="24"/>
          <w:lang w:val="en-US" w:eastAsia="zh-CN" w:bidi="ar"/>
        </w:rPr>
        <w:t xml:space="preserve">2.1-1 </w:t>
      </w:r>
      <w:r>
        <w:rPr>
          <w:rFonts w:hint="default" w:ascii="Times New Roman" w:hAnsi="Times New Roman" w:eastAsia="仿宋" w:cs="Times New Roman"/>
          <w:b/>
          <w:bCs/>
          <w:color w:val="000000"/>
          <w:kern w:val="0"/>
          <w:sz w:val="24"/>
          <w:szCs w:val="24"/>
          <w:lang w:val="en-US" w:eastAsia="zh-CN" w:bidi="ar"/>
        </w:rPr>
        <w:t>企业基本情况表</w:t>
      </w:r>
      <w:r>
        <w:rPr>
          <w:rFonts w:hint="default" w:ascii="Times New Roman" w:hAnsi="Times New Roman" w:eastAsia="宋体" w:cs="Times New Roman"/>
          <w:color w:val="000000"/>
          <w:kern w:val="0"/>
          <w:sz w:val="24"/>
          <w:szCs w:val="24"/>
          <w:lang w:val="en-US" w:eastAsia="zh-CN" w:bidi="ar"/>
        </w:rPr>
        <w:t>.</w:t>
      </w:r>
    </w:p>
    <w:tbl>
      <w:tblPr>
        <w:tblStyle w:val="16"/>
        <w:tblW w:w="8834" w:type="dxa"/>
        <w:jc w:val="center"/>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auto" w:sz="4" w:space="0"/>
        </w:tblBorders>
        <w:tblLayout w:type="fixed"/>
        <w:tblCellMar>
          <w:top w:w="0" w:type="dxa"/>
          <w:left w:w="108" w:type="dxa"/>
          <w:bottom w:w="0" w:type="dxa"/>
          <w:right w:w="108" w:type="dxa"/>
        </w:tblCellMar>
      </w:tblPr>
      <w:tblGrid>
        <w:gridCol w:w="1662"/>
        <w:gridCol w:w="3198"/>
        <w:gridCol w:w="1715"/>
        <w:gridCol w:w="2259"/>
      </w:tblGrid>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auto" w:sz="4" w:space="0"/>
          </w:tblBorders>
          <w:tblCellMar>
            <w:top w:w="0" w:type="dxa"/>
            <w:left w:w="108" w:type="dxa"/>
            <w:bottom w:w="0" w:type="dxa"/>
            <w:right w:w="108" w:type="dxa"/>
          </w:tblCellMar>
        </w:tblPrEx>
        <w:trPr>
          <w:trHeight w:val="454" w:hRule="atLeast"/>
          <w:jc w:val="center"/>
        </w:trPr>
        <w:tc>
          <w:tcPr>
            <w:tcW w:w="1662"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单位名称</w:t>
            </w:r>
          </w:p>
        </w:tc>
        <w:tc>
          <w:tcPr>
            <w:tcW w:w="7172" w:type="dxa"/>
            <w:gridSpan w:val="3"/>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color w:val="auto"/>
                <w:sz w:val="21"/>
                <w:szCs w:val="21"/>
                <w:lang w:eastAsia="zh-CN"/>
              </w:rPr>
            </w:pPr>
            <w:r>
              <w:rPr>
                <w:rFonts w:hint="default" w:ascii="Times New Roman" w:hAnsi="Times New Roman" w:cs="Times New Roman"/>
                <w:color w:val="auto"/>
                <w:sz w:val="21"/>
                <w:szCs w:val="21"/>
                <w:lang w:val="en-US" w:eastAsia="zh-CN"/>
              </w:rPr>
              <w:t>咸阳三毅优源投资有限公司</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auto" w:sz="4" w:space="0"/>
          </w:tblBorders>
          <w:tblCellMar>
            <w:top w:w="0" w:type="dxa"/>
            <w:left w:w="108" w:type="dxa"/>
            <w:bottom w:w="0" w:type="dxa"/>
            <w:right w:w="108" w:type="dxa"/>
          </w:tblCellMar>
        </w:tblPrEx>
        <w:trPr>
          <w:trHeight w:val="595" w:hRule="atLeast"/>
          <w:jc w:val="center"/>
        </w:trPr>
        <w:tc>
          <w:tcPr>
            <w:tcW w:w="1662"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单位地址</w:t>
            </w:r>
          </w:p>
        </w:tc>
        <w:tc>
          <w:tcPr>
            <w:tcW w:w="3198" w:type="dxa"/>
            <w:tcBorders>
              <w:tl2br w:val="nil"/>
              <w:tr2bl w:val="nil"/>
            </w:tcBorders>
            <w:noWrap w:val="0"/>
            <w:vAlign w:val="center"/>
          </w:tcPr>
          <w:p>
            <w:pPr>
              <w:ind w:left="0" w:leftChars="0"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陕西省西咸新区秦汉新城周陵新兴产业园区天工一路东段6号-4</w:t>
            </w:r>
          </w:p>
        </w:tc>
        <w:tc>
          <w:tcPr>
            <w:tcW w:w="1715"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中心经度坐标</w:t>
            </w:r>
          </w:p>
        </w:tc>
        <w:tc>
          <w:tcPr>
            <w:tcW w:w="2259" w:type="dxa"/>
            <w:tcBorders>
              <w:tl2br w:val="nil"/>
              <w:tr2bl w:val="nil"/>
            </w:tcBorders>
            <w:noWrap w:val="0"/>
            <w:vAlign w:val="center"/>
          </w:tcPr>
          <w:p>
            <w:pPr>
              <w:ind w:left="0" w:leftChars="0"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auto"/>
                <w:sz w:val="21"/>
                <w:szCs w:val="21"/>
                <w:lang w:val="en-US" w:eastAsia="zh-CN"/>
              </w:rPr>
              <w:t>E108°44'36.34"</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auto" w:sz="4" w:space="0"/>
          </w:tblBorders>
          <w:tblCellMar>
            <w:top w:w="0" w:type="dxa"/>
            <w:left w:w="108" w:type="dxa"/>
            <w:bottom w:w="0" w:type="dxa"/>
            <w:right w:w="108" w:type="dxa"/>
          </w:tblCellMar>
        </w:tblPrEx>
        <w:trPr>
          <w:trHeight w:val="454" w:hRule="atLeast"/>
          <w:jc w:val="center"/>
        </w:trPr>
        <w:tc>
          <w:tcPr>
            <w:tcW w:w="1662" w:type="dxa"/>
            <w:vMerge w:val="restart"/>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统一社会信用代码</w:t>
            </w:r>
          </w:p>
        </w:tc>
        <w:tc>
          <w:tcPr>
            <w:tcW w:w="3198" w:type="dxa"/>
            <w:vMerge w:val="restart"/>
            <w:tcBorders>
              <w:tl2br w:val="nil"/>
              <w:tr2bl w:val="nil"/>
            </w:tcBorders>
            <w:noWrap w:val="0"/>
            <w:vAlign w:val="center"/>
          </w:tcPr>
          <w:p>
            <w:pPr>
              <w:ind w:left="0" w:leftChars="0"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916111035735256561</w:t>
            </w:r>
          </w:p>
        </w:tc>
        <w:tc>
          <w:tcPr>
            <w:tcW w:w="1715"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中心纬度坐标</w:t>
            </w:r>
          </w:p>
        </w:tc>
        <w:tc>
          <w:tcPr>
            <w:tcW w:w="2259" w:type="dxa"/>
            <w:tcBorders>
              <w:tl2br w:val="nil"/>
              <w:tr2bl w:val="nil"/>
            </w:tcBorders>
            <w:noWrap w:val="0"/>
            <w:vAlign w:val="center"/>
          </w:tcPr>
          <w:p>
            <w:pPr>
              <w:ind w:left="0" w:leftChars="0"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auto"/>
                <w:sz w:val="21"/>
                <w:szCs w:val="21"/>
                <w:lang w:val="en-US" w:eastAsia="zh-CN"/>
              </w:rPr>
              <w:t>N34°23'57.09"</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auto" w:sz="4" w:space="0"/>
          </w:tblBorders>
          <w:tblCellMar>
            <w:top w:w="0" w:type="dxa"/>
            <w:left w:w="108" w:type="dxa"/>
            <w:bottom w:w="0" w:type="dxa"/>
            <w:right w:w="108" w:type="dxa"/>
          </w:tblCellMar>
        </w:tblPrEx>
        <w:trPr>
          <w:trHeight w:val="454" w:hRule="atLeast"/>
          <w:jc w:val="center"/>
        </w:trPr>
        <w:tc>
          <w:tcPr>
            <w:tcW w:w="1662" w:type="dxa"/>
            <w:vMerge w:val="continue"/>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p>
        </w:tc>
        <w:tc>
          <w:tcPr>
            <w:tcW w:w="3198" w:type="dxa"/>
            <w:vMerge w:val="continue"/>
            <w:tcBorders>
              <w:tl2br w:val="nil"/>
              <w:tr2bl w:val="nil"/>
            </w:tcBorders>
            <w:noWrap w:val="0"/>
            <w:vAlign w:val="center"/>
          </w:tcPr>
          <w:p>
            <w:pPr>
              <w:ind w:left="0" w:leftChars="0" w:firstLine="0" w:firstLineChars="0"/>
              <w:jc w:val="center"/>
              <w:rPr>
                <w:rFonts w:hint="default" w:ascii="Times New Roman" w:hAnsi="Times New Roman" w:cs="Times New Roman"/>
                <w:color w:val="000000"/>
                <w:sz w:val="21"/>
                <w:szCs w:val="21"/>
                <w:lang w:val="en-US" w:eastAsia="zh-CN"/>
              </w:rPr>
            </w:pPr>
          </w:p>
        </w:tc>
        <w:tc>
          <w:tcPr>
            <w:tcW w:w="1715"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cs="Times New Roman"/>
                <w:b/>
                <w:bCs/>
                <w:color w:val="auto"/>
                <w:sz w:val="21"/>
                <w:szCs w:val="21"/>
                <w:lang w:eastAsia="zh-CN"/>
              </w:rPr>
              <w:t>法定代表人</w:t>
            </w:r>
          </w:p>
        </w:tc>
        <w:tc>
          <w:tcPr>
            <w:tcW w:w="2259" w:type="dxa"/>
            <w:tcBorders>
              <w:tl2br w:val="nil"/>
              <w:tr2bl w:val="nil"/>
            </w:tcBorders>
            <w:noWrap w:val="0"/>
            <w:vAlign w:val="center"/>
          </w:tcPr>
          <w:p>
            <w:pPr>
              <w:ind w:left="0" w:leftChars="0"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杨德江</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auto" w:sz="4" w:space="0"/>
          </w:tblBorders>
          <w:tblCellMar>
            <w:top w:w="0" w:type="dxa"/>
            <w:left w:w="108" w:type="dxa"/>
            <w:bottom w:w="0" w:type="dxa"/>
            <w:right w:w="108" w:type="dxa"/>
          </w:tblCellMar>
        </w:tblPrEx>
        <w:trPr>
          <w:trHeight w:val="454" w:hRule="atLeast"/>
          <w:jc w:val="center"/>
        </w:trPr>
        <w:tc>
          <w:tcPr>
            <w:tcW w:w="1662"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所属行业</w:t>
            </w:r>
          </w:p>
        </w:tc>
        <w:tc>
          <w:tcPr>
            <w:tcW w:w="3198" w:type="dxa"/>
            <w:tcBorders>
              <w:tl2br w:val="nil"/>
              <w:tr2bl w:val="nil"/>
            </w:tcBorders>
            <w:noWrap w:val="0"/>
            <w:vAlign w:val="center"/>
          </w:tcPr>
          <w:p>
            <w:pPr>
              <w:ind w:left="0" w:leftChars="0"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稀有稀土金属压延（C3254）</w:t>
            </w:r>
          </w:p>
        </w:tc>
        <w:tc>
          <w:tcPr>
            <w:tcW w:w="1715"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厂区面积</w:t>
            </w:r>
          </w:p>
        </w:tc>
        <w:tc>
          <w:tcPr>
            <w:tcW w:w="2259" w:type="dxa"/>
            <w:tcBorders>
              <w:tl2br w:val="nil"/>
              <w:tr2bl w:val="nil"/>
            </w:tcBorders>
            <w:noWrap w:val="0"/>
            <w:vAlign w:val="center"/>
          </w:tcPr>
          <w:p>
            <w:pPr>
              <w:ind w:left="0" w:leftChars="0"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25000㎡</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auto" w:sz="4" w:space="0"/>
          </w:tblBorders>
          <w:tblCellMar>
            <w:top w:w="0" w:type="dxa"/>
            <w:left w:w="108" w:type="dxa"/>
            <w:bottom w:w="0" w:type="dxa"/>
            <w:right w:w="108" w:type="dxa"/>
          </w:tblCellMar>
        </w:tblPrEx>
        <w:trPr>
          <w:trHeight w:val="454" w:hRule="atLeast"/>
          <w:jc w:val="center"/>
        </w:trPr>
        <w:tc>
          <w:tcPr>
            <w:tcW w:w="1662"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0C0C0C"/>
                <w:sz w:val="21"/>
                <w:szCs w:val="21"/>
              </w:rPr>
            </w:pPr>
            <w:r>
              <w:rPr>
                <w:rFonts w:hint="default" w:ascii="Times New Roman" w:hAnsi="Times New Roman" w:eastAsia="仿宋" w:cs="Times New Roman"/>
                <w:b/>
                <w:bCs/>
                <w:color w:val="0C0C0C"/>
                <w:sz w:val="21"/>
                <w:szCs w:val="21"/>
              </w:rPr>
              <w:t>建</w:t>
            </w:r>
            <w:r>
              <w:rPr>
                <w:rFonts w:hint="default" w:ascii="Times New Roman" w:hAnsi="Times New Roman" w:cs="Times New Roman"/>
                <w:b/>
                <w:bCs/>
                <w:color w:val="0C0C0C"/>
                <w:sz w:val="21"/>
                <w:szCs w:val="21"/>
                <w:lang w:val="en-US" w:eastAsia="zh-CN"/>
              </w:rPr>
              <w:t>成</w:t>
            </w:r>
            <w:r>
              <w:rPr>
                <w:rFonts w:hint="default" w:ascii="Times New Roman" w:hAnsi="Times New Roman" w:eastAsia="仿宋" w:cs="Times New Roman"/>
                <w:b/>
                <w:bCs/>
                <w:color w:val="0C0C0C"/>
                <w:sz w:val="21"/>
                <w:szCs w:val="21"/>
              </w:rPr>
              <w:t>年月</w:t>
            </w:r>
          </w:p>
        </w:tc>
        <w:tc>
          <w:tcPr>
            <w:tcW w:w="3198" w:type="dxa"/>
            <w:tcBorders>
              <w:tl2br w:val="nil"/>
              <w:tr2bl w:val="nil"/>
            </w:tcBorders>
            <w:noWrap w:val="0"/>
            <w:vAlign w:val="center"/>
          </w:tcPr>
          <w:p>
            <w:pPr>
              <w:ind w:left="0" w:leftChars="0"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highlight w:val="none"/>
                <w:lang w:val="en-US" w:eastAsia="zh-CN"/>
              </w:rPr>
              <w:t>2015年5月</w:t>
            </w:r>
          </w:p>
        </w:tc>
        <w:tc>
          <w:tcPr>
            <w:tcW w:w="1715"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0C0C0C"/>
                <w:sz w:val="21"/>
                <w:szCs w:val="21"/>
              </w:rPr>
            </w:pPr>
            <w:r>
              <w:rPr>
                <w:rFonts w:hint="default" w:ascii="Times New Roman" w:hAnsi="Times New Roman" w:eastAsia="仿宋" w:cs="Times New Roman"/>
                <w:b/>
                <w:bCs/>
                <w:color w:val="0C0C0C"/>
                <w:sz w:val="21"/>
                <w:szCs w:val="21"/>
              </w:rPr>
              <w:t>职工人数</w:t>
            </w:r>
          </w:p>
        </w:tc>
        <w:tc>
          <w:tcPr>
            <w:tcW w:w="2259" w:type="dxa"/>
            <w:tcBorders>
              <w:tl2br w:val="nil"/>
              <w:tr2bl w:val="nil"/>
            </w:tcBorders>
            <w:noWrap w:val="0"/>
            <w:vAlign w:val="center"/>
          </w:tcPr>
          <w:p>
            <w:pPr>
              <w:ind w:left="0" w:leftChars="0"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32人</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auto" w:sz="4" w:space="0"/>
          </w:tblBorders>
          <w:tblCellMar>
            <w:top w:w="0" w:type="dxa"/>
            <w:left w:w="108" w:type="dxa"/>
            <w:bottom w:w="0" w:type="dxa"/>
            <w:right w:w="108" w:type="dxa"/>
          </w:tblCellMar>
        </w:tblPrEx>
        <w:trPr>
          <w:trHeight w:val="454" w:hRule="atLeast"/>
          <w:jc w:val="center"/>
        </w:trPr>
        <w:tc>
          <w:tcPr>
            <w:tcW w:w="1662"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注册资本</w:t>
            </w:r>
          </w:p>
        </w:tc>
        <w:tc>
          <w:tcPr>
            <w:tcW w:w="3198"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3180万</w:t>
            </w:r>
          </w:p>
        </w:tc>
        <w:tc>
          <w:tcPr>
            <w:tcW w:w="1715"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联系电话</w:t>
            </w:r>
          </w:p>
        </w:tc>
        <w:tc>
          <w:tcPr>
            <w:tcW w:w="2259" w:type="dxa"/>
            <w:tcBorders>
              <w:tl2br w:val="nil"/>
              <w:tr2bl w:val="nil"/>
            </w:tcBorders>
            <w:noWrap w:val="0"/>
            <w:vAlign w:val="center"/>
          </w:tcPr>
          <w:p>
            <w:pPr>
              <w:ind w:left="0" w:leftChars="0" w:firstLine="0" w:firstLine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029-86670362</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auto" w:sz="4" w:space="0"/>
          </w:tblBorders>
          <w:tblCellMar>
            <w:top w:w="0" w:type="dxa"/>
            <w:left w:w="108" w:type="dxa"/>
            <w:bottom w:w="0" w:type="dxa"/>
            <w:right w:w="108" w:type="dxa"/>
          </w:tblCellMar>
        </w:tblPrEx>
        <w:trPr>
          <w:trHeight w:val="77" w:hRule="atLeast"/>
          <w:jc w:val="center"/>
        </w:trPr>
        <w:tc>
          <w:tcPr>
            <w:tcW w:w="1662" w:type="dxa"/>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z w:val="21"/>
                <w:szCs w:val="21"/>
              </w:rPr>
              <w:t>企业网站</w:t>
            </w:r>
          </w:p>
        </w:tc>
        <w:tc>
          <w:tcPr>
            <w:tcW w:w="7172" w:type="dxa"/>
            <w:gridSpan w:val="3"/>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auto" w:sz="4" w:space="0"/>
          </w:tblBorders>
          <w:tblCellMar>
            <w:top w:w="0" w:type="dxa"/>
            <w:left w:w="108" w:type="dxa"/>
            <w:bottom w:w="0" w:type="dxa"/>
            <w:right w:w="108" w:type="dxa"/>
          </w:tblCellMar>
        </w:tblPrEx>
        <w:trPr>
          <w:trHeight w:val="403" w:hRule="atLeast"/>
          <w:jc w:val="center"/>
        </w:trPr>
        <w:tc>
          <w:tcPr>
            <w:tcW w:w="1662" w:type="dxa"/>
            <w:vMerge w:val="restart"/>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b/>
                <w:bCs/>
                <w:color w:val="auto"/>
                <w:sz w:val="21"/>
                <w:szCs w:val="21"/>
              </w:rPr>
              <w:t>四邻关系</w:t>
            </w:r>
          </w:p>
        </w:tc>
        <w:tc>
          <w:tcPr>
            <w:tcW w:w="3198" w:type="dxa"/>
            <w:tcBorders>
              <w:tl2br w:val="nil"/>
              <w:tr2bl w:val="nil"/>
            </w:tcBorders>
            <w:noWrap w:val="0"/>
            <w:vAlign w:val="center"/>
          </w:tcPr>
          <w:p>
            <w:pPr>
              <w:ind w:left="0" w:leftChars="0"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cs="Times New Roman"/>
                <w:color w:val="000000"/>
                <w:sz w:val="21"/>
                <w:szCs w:val="21"/>
                <w:lang w:val="en-US" w:eastAsia="zh-CN"/>
              </w:rPr>
              <w:t>西南</w:t>
            </w:r>
          </w:p>
        </w:tc>
        <w:tc>
          <w:tcPr>
            <w:tcW w:w="3974" w:type="dxa"/>
            <w:gridSpan w:val="2"/>
            <w:tcBorders>
              <w:tl2br w:val="nil"/>
              <w:tr2bl w:val="nil"/>
            </w:tcBorders>
            <w:noWrap w:val="0"/>
            <w:vAlign w:val="center"/>
          </w:tcPr>
          <w:p>
            <w:pPr>
              <w:widowControl w:val="0"/>
              <w:adjustRightInd w:val="0"/>
              <w:snapToGrid w:val="0"/>
              <w:spacing w:before="0" w:beforeAutospacing="0" w:after="0" w:afterAutospacing="0"/>
              <w:ind w:firstLine="0" w:firstLineChars="0"/>
              <w:jc w:val="center"/>
              <w:rPr>
                <w:rFonts w:hint="default" w:ascii="Times New Roman" w:hAnsi="Times New Roman" w:eastAsia="仿宋" w:cs="Times New Roman"/>
                <w:color w:val="000000"/>
                <w:kern w:val="2"/>
                <w:sz w:val="21"/>
                <w:szCs w:val="21"/>
                <w:lang w:val="en-US" w:eastAsia="zh-CN" w:bidi="ar"/>
              </w:rPr>
            </w:pPr>
            <w:r>
              <w:rPr>
                <w:rFonts w:hint="default" w:ascii="Times New Roman" w:hAnsi="Times New Roman" w:cs="Times New Roman"/>
                <w:color w:val="000000"/>
                <w:kern w:val="2"/>
                <w:sz w:val="21"/>
                <w:szCs w:val="21"/>
                <w:lang w:val="en-US" w:eastAsia="zh-CN" w:bidi="ar"/>
              </w:rPr>
              <w:t>陕西固德石油工程有限公司</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auto" w:sz="4" w:space="0"/>
          </w:tblBorders>
          <w:tblCellMar>
            <w:top w:w="0" w:type="dxa"/>
            <w:left w:w="108" w:type="dxa"/>
            <w:bottom w:w="0" w:type="dxa"/>
            <w:right w:w="108" w:type="dxa"/>
          </w:tblCellMar>
        </w:tblPrEx>
        <w:trPr>
          <w:trHeight w:val="395" w:hRule="atLeast"/>
          <w:jc w:val="center"/>
        </w:trPr>
        <w:tc>
          <w:tcPr>
            <w:tcW w:w="1662" w:type="dxa"/>
            <w:vMerge w:val="continue"/>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color w:val="auto"/>
                <w:sz w:val="21"/>
                <w:szCs w:val="21"/>
              </w:rPr>
            </w:pPr>
          </w:p>
        </w:tc>
        <w:tc>
          <w:tcPr>
            <w:tcW w:w="3198" w:type="dxa"/>
            <w:tcBorders>
              <w:tl2br w:val="nil"/>
              <w:tr2bl w:val="nil"/>
            </w:tcBorders>
            <w:noWrap w:val="0"/>
            <w:vAlign w:val="center"/>
          </w:tcPr>
          <w:p>
            <w:pPr>
              <w:ind w:left="0" w:leftChars="0" w:firstLine="0" w:firstLineChars="0"/>
              <w:jc w:val="center"/>
              <w:rPr>
                <w:rFonts w:hint="default" w:ascii="Times New Roman" w:hAnsi="Times New Roman" w:eastAsia="仿宋" w:cs="Times New Roman"/>
                <w:b/>
                <w:bCs/>
                <w:color w:val="000000"/>
                <w:sz w:val="21"/>
                <w:szCs w:val="21"/>
              </w:rPr>
            </w:pPr>
            <w:r>
              <w:rPr>
                <w:rFonts w:hint="default" w:ascii="Times New Roman" w:hAnsi="Times New Roman" w:cs="Times New Roman"/>
                <w:color w:val="000000"/>
                <w:sz w:val="21"/>
                <w:szCs w:val="21"/>
                <w:lang w:val="en-US" w:eastAsia="zh-CN"/>
              </w:rPr>
              <w:t>西</w:t>
            </w:r>
          </w:p>
        </w:tc>
        <w:tc>
          <w:tcPr>
            <w:tcW w:w="3974" w:type="dxa"/>
            <w:gridSpan w:val="2"/>
            <w:tcBorders>
              <w:tl2br w:val="nil"/>
              <w:tr2bl w:val="nil"/>
            </w:tcBorders>
            <w:noWrap w:val="0"/>
            <w:vAlign w:val="center"/>
          </w:tcPr>
          <w:p>
            <w:pPr>
              <w:adjustRightInd w:val="0"/>
              <w:snapToGrid w:val="0"/>
              <w:spacing w:line="300" w:lineRule="exact"/>
              <w:ind w:firstLine="0" w:firstLineChars="0"/>
              <w:jc w:val="center"/>
              <w:rPr>
                <w:rFonts w:hint="default" w:ascii="Times New Roman" w:hAnsi="Times New Roman" w:eastAsia="仿宋" w:cs="Times New Roman"/>
                <w:color w:val="000000"/>
                <w:sz w:val="21"/>
                <w:szCs w:val="21"/>
                <w:lang w:val="en-US" w:eastAsia="zh-CN"/>
              </w:rPr>
            </w:pPr>
            <w:r>
              <w:rPr>
                <w:rFonts w:hint="default" w:ascii="Times New Roman" w:hAnsi="Times New Roman" w:cs="Times New Roman"/>
                <w:color w:val="000000"/>
                <w:sz w:val="21"/>
                <w:szCs w:val="21"/>
                <w:lang w:val="en-US" w:eastAsia="zh-CN"/>
              </w:rPr>
              <w:t>陕西优顿系统门窗加工中心</w:t>
            </w:r>
          </w:p>
        </w:tc>
      </w:tr>
    </w:tbl>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咸阳三毅优源投资有限公司位于陕西省西咸新区秦汉新城周陵新兴产业园区天工一路东段6号-4，东经108°44'36.34"，南经34°23'57.09"，</w:t>
      </w:r>
      <w:r>
        <w:rPr>
          <w:rFonts w:hint="default" w:ascii="Times New Roman" w:hAnsi="Times New Roman" w:eastAsia="仿宋" w:cs="Times New Roman"/>
          <w:sz w:val="28"/>
        </w:rPr>
        <w:t>占地面积</w:t>
      </w:r>
      <w:r>
        <w:rPr>
          <w:rFonts w:hint="default" w:ascii="Times New Roman" w:hAnsi="Times New Roman" w:eastAsia="仿宋" w:cs="Times New Roman"/>
          <w:sz w:val="28"/>
          <w:lang w:val="en-US" w:eastAsia="zh-CN"/>
        </w:rPr>
        <w:t>25000</w:t>
      </w:r>
      <w:r>
        <w:rPr>
          <w:rFonts w:hint="default" w:ascii="Times New Roman" w:hAnsi="Times New Roman" w:eastAsia="仿宋" w:cs="Times New Roman"/>
          <w:sz w:val="28"/>
        </w:rPr>
        <w:t>m</w:t>
      </w:r>
      <w:r>
        <w:rPr>
          <w:rFonts w:hint="default" w:ascii="Times New Roman" w:hAnsi="Times New Roman" w:eastAsia="仿宋" w:cs="Times New Roman"/>
          <w:sz w:val="28"/>
          <w:vertAlign w:val="superscript"/>
        </w:rPr>
        <w:t>2</w:t>
      </w:r>
      <w:r>
        <w:rPr>
          <w:rFonts w:hint="default" w:ascii="Times New Roman" w:hAnsi="Times New Roman" w:eastAsia="仿宋" w:cs="Times New Roman"/>
          <w:sz w:val="28"/>
        </w:rPr>
        <w:t>。企业总投资</w:t>
      </w:r>
      <w:r>
        <w:rPr>
          <w:rFonts w:hint="default" w:ascii="Times New Roman" w:hAnsi="Times New Roman" w:eastAsia="仿宋" w:cs="Times New Roman"/>
          <w:sz w:val="28"/>
          <w:lang w:val="en-US" w:eastAsia="zh-CN"/>
        </w:rPr>
        <w:t>13000</w:t>
      </w:r>
      <w:r>
        <w:rPr>
          <w:rFonts w:hint="default" w:ascii="Times New Roman" w:hAnsi="Times New Roman" w:eastAsia="仿宋" w:cs="Times New Roman"/>
          <w:sz w:val="28"/>
        </w:rPr>
        <w:t>万元，环保投资</w:t>
      </w:r>
      <w:r>
        <w:rPr>
          <w:rFonts w:hint="default" w:ascii="Times New Roman" w:hAnsi="Times New Roman" w:eastAsia="仿宋" w:cs="Times New Roman"/>
          <w:sz w:val="28"/>
          <w:lang w:val="en-US" w:eastAsia="zh-CN"/>
        </w:rPr>
        <w:t>91</w:t>
      </w:r>
      <w:r>
        <w:rPr>
          <w:rFonts w:hint="default" w:ascii="Times New Roman" w:hAnsi="Times New Roman" w:eastAsia="仿宋" w:cs="Times New Roman"/>
          <w:sz w:val="28"/>
        </w:rPr>
        <w:t>万元，环保投资占总投资额的</w:t>
      </w:r>
      <w:r>
        <w:rPr>
          <w:rFonts w:hint="default" w:ascii="Times New Roman" w:hAnsi="Times New Roman" w:eastAsia="仿宋" w:cs="Times New Roman"/>
          <w:sz w:val="28"/>
          <w:lang w:val="en-US" w:eastAsia="zh-CN"/>
        </w:rPr>
        <w:t>0.7</w:t>
      </w: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项目建成时间2015年。项目建设内容包括2栋办公楼、1栋联合站房、1栋实验楼、6栋生产厂房。</w:t>
      </w:r>
    </w:p>
    <w:p>
      <w:pPr>
        <w:bidi w:val="0"/>
        <w:spacing w:line="360" w:lineRule="auto"/>
        <w:ind w:firstLine="560" w:firstLineChars="200"/>
        <w:rPr>
          <w:rFonts w:hint="default"/>
        </w:rPr>
      </w:pPr>
      <w:r>
        <w:rPr>
          <w:rFonts w:hint="default" w:ascii="Times New Roman" w:hAnsi="Times New Roman" w:eastAsia="仿宋" w:cs="Times New Roman"/>
          <w:sz w:val="28"/>
          <w:lang w:val="en-US" w:eastAsia="zh-CN"/>
        </w:rPr>
        <w:t>该项目产品主要包括铱坩埚，年生产铱制品600kg。铱坩埚广泛用于生长氧化物单晶体，如钆镓石榴石（GGG）和钇铝石榴石（YAG）。铱丝主要用作火花塞中央电极本项目为铱坩埚生产项目</w:t>
      </w:r>
      <w:r>
        <w:rPr>
          <w:rFonts w:hint="eastAsia" w:eastAsia="仿宋" w:cs="Times New Roman"/>
          <w:sz w:val="28"/>
          <w:lang w:val="en-US" w:eastAsia="zh-CN"/>
        </w:rPr>
        <w:t>，年生产600kg</w:t>
      </w:r>
      <w:r>
        <w:rPr>
          <w:rFonts w:hint="default" w:ascii="Times New Roman" w:hAnsi="Times New Roman" w:eastAsia="仿宋" w:cs="Times New Roman"/>
          <w:sz w:val="28"/>
          <w:lang w:eastAsia="zh-CN"/>
        </w:rPr>
        <w:t>。</w:t>
      </w:r>
      <w:r>
        <w:rPr>
          <w:rFonts w:hint="default" w:ascii="Times New Roman" w:hAnsi="Times New Roman" w:eastAsia="仿宋" w:cs="Times New Roman"/>
          <w:sz w:val="28"/>
        </w:rPr>
        <w:t>本企业劳动</w:t>
      </w:r>
      <w:r>
        <w:rPr>
          <w:rFonts w:hint="default" w:ascii="Times New Roman" w:hAnsi="Times New Roman" w:eastAsia="仿宋" w:cs="Times New Roman"/>
          <w:sz w:val="28"/>
          <w:lang w:val="en-US" w:eastAsia="zh-CN"/>
        </w:rPr>
        <w:t>定员32人</w:t>
      </w:r>
      <w:r>
        <w:rPr>
          <w:rFonts w:hint="default" w:ascii="Times New Roman" w:hAnsi="Times New Roman" w:eastAsia="仿宋" w:cs="Times New Roman"/>
          <w:sz w:val="28"/>
        </w:rPr>
        <w:t>，年工作日</w:t>
      </w:r>
      <w:r>
        <w:rPr>
          <w:rFonts w:hint="default" w:ascii="Times New Roman" w:hAnsi="Times New Roman" w:eastAsia="仿宋" w:cs="Times New Roman"/>
          <w:sz w:val="28"/>
          <w:lang w:val="en-US" w:eastAsia="zh-CN"/>
        </w:rPr>
        <w:t>300</w:t>
      </w:r>
      <w:r>
        <w:rPr>
          <w:rFonts w:hint="default" w:ascii="Times New Roman" w:hAnsi="Times New Roman" w:eastAsia="仿宋" w:cs="Times New Roman"/>
          <w:sz w:val="28"/>
        </w:rPr>
        <w:t>天</w:t>
      </w:r>
      <w:r>
        <w:rPr>
          <w:rFonts w:hint="default" w:ascii="Times New Roman" w:hAnsi="Times New Roman" w:eastAsia="仿宋" w:cs="Times New Roman"/>
          <w:sz w:val="28"/>
          <w:lang w:eastAsia="zh-CN"/>
        </w:rPr>
        <w:t>，</w:t>
      </w:r>
      <w:r>
        <w:rPr>
          <w:rFonts w:hint="default" w:ascii="Times New Roman" w:hAnsi="Times New Roman" w:eastAsia="仿宋" w:cs="Times New Roman"/>
          <w:sz w:val="28"/>
          <w:lang w:val="en-US" w:eastAsia="zh-CN"/>
        </w:rPr>
        <w:t>每天工作制度为1班制</w:t>
      </w:r>
      <w:r>
        <w:rPr>
          <w:rFonts w:hint="default" w:ascii="Times New Roman" w:hAnsi="Times New Roman" w:eastAsia="仿宋" w:cs="Times New Roman"/>
          <w:sz w:val="28"/>
        </w:rPr>
        <w:t>。企业日均往来人数频次为1天/</w:t>
      </w:r>
      <w:r>
        <w:rPr>
          <w:rFonts w:hint="eastAsia" w:eastAsia="仿宋" w:cs="Times New Roman"/>
          <w:sz w:val="28"/>
          <w:lang w:val="en-US" w:eastAsia="zh-CN"/>
        </w:rPr>
        <w:t>10</w:t>
      </w:r>
      <w:r>
        <w:rPr>
          <w:rFonts w:hint="default" w:ascii="Times New Roman" w:hAnsi="Times New Roman" w:eastAsia="仿宋" w:cs="Times New Roman"/>
          <w:sz w:val="28"/>
        </w:rPr>
        <w:t>次，车辆平均每日</w:t>
      </w:r>
      <w:r>
        <w:rPr>
          <w:rFonts w:hint="eastAsia" w:eastAsia="仿宋" w:cs="Times New Roman"/>
          <w:sz w:val="28"/>
          <w:lang w:val="en-US" w:eastAsia="zh-CN"/>
        </w:rPr>
        <w:t>5</w:t>
      </w:r>
      <w:r>
        <w:rPr>
          <w:rFonts w:hint="default" w:ascii="Times New Roman" w:hAnsi="Times New Roman" w:eastAsia="仿宋" w:cs="Times New Roman"/>
          <w:sz w:val="28"/>
        </w:rPr>
        <w:t>次。</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rPr>
        <w:t>企业供电依托于市政提供</w:t>
      </w:r>
      <w:r>
        <w:rPr>
          <w:rFonts w:hint="default" w:ascii="Times New Roman" w:hAnsi="Times New Roman" w:eastAsia="仿宋" w:cs="Times New Roman"/>
          <w:sz w:val="28"/>
          <w:lang w:eastAsia="zh-CN"/>
        </w:rPr>
        <w:t>，</w:t>
      </w:r>
      <w:r>
        <w:rPr>
          <w:rFonts w:hint="default" w:ascii="Times New Roman" w:hAnsi="Times New Roman" w:eastAsia="仿宋" w:cs="Times New Roman"/>
          <w:sz w:val="28"/>
          <w:lang w:val="en-US" w:eastAsia="zh-CN"/>
        </w:rPr>
        <w:t>厂内安装变压器。生活供水由厂区自备井供给。办公区冬季采暖、夏季制冷均采用分体空调。</w:t>
      </w:r>
    </w:p>
    <w:p>
      <w:pPr>
        <w:keepNext w:val="0"/>
        <w:keepLines w:val="0"/>
        <w:widowControl/>
        <w:suppressLineNumbers w:val="0"/>
        <w:ind w:firstLine="562" w:firstLineChars="200"/>
        <w:jc w:val="left"/>
        <w:outlineLvl w:val="1"/>
        <w:rPr>
          <w:rFonts w:hint="default" w:ascii="Times New Roman" w:hAnsi="Times New Roman" w:cs="Times New Roman"/>
        </w:rPr>
      </w:pPr>
      <w:bookmarkStart w:id="63" w:name="_Toc2411"/>
      <w:r>
        <w:rPr>
          <w:rFonts w:hint="default" w:ascii="Times New Roman" w:hAnsi="Times New Roman" w:eastAsia="宋体" w:cs="Times New Roman"/>
          <w:b/>
          <w:bCs/>
          <w:color w:val="000000"/>
          <w:kern w:val="0"/>
          <w:sz w:val="28"/>
          <w:szCs w:val="28"/>
          <w:lang w:val="en-US" w:eastAsia="zh-CN" w:bidi="ar"/>
        </w:rPr>
        <w:t>2.1.1</w:t>
      </w:r>
      <w:r>
        <w:rPr>
          <w:rFonts w:hint="default" w:ascii="Times New Roman" w:hAnsi="Times New Roman" w:eastAsia="仿宋" w:cs="Times New Roman"/>
          <w:b/>
          <w:bCs/>
          <w:color w:val="000000"/>
          <w:kern w:val="0"/>
          <w:sz w:val="28"/>
          <w:szCs w:val="28"/>
          <w:lang w:val="en-US" w:eastAsia="zh-CN" w:bidi="ar"/>
        </w:rPr>
        <w:t>主要原辅材料用量情况</w:t>
      </w:r>
      <w:bookmarkEnd w:id="63"/>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本项目原辅材料表及主要设备表见表</w:t>
      </w:r>
      <w:r>
        <w:rPr>
          <w:rFonts w:hint="default" w:ascii="Times New Roman" w:hAnsi="Times New Roman" w:eastAsia="宋体" w:cs="Times New Roman"/>
          <w:color w:val="000000"/>
          <w:kern w:val="0"/>
          <w:sz w:val="28"/>
          <w:szCs w:val="28"/>
          <w:lang w:val="en-US" w:eastAsia="zh-CN" w:bidi="ar"/>
        </w:rPr>
        <w:t>2.1-2</w:t>
      </w:r>
      <w:r>
        <w:rPr>
          <w:rFonts w:hint="default" w:ascii="Times New Roman" w:hAnsi="Times New Roman" w:eastAsia="仿宋" w:cs="Times New Roman"/>
          <w:color w:val="000000"/>
          <w:kern w:val="0"/>
          <w:sz w:val="28"/>
          <w:szCs w:val="28"/>
          <w:lang w:val="en-US" w:eastAsia="zh-CN" w:bidi="ar"/>
        </w:rPr>
        <w:t>。</w:t>
      </w:r>
    </w:p>
    <w:p>
      <w:pPr>
        <w:keepNext w:val="0"/>
        <w:keepLines w:val="0"/>
        <w:widowControl/>
        <w:suppressLineNumbers w:val="0"/>
        <w:jc w:val="center"/>
        <w:rPr>
          <w:rFonts w:hint="default" w:ascii="Times New Roman" w:hAnsi="Times New Roman" w:cs="Times New Roman"/>
        </w:rPr>
      </w:pPr>
      <w:r>
        <w:rPr>
          <w:rFonts w:hint="default" w:ascii="Times New Roman" w:hAnsi="Times New Roman" w:eastAsia="仿宋" w:cs="Times New Roman"/>
          <w:b/>
          <w:bCs/>
          <w:color w:val="000000"/>
          <w:kern w:val="0"/>
          <w:sz w:val="24"/>
          <w:szCs w:val="24"/>
          <w:lang w:val="en-US" w:eastAsia="zh-CN" w:bidi="ar"/>
        </w:rPr>
        <w:t xml:space="preserve">表 </w:t>
      </w:r>
      <w:r>
        <w:rPr>
          <w:rFonts w:hint="default" w:ascii="Times New Roman" w:hAnsi="Times New Roman" w:eastAsia="宋体" w:cs="Times New Roman"/>
          <w:b/>
          <w:bCs/>
          <w:color w:val="000000"/>
          <w:kern w:val="0"/>
          <w:sz w:val="24"/>
          <w:szCs w:val="24"/>
          <w:lang w:val="en-US" w:eastAsia="zh-CN" w:bidi="ar"/>
        </w:rPr>
        <w:t xml:space="preserve">2.1-2 </w:t>
      </w:r>
      <w:r>
        <w:rPr>
          <w:rFonts w:hint="default" w:ascii="Times New Roman" w:hAnsi="Times New Roman" w:eastAsia="仿宋" w:cs="Times New Roman"/>
          <w:b/>
          <w:bCs/>
          <w:color w:val="000000"/>
          <w:kern w:val="0"/>
          <w:sz w:val="24"/>
          <w:szCs w:val="24"/>
          <w:lang w:val="en-US" w:eastAsia="zh-CN" w:bidi="ar"/>
        </w:rPr>
        <w:t>项目主要原辅材料用量</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380"/>
        <w:gridCol w:w="1577"/>
        <w:gridCol w:w="528"/>
        <w:gridCol w:w="458"/>
        <w:gridCol w:w="673"/>
        <w:gridCol w:w="549"/>
        <w:gridCol w:w="549"/>
        <w:gridCol w:w="549"/>
        <w:gridCol w:w="30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序号</w:t>
            </w:r>
          </w:p>
        </w:tc>
        <w:tc>
          <w:tcPr>
            <w:tcW w:w="0" w:type="auto"/>
            <w:tcBorders>
              <w:tl2br w:val="nil"/>
              <w:tr2bl w:val="nil"/>
            </w:tcBorders>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物料名称</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单位</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val="en-US" w:eastAsia="zh-CN"/>
              </w:rPr>
              <w:t>用</w:t>
            </w:r>
            <w:r>
              <w:rPr>
                <w:rFonts w:hint="default" w:ascii="Times New Roman" w:hAnsi="Times New Roman" w:eastAsia="仿宋" w:cs="Times New Roman"/>
                <w:sz w:val="24"/>
                <w:szCs w:val="24"/>
                <w:highlight w:val="none"/>
              </w:rPr>
              <w:t>量</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最大存放量</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来源</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储存方式</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储存位置</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1</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铱粉</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Kg/a</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200</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20</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南非进口</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桶装</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原料库</w:t>
            </w:r>
          </w:p>
        </w:tc>
        <w:tc>
          <w:tcPr>
            <w:tcW w:w="0" w:type="auto"/>
            <w:tcBorders>
              <w:tl2br w:val="nil"/>
              <w:tr2bl w:val="nil"/>
            </w:tcBorders>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纯度99.95%以上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2</w:t>
            </w:r>
          </w:p>
        </w:tc>
        <w:tc>
          <w:tcPr>
            <w:tcW w:w="0" w:type="auto"/>
            <w:tcBorders>
              <w:tl2br w:val="nil"/>
              <w:tr2bl w:val="nil"/>
            </w:tcBorders>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回收铱（纯度99.95%以上）</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Kg/a</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400</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40</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各研究所</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eastAsia" w:eastAsia="仿宋" w:cs="Times New Roman"/>
                <w:sz w:val="24"/>
                <w:szCs w:val="24"/>
                <w:highlight w:val="none"/>
                <w:lang w:eastAsia="zh-CN"/>
              </w:rPr>
              <w:t>桶装</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原料库</w:t>
            </w:r>
          </w:p>
        </w:tc>
        <w:tc>
          <w:tcPr>
            <w:tcW w:w="0" w:type="auto"/>
            <w:tcBorders>
              <w:tl2br w:val="nil"/>
              <w:tr2bl w:val="nil"/>
            </w:tcBorders>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铱坩埚使用过程中不会影响其纯度，可直接回收利用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val="en-US" w:eastAsia="zh-CN"/>
              </w:rPr>
              <w:t>3</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钼丝</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Kg/a</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1</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0.1</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外购</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箱装</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原料库</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val="en-US" w:eastAsia="zh-CN"/>
              </w:rPr>
              <w:t>4</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焊条</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Kg/a</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2</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0.2</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铱板切割</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下脚料</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箱装</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原料库</w:t>
            </w:r>
          </w:p>
        </w:tc>
        <w:tc>
          <w:tcPr>
            <w:tcW w:w="0" w:type="auto"/>
            <w:tcBorders>
              <w:tl2br w:val="nil"/>
              <w:tr2bl w:val="nil"/>
            </w:tcBorders>
            <w:noWrap w:val="0"/>
            <w:vAlign w:val="center"/>
          </w:tcPr>
          <w:p>
            <w:pP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为满足铱坩埚的纯度要求，焊条也必须采用纯度99.95%以上的铱金属</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val="en-US" w:eastAsia="zh-CN"/>
              </w:rPr>
              <w:t>5</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乳化液</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Kg/a</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180</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18</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商家</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桶装</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原料库</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lang w:val="en-US" w:eastAsia="zh-CN"/>
              </w:rPr>
            </w:pPr>
            <w:r>
              <w:rPr>
                <w:rFonts w:hint="eastAsia" w:eastAsia="仿宋" w:cs="Times New Roman"/>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val="en-US" w:eastAsia="zh-CN"/>
              </w:rPr>
              <w:t>6</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砂料</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Kg/a</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10</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1</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商家</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桶装</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原料库</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val="en-US" w:eastAsia="zh-CN"/>
              </w:rPr>
              <w:t>7</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机油</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L/a</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2</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lang w:val="en-US" w:eastAsia="zh-CN"/>
              </w:rPr>
            </w:pPr>
            <w:r>
              <w:rPr>
                <w:rFonts w:hint="default" w:ascii="Times New Roman" w:hAnsi="Times New Roman" w:eastAsia="仿宋" w:cs="Times New Roman"/>
                <w:sz w:val="24"/>
                <w:szCs w:val="24"/>
                <w:highlight w:val="none"/>
                <w:lang w:val="en-US" w:eastAsia="zh-CN"/>
              </w:rPr>
              <w:t>0.2</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商家</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桶装</w:t>
            </w:r>
          </w:p>
        </w:tc>
        <w:tc>
          <w:tcPr>
            <w:tcW w:w="0" w:type="auto"/>
            <w:tcBorders>
              <w:tl2br w:val="nil"/>
              <w:tr2bl w:val="nil"/>
            </w:tcBorders>
            <w:noWrap w:val="0"/>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原料库</w:t>
            </w:r>
          </w:p>
        </w:tc>
        <w:tc>
          <w:tcPr>
            <w:tcW w:w="0" w:type="auto"/>
            <w:tcBorders>
              <w:tl2br w:val="nil"/>
              <w:tr2bl w:val="nil"/>
            </w:tcBorders>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w:t>
            </w:r>
          </w:p>
        </w:tc>
      </w:tr>
    </w:tbl>
    <w:p>
      <w:pPr>
        <w:keepNext w:val="0"/>
        <w:keepLines w:val="0"/>
        <w:widowControl/>
        <w:suppressLineNumbers w:val="0"/>
        <w:jc w:val="left"/>
        <w:rPr>
          <w:rFonts w:hint="default" w:ascii="Times New Roman" w:hAnsi="Times New Roman" w:eastAsia="仿宋" w:cs="Times New Roman"/>
          <w:color w:val="000000"/>
          <w:kern w:val="0"/>
          <w:sz w:val="20"/>
          <w:szCs w:val="20"/>
          <w:lang w:val="en-US" w:eastAsia="zh-CN" w:bidi="ar"/>
        </w:rPr>
      </w:pPr>
      <w:r>
        <w:rPr>
          <w:rFonts w:hint="default" w:ascii="Times New Roman" w:hAnsi="Times New Roman" w:eastAsia="仿宋" w:cs="Times New Roman"/>
          <w:color w:val="000000"/>
          <w:kern w:val="0"/>
          <w:sz w:val="20"/>
          <w:szCs w:val="20"/>
          <w:lang w:val="en-US" w:eastAsia="zh-CN" w:bidi="ar"/>
        </w:rPr>
        <w:t>注：危险品运输由相应供应商负责运输，并承担相应运输过程中发生问题的责任。</w:t>
      </w:r>
    </w:p>
    <w:p>
      <w:pPr>
        <w:keepNext w:val="0"/>
        <w:keepLines w:val="0"/>
        <w:widowControl/>
        <w:suppressLineNumbers w:val="0"/>
        <w:ind w:firstLine="562" w:firstLineChars="200"/>
        <w:jc w:val="left"/>
        <w:outlineLvl w:val="1"/>
        <w:rPr>
          <w:rFonts w:hint="default" w:ascii="Times New Roman" w:hAnsi="Times New Roman" w:eastAsia="仿宋" w:cs="Times New Roman"/>
          <w:b/>
          <w:bCs/>
          <w:color w:val="000000"/>
          <w:kern w:val="0"/>
          <w:sz w:val="28"/>
          <w:szCs w:val="28"/>
          <w:lang w:val="en-US" w:eastAsia="zh-CN" w:bidi="ar"/>
        </w:rPr>
      </w:pPr>
      <w:r>
        <w:rPr>
          <w:rFonts w:hint="default" w:ascii="Times New Roman" w:hAnsi="Times New Roman" w:eastAsia="宋体" w:cs="Times New Roman"/>
          <w:b/>
          <w:bCs/>
          <w:color w:val="000000"/>
          <w:kern w:val="0"/>
          <w:sz w:val="28"/>
          <w:szCs w:val="28"/>
          <w:lang w:val="en-US" w:eastAsia="zh-CN" w:bidi="ar"/>
        </w:rPr>
        <w:t>2.1.</w:t>
      </w:r>
      <w:r>
        <w:rPr>
          <w:rFonts w:hint="eastAsia" w:ascii="Times New Roman" w:hAnsi="Times New Roman" w:eastAsia="宋体" w:cs="Times New Roman"/>
          <w:b/>
          <w:bCs/>
          <w:color w:val="000000"/>
          <w:kern w:val="0"/>
          <w:sz w:val="28"/>
          <w:szCs w:val="28"/>
          <w:lang w:val="en-US" w:eastAsia="zh-CN" w:bidi="ar"/>
        </w:rPr>
        <w:t>2</w:t>
      </w:r>
      <w:r>
        <w:rPr>
          <w:rFonts w:hint="default" w:ascii="Times New Roman" w:hAnsi="Times New Roman" w:eastAsia="仿宋" w:cs="Times New Roman"/>
          <w:b/>
          <w:bCs/>
          <w:color w:val="000000"/>
          <w:kern w:val="0"/>
          <w:sz w:val="28"/>
          <w:szCs w:val="28"/>
          <w:lang w:val="en-US" w:eastAsia="zh-CN" w:bidi="ar"/>
        </w:rPr>
        <w:t>主要</w:t>
      </w:r>
      <w:r>
        <w:rPr>
          <w:rFonts w:hint="eastAsia" w:ascii="Times New Roman" w:hAnsi="Times New Roman" w:eastAsia="仿宋" w:cs="Times New Roman"/>
          <w:b/>
          <w:bCs/>
          <w:color w:val="000000"/>
          <w:kern w:val="0"/>
          <w:sz w:val="28"/>
          <w:szCs w:val="28"/>
          <w:lang w:val="en-US" w:eastAsia="zh-CN" w:bidi="ar"/>
        </w:rPr>
        <w:t>设备清单</w:t>
      </w:r>
    </w:p>
    <w:p>
      <w:pPr>
        <w:keepNext w:val="0"/>
        <w:keepLines w:val="0"/>
        <w:widowControl/>
        <w:suppressLineNumbers w:val="0"/>
        <w:jc w:val="center"/>
        <w:rPr>
          <w:rFonts w:hint="default"/>
        </w:rPr>
      </w:pPr>
      <w:r>
        <w:rPr>
          <w:rFonts w:hint="default" w:ascii="Times New Roman" w:hAnsi="Times New Roman" w:eastAsia="仿宋" w:cs="Times New Roman"/>
          <w:b/>
          <w:bCs/>
          <w:color w:val="000000"/>
          <w:kern w:val="0"/>
          <w:sz w:val="24"/>
          <w:szCs w:val="24"/>
          <w:lang w:val="en-US" w:eastAsia="zh-CN" w:bidi="ar"/>
        </w:rPr>
        <w:t xml:space="preserve">表 </w:t>
      </w:r>
      <w:r>
        <w:rPr>
          <w:rFonts w:hint="default" w:ascii="Times New Roman" w:hAnsi="Times New Roman" w:eastAsia="宋体" w:cs="Times New Roman"/>
          <w:b/>
          <w:bCs/>
          <w:color w:val="000000"/>
          <w:kern w:val="0"/>
          <w:sz w:val="24"/>
          <w:szCs w:val="24"/>
          <w:lang w:val="en-US" w:eastAsia="zh-CN" w:bidi="ar"/>
        </w:rPr>
        <w:t>2.1-</w:t>
      </w:r>
      <w:r>
        <w:rPr>
          <w:rFonts w:hint="eastAsia" w:ascii="Times New Roman" w:hAnsi="Times New Roman" w:eastAsia="宋体" w:cs="Times New Roman"/>
          <w:b/>
          <w:bCs/>
          <w:color w:val="000000"/>
          <w:kern w:val="0"/>
          <w:sz w:val="24"/>
          <w:szCs w:val="24"/>
          <w:lang w:val="en-US" w:eastAsia="zh-CN" w:bidi="ar"/>
        </w:rPr>
        <w:t>3</w:t>
      </w:r>
      <w:r>
        <w:rPr>
          <w:rFonts w:hint="default" w:ascii="Times New Roman" w:hAnsi="Times New Roman" w:eastAsia="宋体" w:cs="Times New Roman"/>
          <w:b/>
          <w:bCs/>
          <w:color w:val="000000"/>
          <w:kern w:val="0"/>
          <w:sz w:val="24"/>
          <w:szCs w:val="24"/>
          <w:lang w:val="en-US" w:eastAsia="zh-CN" w:bidi="ar"/>
        </w:rPr>
        <w:t xml:space="preserve"> </w:t>
      </w:r>
      <w:r>
        <w:rPr>
          <w:rFonts w:hint="default" w:ascii="Times New Roman" w:hAnsi="Times New Roman" w:eastAsia="仿宋" w:cs="Times New Roman"/>
          <w:b/>
          <w:bCs/>
          <w:color w:val="000000"/>
          <w:kern w:val="0"/>
          <w:sz w:val="24"/>
          <w:szCs w:val="24"/>
          <w:lang w:val="en-US" w:eastAsia="zh-CN" w:bidi="ar"/>
        </w:rPr>
        <w:t>项目主要</w:t>
      </w:r>
      <w:r>
        <w:rPr>
          <w:rFonts w:hint="eastAsia" w:ascii="Times New Roman" w:hAnsi="Times New Roman" w:eastAsia="仿宋" w:cs="Times New Roman"/>
          <w:b/>
          <w:bCs/>
          <w:color w:val="000000"/>
          <w:kern w:val="0"/>
          <w:sz w:val="24"/>
          <w:szCs w:val="24"/>
          <w:lang w:val="en-US" w:eastAsia="zh-CN" w:bidi="ar"/>
        </w:rPr>
        <w:t>设备清单</w:t>
      </w:r>
    </w:p>
    <w:tbl>
      <w:tblPr>
        <w:tblStyle w:val="17"/>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3608"/>
        <w:gridCol w:w="777"/>
        <w:gridCol w:w="777"/>
        <w:gridCol w:w="25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l2br w:val="nil"/>
              <w:tr2bl w:val="nil"/>
            </w:tcBorders>
            <w:vAlign w:val="center"/>
          </w:tcPr>
          <w:p>
            <w:pPr>
              <w:jc w:val="center"/>
              <w:rPr>
                <w:rFonts w:hint="eastAsia" w:ascii="Times New Roman" w:hAnsi="Times New Roman" w:eastAsia="仿宋" w:cs="Times New Roman"/>
                <w:b/>
                <w:bCs/>
                <w:sz w:val="24"/>
                <w:szCs w:val="24"/>
                <w:highlight w:val="none"/>
                <w:lang w:eastAsia="zh-CN"/>
              </w:rPr>
            </w:pPr>
            <w:r>
              <w:rPr>
                <w:rFonts w:hint="eastAsia" w:ascii="Times New Roman" w:hAnsi="Times New Roman" w:eastAsia="仿宋" w:cs="Times New Roman"/>
                <w:b/>
                <w:bCs/>
                <w:sz w:val="24"/>
                <w:szCs w:val="24"/>
                <w:highlight w:val="none"/>
                <w:lang w:eastAsia="zh-CN"/>
              </w:rPr>
              <w:t>序号</w:t>
            </w:r>
          </w:p>
        </w:tc>
        <w:tc>
          <w:tcPr>
            <w:tcW w:w="2117" w:type="pct"/>
            <w:tcBorders>
              <w:tl2br w:val="nil"/>
              <w:tr2bl w:val="nil"/>
            </w:tcBorders>
            <w:vAlign w:val="center"/>
          </w:tcPr>
          <w:p>
            <w:pPr>
              <w:jc w:val="center"/>
              <w:rPr>
                <w:rFonts w:hint="eastAsia" w:ascii="Times New Roman" w:hAnsi="Times New Roman" w:eastAsia="仿宋" w:cs="Times New Roman"/>
                <w:b/>
                <w:bCs/>
                <w:sz w:val="24"/>
                <w:szCs w:val="24"/>
                <w:highlight w:val="none"/>
                <w:lang w:eastAsia="zh-CN"/>
              </w:rPr>
            </w:pPr>
            <w:r>
              <w:rPr>
                <w:rFonts w:hint="eastAsia" w:ascii="Times New Roman" w:hAnsi="Times New Roman" w:eastAsia="仿宋" w:cs="Times New Roman"/>
                <w:b/>
                <w:bCs/>
                <w:sz w:val="24"/>
                <w:szCs w:val="24"/>
                <w:highlight w:val="none"/>
                <w:lang w:eastAsia="zh-CN"/>
              </w:rPr>
              <w:t>物料名称</w:t>
            </w:r>
          </w:p>
        </w:tc>
        <w:tc>
          <w:tcPr>
            <w:tcW w:w="456" w:type="pct"/>
            <w:tcBorders>
              <w:tl2br w:val="nil"/>
              <w:tr2bl w:val="nil"/>
            </w:tcBorders>
            <w:vAlign w:val="center"/>
          </w:tcPr>
          <w:p>
            <w:pPr>
              <w:jc w:val="center"/>
              <w:rPr>
                <w:rFonts w:hint="eastAsia" w:ascii="Times New Roman" w:hAnsi="Times New Roman" w:eastAsia="仿宋" w:cs="Times New Roman"/>
                <w:b/>
                <w:bCs/>
                <w:sz w:val="24"/>
                <w:szCs w:val="24"/>
                <w:highlight w:val="none"/>
                <w:lang w:eastAsia="zh-CN"/>
              </w:rPr>
            </w:pPr>
            <w:r>
              <w:rPr>
                <w:rFonts w:hint="eastAsia" w:ascii="Times New Roman" w:hAnsi="Times New Roman" w:eastAsia="仿宋" w:cs="Times New Roman"/>
                <w:b/>
                <w:bCs/>
                <w:sz w:val="24"/>
                <w:szCs w:val="24"/>
                <w:highlight w:val="none"/>
                <w:lang w:eastAsia="zh-CN"/>
              </w:rPr>
              <w:t>单位</w:t>
            </w:r>
          </w:p>
        </w:tc>
        <w:tc>
          <w:tcPr>
            <w:tcW w:w="456" w:type="pct"/>
            <w:tcBorders>
              <w:tl2br w:val="nil"/>
              <w:tr2bl w:val="nil"/>
            </w:tcBorders>
            <w:vAlign w:val="center"/>
          </w:tcPr>
          <w:p>
            <w:pPr>
              <w:jc w:val="center"/>
              <w:rPr>
                <w:rFonts w:hint="eastAsia" w:ascii="Times New Roman" w:hAnsi="Times New Roman" w:eastAsia="仿宋" w:cs="Times New Roman"/>
                <w:b/>
                <w:bCs/>
                <w:sz w:val="24"/>
                <w:szCs w:val="24"/>
                <w:highlight w:val="none"/>
                <w:lang w:eastAsia="zh-CN"/>
              </w:rPr>
            </w:pPr>
            <w:r>
              <w:rPr>
                <w:rFonts w:hint="eastAsia" w:ascii="Times New Roman" w:hAnsi="Times New Roman" w:eastAsia="仿宋" w:cs="Times New Roman"/>
                <w:b/>
                <w:bCs/>
                <w:sz w:val="24"/>
                <w:szCs w:val="24"/>
                <w:highlight w:val="none"/>
                <w:lang w:eastAsia="zh-CN"/>
              </w:rPr>
              <w:t>数量</w:t>
            </w:r>
          </w:p>
        </w:tc>
        <w:tc>
          <w:tcPr>
            <w:tcW w:w="1513" w:type="pct"/>
            <w:tcBorders>
              <w:tl2br w:val="nil"/>
              <w:tr2bl w:val="nil"/>
            </w:tcBorders>
            <w:vAlign w:val="center"/>
          </w:tcPr>
          <w:p>
            <w:pPr>
              <w:jc w:val="center"/>
              <w:rPr>
                <w:rFonts w:hint="eastAsia" w:ascii="Times New Roman" w:hAnsi="Times New Roman" w:eastAsia="仿宋" w:cs="Times New Roman"/>
                <w:b/>
                <w:bCs/>
                <w:sz w:val="24"/>
                <w:szCs w:val="24"/>
                <w:highlight w:val="none"/>
                <w:lang w:eastAsia="zh-CN"/>
              </w:rPr>
            </w:pPr>
            <w:r>
              <w:rPr>
                <w:rFonts w:hint="eastAsia" w:ascii="Times New Roman" w:hAnsi="Times New Roman" w:eastAsia="仿宋" w:cs="Times New Roman"/>
                <w:b/>
                <w:bCs/>
                <w:sz w:val="24"/>
                <w:szCs w:val="24"/>
                <w:highlight w:val="none"/>
                <w:lang w:eastAsia="zh-CN"/>
              </w:rPr>
              <w:t>用途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l2br w:val="nil"/>
              <w:tr2bl w:val="nil"/>
            </w:tcBorders>
            <w:vAlign w:val="center"/>
          </w:tcPr>
          <w:p>
            <w:pPr>
              <w:jc w:val="center"/>
              <w:rPr>
                <w:rFonts w:hint="default"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1</w:t>
            </w:r>
          </w:p>
        </w:tc>
        <w:tc>
          <w:tcPr>
            <w:tcW w:w="2117"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真空电弧自耗电极铱锭熔化炉</w:t>
            </w:r>
          </w:p>
        </w:tc>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bookmarkStart w:id="64" w:name="OLE_LINK1"/>
            <w:r>
              <w:rPr>
                <w:rFonts w:hint="eastAsia" w:ascii="Times New Roman" w:hAnsi="Times New Roman" w:eastAsia="仿宋" w:cs="Times New Roman"/>
                <w:sz w:val="24"/>
                <w:szCs w:val="24"/>
                <w:highlight w:val="none"/>
                <w:lang w:eastAsia="zh-CN"/>
              </w:rPr>
              <w:t>台</w:t>
            </w:r>
            <w:bookmarkEnd w:id="64"/>
          </w:p>
        </w:tc>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1</w:t>
            </w:r>
          </w:p>
        </w:tc>
        <w:tc>
          <w:tcPr>
            <w:tcW w:w="1513"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铱锭铸造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2</w:t>
            </w:r>
          </w:p>
        </w:tc>
        <w:tc>
          <w:tcPr>
            <w:tcW w:w="2117" w:type="pct"/>
            <w:tcBorders>
              <w:tl2br w:val="nil"/>
              <w:tr2bl w:val="nil"/>
            </w:tcBorders>
            <w:vAlign w:val="center"/>
          </w:tcPr>
          <w:p>
            <w:pPr>
              <w:jc w:val="center"/>
              <w:rPr>
                <w:rFonts w:hint="default"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500宽幅壁式四辊专用轧机</w:t>
            </w:r>
          </w:p>
        </w:tc>
        <w:tc>
          <w:tcPr>
            <w:tcW w:w="456" w:type="pct"/>
            <w:tcBorders>
              <w:tl2br w:val="nil"/>
              <w:tr2bl w:val="nil"/>
            </w:tcBorders>
            <w:vAlign w:val="center"/>
          </w:tcPr>
          <w:p>
            <w:pPr>
              <w:jc w:val="center"/>
              <w:rPr>
                <w:rFonts w:hint="default" w:ascii="Times New Roman" w:hAnsi="Times New Roman" w:eastAsia="仿宋" w:cs="Times New Roman"/>
                <w:sz w:val="24"/>
                <w:szCs w:val="24"/>
                <w:highlight w:val="none"/>
              </w:rPr>
            </w:pPr>
            <w:r>
              <w:rPr>
                <w:rFonts w:hint="eastAsia" w:ascii="Times New Roman" w:hAnsi="Times New Roman" w:eastAsia="仿宋" w:cs="Times New Roman"/>
                <w:sz w:val="24"/>
                <w:szCs w:val="24"/>
                <w:highlight w:val="none"/>
                <w:lang w:eastAsia="zh-CN"/>
              </w:rPr>
              <w:t>台</w:t>
            </w:r>
          </w:p>
        </w:tc>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1</w:t>
            </w:r>
          </w:p>
        </w:tc>
        <w:tc>
          <w:tcPr>
            <w:tcW w:w="1513"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铱锭轧制、铱棒轧制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3</w:t>
            </w:r>
          </w:p>
        </w:tc>
        <w:tc>
          <w:tcPr>
            <w:tcW w:w="2117"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高精度数控大型线切割机床</w:t>
            </w:r>
          </w:p>
        </w:tc>
        <w:tc>
          <w:tcPr>
            <w:tcW w:w="456" w:type="pct"/>
            <w:tcBorders>
              <w:tl2br w:val="nil"/>
              <w:tr2bl w:val="nil"/>
            </w:tcBorders>
            <w:vAlign w:val="center"/>
          </w:tcPr>
          <w:p>
            <w:pPr>
              <w:jc w:val="center"/>
              <w:rPr>
                <w:rFonts w:hint="default" w:ascii="Times New Roman" w:hAnsi="Times New Roman" w:eastAsia="仿宋" w:cs="Times New Roman"/>
                <w:sz w:val="24"/>
                <w:szCs w:val="24"/>
                <w:highlight w:val="none"/>
              </w:rPr>
            </w:pPr>
            <w:r>
              <w:rPr>
                <w:rFonts w:hint="eastAsia" w:ascii="Times New Roman" w:hAnsi="Times New Roman" w:eastAsia="仿宋" w:cs="Times New Roman"/>
                <w:sz w:val="24"/>
                <w:szCs w:val="24"/>
                <w:highlight w:val="none"/>
                <w:lang w:eastAsia="zh-CN"/>
              </w:rPr>
              <w:t>台</w:t>
            </w:r>
          </w:p>
        </w:tc>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1</w:t>
            </w:r>
          </w:p>
        </w:tc>
        <w:tc>
          <w:tcPr>
            <w:tcW w:w="1513"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铱板切割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4</w:t>
            </w:r>
          </w:p>
        </w:tc>
        <w:tc>
          <w:tcPr>
            <w:tcW w:w="2117"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大功率氩弧自动焊接机</w:t>
            </w:r>
          </w:p>
        </w:tc>
        <w:tc>
          <w:tcPr>
            <w:tcW w:w="456" w:type="pct"/>
            <w:tcBorders>
              <w:tl2br w:val="nil"/>
              <w:tr2bl w:val="nil"/>
            </w:tcBorders>
            <w:vAlign w:val="center"/>
          </w:tcPr>
          <w:p>
            <w:pPr>
              <w:jc w:val="center"/>
              <w:rPr>
                <w:rFonts w:hint="default" w:ascii="Times New Roman" w:hAnsi="Times New Roman" w:eastAsia="仿宋" w:cs="Times New Roman"/>
                <w:sz w:val="24"/>
                <w:szCs w:val="24"/>
                <w:highlight w:val="none"/>
              </w:rPr>
            </w:pPr>
            <w:r>
              <w:rPr>
                <w:rFonts w:hint="eastAsia" w:ascii="Times New Roman" w:hAnsi="Times New Roman" w:eastAsia="仿宋" w:cs="Times New Roman"/>
                <w:sz w:val="24"/>
                <w:szCs w:val="24"/>
                <w:highlight w:val="none"/>
                <w:lang w:eastAsia="zh-CN"/>
              </w:rPr>
              <w:t>台</w:t>
            </w:r>
          </w:p>
        </w:tc>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1</w:t>
            </w:r>
          </w:p>
        </w:tc>
        <w:tc>
          <w:tcPr>
            <w:tcW w:w="1513"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焊接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5</w:t>
            </w:r>
          </w:p>
        </w:tc>
        <w:tc>
          <w:tcPr>
            <w:tcW w:w="2117"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高温退火加热炉</w:t>
            </w:r>
          </w:p>
        </w:tc>
        <w:tc>
          <w:tcPr>
            <w:tcW w:w="456" w:type="pct"/>
            <w:tcBorders>
              <w:tl2br w:val="nil"/>
              <w:tr2bl w:val="nil"/>
            </w:tcBorders>
            <w:vAlign w:val="center"/>
          </w:tcPr>
          <w:p>
            <w:pPr>
              <w:jc w:val="center"/>
              <w:rPr>
                <w:rFonts w:hint="default" w:ascii="Times New Roman" w:hAnsi="Times New Roman" w:eastAsia="仿宋" w:cs="Times New Roman"/>
                <w:sz w:val="24"/>
                <w:szCs w:val="24"/>
                <w:highlight w:val="none"/>
              </w:rPr>
            </w:pPr>
            <w:r>
              <w:rPr>
                <w:rFonts w:hint="eastAsia" w:ascii="Times New Roman" w:hAnsi="Times New Roman" w:eastAsia="仿宋" w:cs="Times New Roman"/>
                <w:sz w:val="24"/>
                <w:szCs w:val="24"/>
                <w:highlight w:val="none"/>
                <w:lang w:eastAsia="zh-CN"/>
              </w:rPr>
              <w:t>台</w:t>
            </w:r>
          </w:p>
        </w:tc>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1</w:t>
            </w:r>
          </w:p>
        </w:tc>
        <w:tc>
          <w:tcPr>
            <w:tcW w:w="1513"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退火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6</w:t>
            </w:r>
          </w:p>
        </w:tc>
        <w:tc>
          <w:tcPr>
            <w:tcW w:w="2117"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冷却水系统</w:t>
            </w:r>
          </w:p>
        </w:tc>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套</w:t>
            </w:r>
          </w:p>
        </w:tc>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1</w:t>
            </w:r>
          </w:p>
        </w:tc>
        <w:tc>
          <w:tcPr>
            <w:tcW w:w="1513" w:type="pc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铱锭铸造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7</w:t>
            </w:r>
          </w:p>
        </w:tc>
        <w:tc>
          <w:tcPr>
            <w:tcW w:w="2117"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净化通风系统</w:t>
            </w:r>
          </w:p>
        </w:tc>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套</w:t>
            </w:r>
          </w:p>
        </w:tc>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1</w:t>
            </w:r>
          </w:p>
        </w:tc>
        <w:tc>
          <w:tcPr>
            <w:tcW w:w="1513" w:type="pct"/>
            <w:vMerge w:val="restart"/>
            <w:tcBorders>
              <w:tl2br w:val="nil"/>
              <w:tr2bl w:val="nil"/>
            </w:tcBorders>
            <w:vAlign w:val="center"/>
          </w:tcPr>
          <w:p>
            <w:pPr>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公用系统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56" w:type="pct"/>
            <w:tcBorders>
              <w:tl2br w:val="nil"/>
              <w:tr2bl w:val="nil"/>
            </w:tcBorders>
            <w:vAlign w:val="center"/>
          </w:tcPr>
          <w:p>
            <w:pPr>
              <w:jc w:val="center"/>
              <w:rPr>
                <w:rFonts w:hint="default"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8</w:t>
            </w:r>
          </w:p>
        </w:tc>
        <w:tc>
          <w:tcPr>
            <w:tcW w:w="2117"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供电电源系统</w:t>
            </w:r>
          </w:p>
        </w:tc>
        <w:tc>
          <w:tcPr>
            <w:tcW w:w="456" w:type="pct"/>
            <w:tcBorders>
              <w:tl2br w:val="nil"/>
              <w:tr2bl w:val="nil"/>
            </w:tcBorders>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套</w:t>
            </w:r>
          </w:p>
        </w:tc>
        <w:tc>
          <w:tcPr>
            <w:tcW w:w="456" w:type="pct"/>
            <w:tcBorders>
              <w:tl2br w:val="nil"/>
              <w:tr2bl w:val="nil"/>
            </w:tcBorders>
            <w:vAlign w:val="center"/>
          </w:tcPr>
          <w:p>
            <w:pPr>
              <w:pStyle w:val="2"/>
              <w:ind w:left="0" w:leftChars="0" w:firstLine="0" w:firstLineChars="0"/>
              <w:jc w:val="center"/>
              <w:rPr>
                <w:rFonts w:hint="eastAsia" w:eastAsia="宋体"/>
                <w:vertAlign w:val="baseline"/>
                <w:lang w:val="en-US" w:eastAsia="zh-CN"/>
              </w:rPr>
            </w:pPr>
            <w:r>
              <w:rPr>
                <w:rFonts w:hint="eastAsia" w:ascii="Times New Roman" w:hAnsi="Times New Roman" w:eastAsia="仿宋" w:cs="Times New Roman"/>
                <w:kern w:val="2"/>
                <w:sz w:val="24"/>
                <w:szCs w:val="24"/>
                <w:highlight w:val="none"/>
                <w:lang w:val="en-US" w:eastAsia="zh-CN" w:bidi="ar-SA"/>
              </w:rPr>
              <w:t>1</w:t>
            </w:r>
          </w:p>
        </w:tc>
        <w:tc>
          <w:tcPr>
            <w:tcW w:w="1513" w:type="pct"/>
            <w:vMerge w:val="continue"/>
            <w:tcBorders>
              <w:tl2br w:val="nil"/>
              <w:tr2bl w:val="nil"/>
            </w:tcBorders>
            <w:vAlign w:val="center"/>
          </w:tcPr>
          <w:p>
            <w:pPr>
              <w:pStyle w:val="2"/>
              <w:jc w:val="center"/>
              <w:rPr>
                <w:rFonts w:hint="default"/>
                <w:vertAlign w:val="baseline"/>
              </w:rPr>
            </w:pPr>
          </w:p>
        </w:tc>
      </w:tr>
    </w:tbl>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65" w:name="_Toc7585"/>
      <w:r>
        <w:rPr>
          <w:rFonts w:hint="default" w:ascii="Times New Roman" w:hAnsi="Times New Roman" w:eastAsia="楷体" w:cs="Times New Roman"/>
          <w:b/>
          <w:kern w:val="2"/>
          <w:sz w:val="32"/>
          <w:szCs w:val="24"/>
          <w:lang w:val="en-US" w:eastAsia="zh-CN" w:bidi="ar-SA"/>
        </w:rPr>
        <w:t>2.2工艺流程</w:t>
      </w:r>
      <w:bookmarkEnd w:id="65"/>
    </w:p>
    <w:p>
      <w:pPr>
        <w:bidi w:val="0"/>
        <w:spacing w:line="360" w:lineRule="auto"/>
        <w:rPr>
          <w:rFonts w:hint="default" w:ascii="Times New Roman" w:hAnsi="Times New Roman" w:eastAsia="仿宋" w:cs="Times New Roman"/>
          <w:sz w:val="28"/>
        </w:rPr>
      </w:pPr>
      <w:r>
        <w:rPr>
          <w:rFonts w:hint="default" w:ascii="Times New Roman" w:hAnsi="Times New Roman" w:cs="Times New Roman"/>
          <w:highlight w:val="none"/>
        </w:rPr>
        <w:drawing>
          <wp:inline distT="0" distB="0" distL="114300" distR="114300">
            <wp:extent cx="5271770" cy="1603375"/>
            <wp:effectExtent l="0" t="0" r="508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1770" cy="1603375"/>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eastAsia="仿宋" w:cs="Times New Roman"/>
          <w:lang w:eastAsia="zh-CN"/>
        </w:rPr>
      </w:pPr>
      <w:r>
        <w:rPr>
          <w:rFonts w:hint="default" w:ascii="Times New Roman" w:hAnsi="Times New Roman" w:eastAsia="仿宋" w:cs="Times New Roman"/>
          <w:b/>
          <w:bCs/>
          <w:color w:val="000000"/>
          <w:kern w:val="0"/>
          <w:sz w:val="24"/>
          <w:szCs w:val="24"/>
          <w:lang w:val="en-US" w:eastAsia="zh-CN" w:bidi="ar"/>
        </w:rPr>
        <w:t>图</w:t>
      </w:r>
      <w:r>
        <w:rPr>
          <w:rFonts w:hint="default" w:ascii="Times New Roman" w:hAnsi="Times New Roman" w:eastAsia="宋体" w:cs="Times New Roman"/>
          <w:b/>
          <w:bCs/>
          <w:color w:val="000000"/>
          <w:kern w:val="0"/>
          <w:sz w:val="24"/>
          <w:szCs w:val="24"/>
          <w:lang w:val="en-US" w:eastAsia="zh-CN" w:bidi="ar"/>
        </w:rPr>
        <w:t>2.3.1</w:t>
      </w:r>
      <w:r>
        <w:rPr>
          <w:rFonts w:hint="default" w:ascii="Times New Roman" w:hAnsi="Times New Roman" w:eastAsia="仿宋" w:cs="Times New Roman"/>
          <w:b/>
          <w:bCs/>
          <w:color w:val="000000"/>
          <w:kern w:val="0"/>
          <w:sz w:val="24"/>
          <w:highlight w:val="none"/>
        </w:rPr>
        <w:t>生产工艺流程</w:t>
      </w:r>
      <w:r>
        <w:rPr>
          <w:rFonts w:hint="default" w:ascii="Times New Roman" w:hAnsi="Times New Roman" w:eastAsia="仿宋" w:cs="Times New Roman"/>
          <w:b/>
          <w:bCs/>
          <w:color w:val="000000"/>
          <w:kern w:val="0"/>
          <w:sz w:val="24"/>
          <w:highlight w:val="none"/>
          <w:lang w:eastAsia="zh-CN"/>
        </w:rPr>
        <w:t>及产污环节</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66" w:name="_Toc31861"/>
      <w:r>
        <w:rPr>
          <w:rFonts w:hint="default" w:ascii="Times New Roman" w:hAnsi="Times New Roman" w:eastAsia="楷体" w:cs="Times New Roman"/>
          <w:b/>
          <w:kern w:val="2"/>
          <w:sz w:val="32"/>
          <w:szCs w:val="24"/>
          <w:lang w:val="en-US" w:eastAsia="zh-CN" w:bidi="ar-SA"/>
        </w:rPr>
        <w:t>2.3企业所在地环境概况</w:t>
      </w:r>
      <w:bookmarkEnd w:id="66"/>
    </w:p>
    <w:p>
      <w:pPr>
        <w:keepNext w:val="0"/>
        <w:keepLines w:val="0"/>
        <w:widowControl/>
        <w:suppressLineNumbers w:val="0"/>
        <w:ind w:firstLine="562" w:firstLineChars="200"/>
        <w:jc w:val="left"/>
        <w:outlineLvl w:val="0"/>
        <w:rPr>
          <w:rFonts w:hint="default" w:ascii="Times New Roman" w:hAnsi="Times New Roman" w:cs="Times New Roman"/>
        </w:rPr>
      </w:pPr>
      <w:bookmarkStart w:id="67" w:name="_Toc28601"/>
      <w:bookmarkStart w:id="68" w:name="_Toc17745"/>
      <w:r>
        <w:rPr>
          <w:rFonts w:hint="default" w:ascii="Times New Roman" w:hAnsi="Times New Roman" w:eastAsia="仿宋" w:cs="Times New Roman"/>
          <w:b/>
          <w:bCs/>
          <w:color w:val="000000"/>
          <w:kern w:val="0"/>
          <w:sz w:val="28"/>
          <w:szCs w:val="28"/>
          <w:lang w:val="en-US" w:eastAsia="zh-CN" w:bidi="ar"/>
        </w:rPr>
        <w:t>（</w:t>
      </w:r>
      <w:r>
        <w:rPr>
          <w:rFonts w:hint="default" w:ascii="Times New Roman" w:hAnsi="Times New Roman" w:eastAsia="宋体" w:cs="Times New Roman"/>
          <w:b/>
          <w:bCs/>
          <w:color w:val="000000"/>
          <w:kern w:val="0"/>
          <w:sz w:val="28"/>
          <w:szCs w:val="28"/>
          <w:lang w:val="en-US" w:eastAsia="zh-CN" w:bidi="ar"/>
        </w:rPr>
        <w:t>1</w:t>
      </w:r>
      <w:r>
        <w:rPr>
          <w:rFonts w:hint="default" w:ascii="Times New Roman" w:hAnsi="Times New Roman" w:eastAsia="仿宋" w:cs="Times New Roman"/>
          <w:b/>
          <w:bCs/>
          <w:color w:val="000000"/>
          <w:kern w:val="0"/>
          <w:sz w:val="28"/>
          <w:szCs w:val="28"/>
          <w:lang w:val="en-US" w:eastAsia="zh-CN" w:bidi="ar"/>
        </w:rPr>
        <w:t>）地理位置</w:t>
      </w:r>
      <w:bookmarkEnd w:id="67"/>
      <w:bookmarkEnd w:id="68"/>
    </w:p>
    <w:p>
      <w:pPr>
        <w:keepNext w:val="0"/>
        <w:keepLines w:val="0"/>
        <w:pageBreakBefore w:val="0"/>
        <w:kinsoku/>
        <w:wordWrap/>
        <w:overflowPunct/>
        <w:topLinePunct w:val="0"/>
        <w:autoSpaceDE/>
        <w:autoSpaceDN/>
        <w:bidi w:val="0"/>
        <w:adjustRightInd/>
        <w:snapToGrid/>
        <w:spacing w:line="360" w:lineRule="auto"/>
        <w:ind w:firstLine="560" w:firstLineChars="200"/>
        <w:jc w:val="both"/>
        <w:textAlignment w:val="auto"/>
        <w:outlineLvl w:val="9"/>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西咸新区在西安、咸阳两市建成区之间，位于渭河地断陷地中部，地势西北高，东南低，构成台阶式现代河谷较为平坦开阔的地貌景观。南部属关中平原区，北部属黄土高原沟壑区，城市规划区位于渭河南北两岸二、三级阶地上，阶地上部覆盖黄土和亚粘土、亚砂土，下部为砂层及砾石、卵石层。秦汉新城位于渭河地堑北缘中段，岐山至富平断裂带两侧。地势西北高、东南低。东西长约20km，南北宽约15km。</w:t>
      </w:r>
    </w:p>
    <w:p>
      <w:pPr>
        <w:keepNext w:val="0"/>
        <w:keepLines w:val="0"/>
        <w:widowControl/>
        <w:suppressLineNumbers w:val="0"/>
        <w:ind w:firstLine="562" w:firstLineChars="200"/>
        <w:jc w:val="left"/>
        <w:outlineLvl w:val="0"/>
        <w:rPr>
          <w:rFonts w:hint="default" w:ascii="Times New Roman" w:hAnsi="Times New Roman" w:cs="Times New Roman"/>
        </w:rPr>
      </w:pPr>
      <w:bookmarkStart w:id="69" w:name="_Toc26824"/>
      <w:bookmarkStart w:id="70" w:name="_Toc30244"/>
      <w:r>
        <w:rPr>
          <w:rFonts w:hint="default" w:ascii="Times New Roman" w:hAnsi="Times New Roman" w:eastAsia="仿宋" w:cs="Times New Roman"/>
          <w:b/>
          <w:bCs/>
          <w:color w:val="000000"/>
          <w:kern w:val="0"/>
          <w:sz w:val="28"/>
          <w:szCs w:val="28"/>
          <w:lang w:val="en-US" w:eastAsia="zh-CN" w:bidi="ar"/>
        </w:rPr>
        <w:t>（</w:t>
      </w:r>
      <w:r>
        <w:rPr>
          <w:rFonts w:hint="default" w:ascii="Times New Roman" w:hAnsi="Times New Roman" w:eastAsia="宋体" w:cs="Times New Roman"/>
          <w:b/>
          <w:bCs/>
          <w:color w:val="000000"/>
          <w:kern w:val="0"/>
          <w:sz w:val="28"/>
          <w:szCs w:val="28"/>
          <w:lang w:val="en-US" w:eastAsia="zh-CN" w:bidi="ar"/>
        </w:rPr>
        <w:t>2</w:t>
      </w:r>
      <w:r>
        <w:rPr>
          <w:rFonts w:hint="default" w:ascii="Times New Roman" w:hAnsi="Times New Roman" w:eastAsia="仿宋" w:cs="Times New Roman"/>
          <w:b/>
          <w:bCs/>
          <w:color w:val="000000"/>
          <w:kern w:val="0"/>
          <w:sz w:val="28"/>
          <w:szCs w:val="28"/>
          <w:lang w:val="en-US" w:eastAsia="zh-CN" w:bidi="ar"/>
        </w:rPr>
        <w:t>）地形地貌</w:t>
      </w:r>
      <w:bookmarkEnd w:id="69"/>
      <w:bookmarkEnd w:id="70"/>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both"/>
        <w:textAlignment w:val="auto"/>
        <w:outlineLvl w:val="9"/>
        <w:rPr>
          <w:rFonts w:hint="default" w:ascii="Times New Roman" w:hAnsi="Times New Roman" w:eastAsia="仿宋" w:cs="Times New Roman"/>
          <w:sz w:val="28"/>
          <w:szCs w:val="28"/>
          <w:highlight w:val="none"/>
        </w:rPr>
      </w:pPr>
      <w:r>
        <w:rPr>
          <w:rFonts w:hint="default" w:ascii="Times New Roman" w:hAnsi="Times New Roman" w:eastAsia="仿宋" w:cs="Times New Roman"/>
          <w:sz w:val="28"/>
          <w:szCs w:val="28"/>
          <w:highlight w:val="none"/>
        </w:rPr>
        <w:t>秦汉新城地貌类型由北向南划分为三类：北部为泾河冲积平原，中部黄土台塬，南部为渭河冲积平原。中部黄土台塬大致以宝鸡峡高干渠以及渭城区与泾阳县分界的台塬为界，根据地形高差又可分为一级台塬地和二级台塬地。区内地势中部高，南北两侧低，由南、北两侧向中部呈阶梯状倾斜。</w:t>
      </w:r>
    </w:p>
    <w:p>
      <w:pPr>
        <w:keepNext w:val="0"/>
        <w:keepLines w:val="0"/>
        <w:widowControl/>
        <w:suppressLineNumbers w:val="0"/>
        <w:ind w:firstLine="562" w:firstLineChars="200"/>
        <w:jc w:val="left"/>
        <w:outlineLvl w:val="0"/>
        <w:rPr>
          <w:rFonts w:hint="default" w:ascii="Times New Roman" w:hAnsi="Times New Roman" w:cs="Times New Roman"/>
        </w:rPr>
      </w:pPr>
      <w:bookmarkStart w:id="71" w:name="_Toc21908"/>
      <w:bookmarkStart w:id="72" w:name="_Toc20262"/>
      <w:r>
        <w:rPr>
          <w:rFonts w:hint="default" w:ascii="Times New Roman" w:hAnsi="Times New Roman" w:eastAsia="仿宋" w:cs="Times New Roman"/>
          <w:b/>
          <w:bCs/>
          <w:color w:val="000000"/>
          <w:kern w:val="0"/>
          <w:sz w:val="28"/>
          <w:szCs w:val="28"/>
          <w:lang w:val="en-US" w:eastAsia="zh-CN" w:bidi="ar"/>
        </w:rPr>
        <w:t>（</w:t>
      </w:r>
      <w:r>
        <w:rPr>
          <w:rFonts w:hint="default" w:ascii="Times New Roman" w:hAnsi="Times New Roman" w:eastAsia="宋体" w:cs="Times New Roman"/>
          <w:b/>
          <w:bCs/>
          <w:color w:val="000000"/>
          <w:kern w:val="0"/>
          <w:sz w:val="28"/>
          <w:szCs w:val="28"/>
          <w:lang w:val="en-US" w:eastAsia="zh-CN" w:bidi="ar"/>
        </w:rPr>
        <w:t>3</w:t>
      </w:r>
      <w:r>
        <w:rPr>
          <w:rFonts w:hint="default" w:ascii="Times New Roman" w:hAnsi="Times New Roman" w:eastAsia="仿宋" w:cs="Times New Roman"/>
          <w:b/>
          <w:bCs/>
          <w:color w:val="000000"/>
          <w:kern w:val="0"/>
          <w:sz w:val="28"/>
          <w:szCs w:val="28"/>
          <w:lang w:val="en-US" w:eastAsia="zh-CN" w:bidi="ar"/>
        </w:rPr>
        <w:t>）气候、气象特征</w:t>
      </w:r>
      <w:bookmarkEnd w:id="71"/>
      <w:bookmarkEnd w:id="72"/>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秦汉新城地处暖温带，属大陆性季风气候，四季冷热干湿分明。春季少雨，夏季伏旱，秋凉雨霖，冬寒干燥，气候温和，光、热、水资源丰富，利于农林牧副渔各业发展。年均降水量</w:t>
      </w:r>
      <w:r>
        <w:rPr>
          <w:rFonts w:hint="default" w:ascii="Times New Roman" w:hAnsi="Times New Roman" w:eastAsia="宋体" w:cs="Times New Roman"/>
          <w:color w:val="000000"/>
          <w:kern w:val="0"/>
          <w:sz w:val="28"/>
          <w:szCs w:val="28"/>
          <w:lang w:val="en-US" w:eastAsia="zh-CN" w:bidi="ar"/>
        </w:rPr>
        <w:t>537-650mm</w:t>
      </w:r>
      <w:r>
        <w:rPr>
          <w:rFonts w:hint="default" w:ascii="Times New Roman" w:hAnsi="Times New Roman" w:eastAsia="仿宋" w:cs="Times New Roman"/>
          <w:color w:val="000000"/>
          <w:kern w:val="0"/>
          <w:sz w:val="28"/>
          <w:szCs w:val="28"/>
          <w:lang w:val="en-US" w:eastAsia="zh-CN" w:bidi="ar"/>
        </w:rPr>
        <w:t>，年平均温度</w:t>
      </w:r>
      <w:r>
        <w:rPr>
          <w:rFonts w:hint="default" w:ascii="Times New Roman" w:hAnsi="Times New Roman" w:eastAsia="宋体" w:cs="Times New Roman"/>
          <w:color w:val="000000"/>
          <w:kern w:val="0"/>
          <w:sz w:val="28"/>
          <w:szCs w:val="28"/>
          <w:lang w:val="en-US" w:eastAsia="zh-CN" w:bidi="ar"/>
        </w:rPr>
        <w:t>9-13.2</w:t>
      </w:r>
      <w:r>
        <w:rPr>
          <w:rFonts w:hint="default" w:ascii="Times New Roman" w:hAnsi="Times New Roman" w:eastAsia="仿宋" w:cs="Times New Roman"/>
          <w:color w:val="000000"/>
          <w:kern w:val="0"/>
          <w:sz w:val="28"/>
          <w:szCs w:val="28"/>
          <w:lang w:val="en-US" w:eastAsia="zh-CN" w:bidi="ar"/>
        </w:rPr>
        <w:t>摄氏度，全年太阳辐射</w:t>
      </w:r>
      <w:r>
        <w:rPr>
          <w:rFonts w:hint="default" w:ascii="Times New Roman" w:hAnsi="Times New Roman" w:eastAsia="宋体" w:cs="Times New Roman"/>
          <w:color w:val="000000"/>
          <w:kern w:val="0"/>
          <w:sz w:val="28"/>
          <w:szCs w:val="28"/>
          <w:lang w:val="en-US" w:eastAsia="zh-CN" w:bidi="ar"/>
        </w:rPr>
        <w:t>4.61*10</w:t>
      </w:r>
      <w:r>
        <w:rPr>
          <w:rFonts w:hint="default" w:ascii="Times New Roman" w:hAnsi="Times New Roman" w:eastAsia="宋体" w:cs="Times New Roman"/>
          <w:color w:val="000000"/>
          <w:kern w:val="0"/>
          <w:sz w:val="28"/>
          <w:szCs w:val="28"/>
          <w:vertAlign w:val="superscript"/>
          <w:lang w:val="en-US" w:eastAsia="zh-CN" w:bidi="ar"/>
        </w:rPr>
        <w:t>9</w:t>
      </w:r>
      <w:r>
        <w:rPr>
          <w:rFonts w:hint="default" w:ascii="Times New Roman" w:hAnsi="Times New Roman" w:eastAsia="宋体" w:cs="Times New Roman"/>
          <w:color w:val="000000"/>
          <w:kern w:val="0"/>
          <w:sz w:val="28"/>
          <w:szCs w:val="28"/>
          <w:lang w:val="en-US" w:eastAsia="zh-CN" w:bidi="ar"/>
        </w:rPr>
        <w:t>-4.99*10</w:t>
      </w:r>
      <w:r>
        <w:rPr>
          <w:rFonts w:hint="default" w:ascii="Times New Roman" w:hAnsi="Times New Roman" w:eastAsia="宋体" w:cs="Times New Roman"/>
          <w:color w:val="000000"/>
          <w:kern w:val="0"/>
          <w:sz w:val="28"/>
          <w:szCs w:val="28"/>
          <w:vertAlign w:val="superscript"/>
          <w:lang w:val="en-US" w:eastAsia="zh-CN" w:bidi="ar"/>
        </w:rPr>
        <w:t>9</w:t>
      </w:r>
      <w:r>
        <w:rPr>
          <w:rFonts w:hint="default" w:ascii="Times New Roman" w:hAnsi="Times New Roman" w:eastAsia="仿宋" w:cs="Times New Roman"/>
          <w:color w:val="000000"/>
          <w:kern w:val="0"/>
          <w:sz w:val="28"/>
          <w:szCs w:val="28"/>
          <w:lang w:val="en-US" w:eastAsia="zh-CN" w:bidi="ar"/>
        </w:rPr>
        <w:t>焦耳</w:t>
      </w:r>
      <w:r>
        <w:rPr>
          <w:rFonts w:hint="default" w:ascii="Times New Roman" w:hAnsi="Times New Roman" w:eastAsia="宋体" w:cs="Times New Roman"/>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平方米。年累计光照时数为</w:t>
      </w:r>
      <w:r>
        <w:rPr>
          <w:rFonts w:hint="default" w:ascii="Times New Roman" w:hAnsi="Times New Roman" w:eastAsia="宋体" w:cs="Times New Roman"/>
          <w:color w:val="000000"/>
          <w:kern w:val="0"/>
          <w:sz w:val="28"/>
          <w:szCs w:val="28"/>
          <w:lang w:val="en-US" w:eastAsia="zh-CN" w:bidi="ar"/>
        </w:rPr>
        <w:t>2017.2-2346.9</w:t>
      </w:r>
      <w:r>
        <w:rPr>
          <w:rFonts w:hint="default" w:ascii="Times New Roman" w:hAnsi="Times New Roman" w:eastAsia="仿宋" w:cs="Times New Roman"/>
          <w:color w:val="000000"/>
          <w:kern w:val="0"/>
          <w:sz w:val="28"/>
          <w:szCs w:val="28"/>
          <w:lang w:val="en-US" w:eastAsia="zh-CN" w:bidi="ar"/>
        </w:rPr>
        <w:t>小时，</w:t>
      </w:r>
      <w:r>
        <w:rPr>
          <w:rFonts w:hint="default" w:ascii="Times New Roman" w:hAnsi="Times New Roman" w:eastAsia="宋体" w:cs="Times New Roman"/>
          <w:color w:val="000000"/>
          <w:kern w:val="0"/>
          <w:sz w:val="28"/>
          <w:szCs w:val="28"/>
          <w:lang w:val="en-US" w:eastAsia="zh-CN" w:bidi="ar"/>
        </w:rPr>
        <w:t>6</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7</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8</w:t>
      </w:r>
      <w:r>
        <w:rPr>
          <w:rFonts w:hint="default" w:ascii="Times New Roman" w:hAnsi="Times New Roman" w:eastAsia="仿宋" w:cs="Times New Roman"/>
          <w:color w:val="000000"/>
          <w:kern w:val="0"/>
          <w:sz w:val="28"/>
          <w:szCs w:val="28"/>
          <w:lang w:val="en-US" w:eastAsia="zh-CN" w:bidi="ar"/>
        </w:rPr>
        <w:t>三个月的日照时数约占全年的</w:t>
      </w:r>
      <w:r>
        <w:rPr>
          <w:rFonts w:hint="default" w:ascii="Times New Roman" w:hAnsi="Times New Roman" w:eastAsia="宋体" w:cs="Times New Roman"/>
          <w:color w:val="000000"/>
          <w:kern w:val="0"/>
          <w:sz w:val="28"/>
          <w:szCs w:val="28"/>
          <w:lang w:val="en-US" w:eastAsia="zh-CN" w:bidi="ar"/>
        </w:rPr>
        <w:t>32%</w:t>
      </w:r>
      <w:r>
        <w:rPr>
          <w:rFonts w:hint="default" w:ascii="Times New Roman" w:hAnsi="Times New Roman" w:eastAsia="仿宋" w:cs="Times New Roman"/>
          <w:color w:val="000000"/>
          <w:kern w:val="0"/>
          <w:sz w:val="28"/>
          <w:szCs w:val="28"/>
          <w:lang w:val="en-US" w:eastAsia="zh-CN" w:bidi="ar"/>
        </w:rPr>
        <w:t>。</w:t>
      </w:r>
    </w:p>
    <w:p>
      <w:pPr>
        <w:keepNext w:val="0"/>
        <w:keepLines w:val="0"/>
        <w:widowControl/>
        <w:suppressLineNumbers w:val="0"/>
        <w:ind w:firstLine="562" w:firstLineChars="200"/>
        <w:jc w:val="left"/>
        <w:outlineLvl w:val="0"/>
        <w:rPr>
          <w:rFonts w:hint="default" w:ascii="Times New Roman" w:hAnsi="Times New Roman" w:cs="Times New Roman"/>
        </w:rPr>
      </w:pPr>
      <w:bookmarkStart w:id="73" w:name="_Toc3704"/>
      <w:bookmarkStart w:id="74" w:name="_Toc6308"/>
      <w:r>
        <w:rPr>
          <w:rFonts w:hint="default" w:ascii="Times New Roman" w:hAnsi="Times New Roman" w:eastAsia="仿宋" w:cs="Times New Roman"/>
          <w:b/>
          <w:bCs/>
          <w:color w:val="000000"/>
          <w:kern w:val="0"/>
          <w:sz w:val="28"/>
          <w:szCs w:val="28"/>
          <w:lang w:val="en-US" w:eastAsia="zh-CN" w:bidi="ar"/>
        </w:rPr>
        <w:t>（</w:t>
      </w:r>
      <w:r>
        <w:rPr>
          <w:rFonts w:hint="default" w:ascii="Times New Roman" w:hAnsi="Times New Roman" w:eastAsia="宋体" w:cs="Times New Roman"/>
          <w:b/>
          <w:bCs/>
          <w:color w:val="000000"/>
          <w:kern w:val="0"/>
          <w:sz w:val="28"/>
          <w:szCs w:val="28"/>
          <w:lang w:val="en-US" w:eastAsia="zh-CN" w:bidi="ar"/>
        </w:rPr>
        <w:t>4</w:t>
      </w:r>
      <w:r>
        <w:rPr>
          <w:rFonts w:hint="default" w:ascii="Times New Roman" w:hAnsi="Times New Roman" w:eastAsia="仿宋" w:cs="Times New Roman"/>
          <w:b/>
          <w:bCs/>
          <w:color w:val="000000"/>
          <w:kern w:val="0"/>
          <w:sz w:val="28"/>
          <w:szCs w:val="28"/>
          <w:lang w:val="en-US" w:eastAsia="zh-CN" w:bidi="ar"/>
        </w:rPr>
        <w:t>）水文特征</w:t>
      </w:r>
      <w:bookmarkEnd w:id="73"/>
      <w:bookmarkEnd w:id="74"/>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bookmarkStart w:id="75" w:name="_Toc17795"/>
      <w:bookmarkStart w:id="76" w:name="_Toc14795"/>
      <w:r>
        <w:rPr>
          <w:rFonts w:hint="default" w:ascii="Times New Roman" w:hAnsi="Times New Roman" w:eastAsia="仿宋" w:cs="Times New Roman"/>
          <w:color w:val="000000"/>
          <w:kern w:val="0"/>
          <w:sz w:val="28"/>
          <w:szCs w:val="28"/>
          <w:lang w:val="en-US" w:eastAsia="zh-CN" w:bidi="ar"/>
        </w:rPr>
        <w:t>1）地表水</w:t>
      </w:r>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秦汉新城境内有泾河、渭河两条过境河流，均属渭河水系。</w:t>
      </w:r>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渭河为本区最大的地表水系。为黄河的一级支流，发源于甘肃渭源县，经甘肃陇西、天水流入陕西省，穿越宝鸡、咸阳、西安及渭南部分县（市）后在潼关县注入黄河，全长818km。</w:t>
      </w:r>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渭河自西向东沿秦汉新城南缘流过，境内长度约10km。水量季节性变化大，最大流量6220m</w:t>
      </w:r>
      <w:r>
        <w:rPr>
          <w:rFonts w:hint="default" w:ascii="Times New Roman" w:hAnsi="Times New Roman" w:eastAsia="仿宋" w:cs="Times New Roman"/>
          <w:color w:val="000000"/>
          <w:kern w:val="0"/>
          <w:sz w:val="28"/>
          <w:szCs w:val="28"/>
          <w:vertAlign w:val="superscript"/>
          <w:lang w:val="en-US" w:eastAsia="zh-CN" w:bidi="ar"/>
        </w:rPr>
        <w:t>3</w:t>
      </w:r>
      <w:r>
        <w:rPr>
          <w:rFonts w:hint="default" w:ascii="Times New Roman" w:hAnsi="Times New Roman" w:eastAsia="仿宋" w:cs="Times New Roman"/>
          <w:color w:val="000000"/>
          <w:kern w:val="0"/>
          <w:sz w:val="28"/>
          <w:szCs w:val="28"/>
          <w:lang w:val="en-US" w:eastAsia="zh-CN" w:bidi="ar"/>
        </w:rPr>
        <w:t>/s，最小流量3.4m</w:t>
      </w:r>
      <w:r>
        <w:rPr>
          <w:rFonts w:hint="default" w:ascii="Times New Roman" w:hAnsi="Times New Roman" w:eastAsia="仿宋" w:cs="Times New Roman"/>
          <w:color w:val="000000"/>
          <w:kern w:val="0"/>
          <w:sz w:val="28"/>
          <w:szCs w:val="28"/>
          <w:vertAlign w:val="superscript"/>
          <w:lang w:val="en-US" w:eastAsia="zh-CN" w:bidi="ar"/>
        </w:rPr>
        <w:t>3</w:t>
      </w:r>
      <w:r>
        <w:rPr>
          <w:rFonts w:hint="default" w:ascii="Times New Roman" w:hAnsi="Times New Roman" w:eastAsia="仿宋" w:cs="Times New Roman"/>
          <w:color w:val="000000"/>
          <w:kern w:val="0"/>
          <w:sz w:val="28"/>
          <w:szCs w:val="28"/>
          <w:lang w:val="en-US" w:eastAsia="zh-CN" w:bidi="ar"/>
        </w:rPr>
        <w:t>/s，平均流量173m</w:t>
      </w:r>
      <w:r>
        <w:rPr>
          <w:rFonts w:hint="default" w:ascii="Times New Roman" w:hAnsi="Times New Roman" w:eastAsia="仿宋" w:cs="Times New Roman"/>
          <w:color w:val="000000"/>
          <w:kern w:val="0"/>
          <w:sz w:val="28"/>
          <w:szCs w:val="28"/>
          <w:vertAlign w:val="superscript"/>
          <w:lang w:val="en-US" w:eastAsia="zh-CN" w:bidi="ar"/>
        </w:rPr>
        <w:t>3</w:t>
      </w:r>
      <w:r>
        <w:rPr>
          <w:rFonts w:hint="default" w:ascii="Times New Roman" w:hAnsi="Times New Roman" w:eastAsia="仿宋" w:cs="Times New Roman"/>
          <w:color w:val="000000"/>
          <w:kern w:val="0"/>
          <w:sz w:val="28"/>
          <w:szCs w:val="28"/>
          <w:lang w:val="en-US" w:eastAsia="zh-CN" w:bidi="ar"/>
        </w:rPr>
        <w:t>/s。百年一遇洪水流量9920m</w:t>
      </w:r>
      <w:r>
        <w:rPr>
          <w:rFonts w:hint="default" w:ascii="Times New Roman" w:hAnsi="Times New Roman" w:eastAsia="仿宋" w:cs="Times New Roman"/>
          <w:color w:val="000000"/>
          <w:kern w:val="0"/>
          <w:sz w:val="28"/>
          <w:szCs w:val="28"/>
          <w:vertAlign w:val="superscript"/>
          <w:lang w:val="en-US" w:eastAsia="zh-CN" w:bidi="ar"/>
        </w:rPr>
        <w:t>3</w:t>
      </w:r>
      <w:r>
        <w:rPr>
          <w:rFonts w:hint="default" w:ascii="Times New Roman" w:hAnsi="Times New Roman" w:eastAsia="仿宋" w:cs="Times New Roman"/>
          <w:color w:val="000000"/>
          <w:kern w:val="0"/>
          <w:sz w:val="28"/>
          <w:szCs w:val="28"/>
          <w:lang w:val="en-US" w:eastAsia="zh-CN" w:bidi="ar"/>
        </w:rPr>
        <w:t>/s，相应水位386.5m（铁路桥处）；河床宽浅，平水期水深3.0m，河床比降约1‰，河流南岸有沣河等支流汇入。</w:t>
      </w:r>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据区域水文地质资料，水位年变幅约1.5米左右。场地地下水对硂结构无腐蚀性；对钢筋全结构中的钢筋在干湿交替的情况下具有弱腐蚀性。</w:t>
      </w:r>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2）地下水</w:t>
      </w:r>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本地区属于关中冲积、洪积平原，具有以松散岩类孔隙水为主的河谷盆地型水文地质特征，其动态主要受渭河的影响，补给主要依靠大气降水渗入和河流渗漏，含水层沿渭河呈条带状分布，面积广大，水量丰富。渭河平原区为强富水区，潜水总流向南东，埋深4～11m与19～40m之间，开采深度17～50m，单井涌水量10～20m</w:t>
      </w:r>
      <w:r>
        <w:rPr>
          <w:rFonts w:hint="default" w:ascii="Times New Roman" w:hAnsi="Times New Roman" w:eastAsia="仿宋" w:cs="Times New Roman"/>
          <w:color w:val="000000"/>
          <w:kern w:val="0"/>
          <w:sz w:val="28"/>
          <w:szCs w:val="28"/>
          <w:vertAlign w:val="superscript"/>
          <w:lang w:val="en-US" w:eastAsia="zh-CN" w:bidi="ar"/>
        </w:rPr>
        <w:t>3</w:t>
      </w:r>
      <w:r>
        <w:rPr>
          <w:rFonts w:hint="default" w:ascii="Times New Roman" w:hAnsi="Times New Roman" w:eastAsia="仿宋" w:cs="Times New Roman"/>
          <w:color w:val="000000"/>
          <w:kern w:val="0"/>
          <w:sz w:val="28"/>
          <w:szCs w:val="28"/>
          <w:lang w:val="en-US" w:eastAsia="zh-CN" w:bidi="ar"/>
        </w:rPr>
        <w:t>/h；承压水总流向南东，埋深200～250m。</w:t>
      </w:r>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秦汉新城处于渭河南北两岸阶地区，属于西安凹陷北部。新生代以来堆积了巨厚的松散沉积物，地下300m以内皆为第四纪松散堆积物，含水岩性为砂、砂砾卵石和部分黄土。各含水层在垂直方向与弱透水层成不等厚互层或夹层重叠。尤其是数十米的粗粒相冲积层，蕴藏着丰富的水资源。根据地下水的赋存条件和水力特征，分为潜水和承压水两类。</w:t>
      </w:r>
    </w:p>
    <w:p>
      <w:pPr>
        <w:keepNext w:val="0"/>
        <w:keepLines w:val="0"/>
        <w:widowControl/>
        <w:suppressLineNumbers w:val="0"/>
        <w:ind w:firstLine="560" w:firstLineChars="200"/>
        <w:jc w:val="left"/>
        <w:outlineLvl w:val="0"/>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渭河河漫滩区属强富水区，潜水埋深一般小于10m；渭河一级阶地区为强富水区，潜水埋深一般在10～20m之间；渭河二级阶地区为较强富水区，从阶地前缘向后缘，富水性逐渐变弱，潜水埋深一般为10～20m；渭河三级阶地区为中等富水区，潜水埋深为30～60m；黄土塬区为极弱富水区，潜水埋深大于60m。</w:t>
      </w:r>
    </w:p>
    <w:p>
      <w:pPr>
        <w:keepNext w:val="0"/>
        <w:keepLines w:val="0"/>
        <w:widowControl/>
        <w:suppressLineNumbers w:val="0"/>
        <w:ind w:firstLine="562" w:firstLineChars="200"/>
        <w:jc w:val="left"/>
        <w:outlineLvl w:val="0"/>
        <w:rPr>
          <w:rFonts w:hint="default" w:ascii="Times New Roman" w:hAnsi="Times New Roman" w:cs="Times New Roman"/>
        </w:rPr>
      </w:pPr>
      <w:r>
        <w:rPr>
          <w:rFonts w:hint="default" w:ascii="Times New Roman" w:hAnsi="Times New Roman" w:eastAsia="仿宋" w:cs="Times New Roman"/>
          <w:b/>
          <w:bCs/>
          <w:color w:val="000000"/>
          <w:kern w:val="0"/>
          <w:sz w:val="28"/>
          <w:szCs w:val="28"/>
          <w:lang w:val="en-US" w:eastAsia="zh-CN" w:bidi="ar"/>
        </w:rPr>
        <w:t>（</w:t>
      </w:r>
      <w:r>
        <w:rPr>
          <w:rFonts w:hint="default" w:ascii="Times New Roman" w:hAnsi="Times New Roman" w:eastAsia="宋体" w:cs="Times New Roman"/>
          <w:b/>
          <w:bCs/>
          <w:color w:val="000000"/>
          <w:kern w:val="0"/>
          <w:sz w:val="28"/>
          <w:szCs w:val="28"/>
          <w:lang w:val="en-US" w:eastAsia="zh-CN" w:bidi="ar"/>
        </w:rPr>
        <w:t>5</w:t>
      </w:r>
      <w:r>
        <w:rPr>
          <w:rFonts w:hint="default" w:ascii="Times New Roman" w:hAnsi="Times New Roman" w:eastAsia="仿宋" w:cs="Times New Roman"/>
          <w:b/>
          <w:bCs/>
          <w:color w:val="000000"/>
          <w:kern w:val="0"/>
          <w:sz w:val="28"/>
          <w:szCs w:val="28"/>
          <w:lang w:val="en-US" w:eastAsia="zh-CN" w:bidi="ar"/>
        </w:rPr>
        <w:t>）植被及生物多样性</w:t>
      </w:r>
      <w:bookmarkEnd w:id="75"/>
      <w:bookmarkEnd w:id="76"/>
    </w:p>
    <w:p>
      <w:pPr>
        <w:keepNext w:val="0"/>
        <w:keepLines w:val="0"/>
        <w:pageBreakBefore w:val="0"/>
        <w:widowControl/>
        <w:tabs>
          <w:tab w:val="left" w:pos="1134"/>
        </w:tabs>
        <w:kinsoku/>
        <w:wordWrap/>
        <w:overflowPunct/>
        <w:topLinePunct w:val="0"/>
        <w:autoSpaceDE/>
        <w:autoSpaceDN/>
        <w:bidi w:val="0"/>
        <w:adjustRightInd/>
        <w:snapToGrid/>
        <w:spacing w:before="0" w:beforeAutospacing="0" w:after="0" w:afterAutospacing="0" w:line="360" w:lineRule="auto"/>
        <w:ind w:firstLine="560" w:firstLineChars="200"/>
        <w:jc w:val="both"/>
        <w:textAlignment w:val="auto"/>
        <w:outlineLvl w:val="9"/>
        <w:rPr>
          <w:rFonts w:hint="default" w:ascii="Times New Roman" w:hAnsi="Times New Roman" w:eastAsia="仿宋" w:cs="Times New Roman"/>
          <w:color w:val="000000"/>
          <w:kern w:val="0"/>
          <w:sz w:val="28"/>
          <w:szCs w:val="28"/>
          <w:highlight w:val="none"/>
          <w:lang w:val="en-US" w:eastAsia="zh-CN" w:bidi="ar-SA"/>
        </w:rPr>
      </w:pPr>
      <w:r>
        <w:rPr>
          <w:rFonts w:hint="default" w:ascii="Times New Roman" w:hAnsi="Times New Roman" w:eastAsia="仿宋" w:cs="Times New Roman"/>
          <w:color w:val="000000"/>
          <w:kern w:val="0"/>
          <w:sz w:val="28"/>
          <w:szCs w:val="28"/>
          <w:highlight w:val="none"/>
          <w:lang w:val="en-US" w:eastAsia="zh-CN" w:bidi="ar-SA"/>
        </w:rPr>
        <w:t>项目所在地的地表植被属暖温带落叶阔叶林区，天然植被大多已被农作物小麦、玉米、蔬菜等所替代，人工栽培主要树种有杨树、泡桐、榆树、柳树、臭椿、松、柏等。灌木主要分布在地埂、河岸滩地上，种类有酸枣、悬钩子、杠柳，荆条等。草木植物主要有长芒草、阿尔泰紫苑、雀麦等。农作物主要有小麦、玉米、谷子、红薯、大豆等，经济作物主要有苹果、梨、花椒、油菜、花生、甜瓜等。本项目评价范围内人类活动频繁，项目区域无列入《国家重点保护野生植物名录》和《国家重点保护野生动物名录》的野生动植物。</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77" w:name="_Toc11235"/>
      <w:r>
        <w:rPr>
          <w:rFonts w:hint="default" w:ascii="Times New Roman" w:hAnsi="Times New Roman" w:eastAsia="楷体" w:cs="Times New Roman"/>
          <w:b/>
          <w:kern w:val="2"/>
          <w:sz w:val="32"/>
          <w:szCs w:val="24"/>
          <w:lang w:val="en-US" w:eastAsia="zh-CN" w:bidi="ar-SA"/>
        </w:rPr>
        <w:t>2.4企业污染物防治措施和排放情况</w:t>
      </w:r>
      <w:bookmarkEnd w:id="77"/>
    </w:p>
    <w:p>
      <w:pPr>
        <w:pStyle w:val="21"/>
        <w:spacing w:before="0" w:beforeAutospacing="0" w:after="0" w:afterAutospacing="0" w:line="360" w:lineRule="auto"/>
        <w:ind w:firstLine="560" w:firstLineChars="200"/>
        <w:outlineLvl w:val="0"/>
        <w:rPr>
          <w:rFonts w:hint="default" w:ascii="Times New Roman" w:hAnsi="Times New Roman" w:eastAsia="仿宋" w:cs="Times New Roman"/>
          <w:kern w:val="2"/>
          <w:sz w:val="28"/>
          <w:szCs w:val="28"/>
          <w:highlight w:val="none"/>
          <w:lang w:eastAsia="zh-CN"/>
        </w:rPr>
      </w:pPr>
      <w:bookmarkStart w:id="78" w:name="_Toc10660"/>
      <w:bookmarkStart w:id="79" w:name="_Toc18490"/>
      <w:r>
        <w:rPr>
          <w:rFonts w:hint="default" w:ascii="Times New Roman" w:hAnsi="Times New Roman" w:eastAsia="仿宋" w:cs="Times New Roman"/>
          <w:kern w:val="2"/>
          <w:sz w:val="28"/>
          <w:szCs w:val="28"/>
          <w:highlight w:val="none"/>
          <w:lang w:eastAsia="zh-CN"/>
        </w:rPr>
        <w:t>（</w:t>
      </w:r>
      <w:r>
        <w:rPr>
          <w:rFonts w:hint="default" w:ascii="Times New Roman" w:hAnsi="Times New Roman" w:eastAsia="仿宋" w:cs="Times New Roman"/>
          <w:kern w:val="2"/>
          <w:sz w:val="28"/>
          <w:szCs w:val="28"/>
          <w:highlight w:val="none"/>
          <w:lang w:val="en-US" w:eastAsia="zh-CN"/>
        </w:rPr>
        <w:t>1</w:t>
      </w:r>
      <w:r>
        <w:rPr>
          <w:rFonts w:hint="default" w:ascii="Times New Roman" w:hAnsi="Times New Roman" w:eastAsia="仿宋" w:cs="Times New Roman"/>
          <w:kern w:val="2"/>
          <w:sz w:val="28"/>
          <w:szCs w:val="28"/>
          <w:highlight w:val="none"/>
          <w:lang w:eastAsia="zh-CN"/>
        </w:rPr>
        <w:t>）废气污染防治措施</w:t>
      </w:r>
      <w:bookmarkEnd w:id="78"/>
      <w:bookmarkEnd w:id="79"/>
    </w:p>
    <w:p>
      <w:pPr>
        <w:pStyle w:val="21"/>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default" w:ascii="Times New Roman" w:hAnsi="Times New Roman" w:eastAsia="仿宋" w:cs="Times New Roman"/>
          <w:kern w:val="2"/>
          <w:sz w:val="28"/>
          <w:szCs w:val="28"/>
          <w:highlight w:val="none"/>
          <w:lang w:eastAsia="zh-CN"/>
        </w:rPr>
        <w:t>本项目主要工艺过程为铱锭铸造、铱锭轧制、退火、铱板切割和焊接。类比一般金属材料熔化和焊接过程中可能产生熔炼废气和焊接烟尘，但由于铱的特性和其特有的熔炼设备及焊条材料，不会产生熔化废气和焊接烟尘。现针对本项目的生产原辅材料及生产工艺设备分析详述如下：</w:t>
      </w:r>
    </w:p>
    <w:p>
      <w:pPr>
        <w:pStyle w:val="21"/>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default" w:ascii="Times New Roman" w:hAnsi="Times New Roman" w:eastAsia="仿宋" w:cs="Times New Roman"/>
          <w:kern w:val="2"/>
          <w:sz w:val="28"/>
          <w:szCs w:val="28"/>
          <w:highlight w:val="none"/>
          <w:lang w:eastAsia="zh-CN"/>
        </w:rPr>
        <w:t>铱锭铸造的生产设备为真空电弧自耗电极铱锭熔化炉，整个熔化过程处于密闭真空状态，铱金属原材料的纯度达99.95%，因此其熔化过程中极难挥发出烟尘及杂质气体，且不会散发到空气中。</w:t>
      </w:r>
    </w:p>
    <w:p>
      <w:pPr>
        <w:pStyle w:val="21"/>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default" w:ascii="Times New Roman" w:hAnsi="Times New Roman" w:eastAsia="仿宋" w:cs="Times New Roman"/>
          <w:kern w:val="2"/>
          <w:sz w:val="28"/>
          <w:szCs w:val="28"/>
          <w:highlight w:val="none"/>
          <w:lang w:eastAsia="zh-CN"/>
        </w:rPr>
        <w:t>焊接的生产设备为大功率氩弧自动焊接机，采用铱板切割过程中的下脚料作为焊条，即焊条也为纯度99.95%的铱板。切割后的铱板退火至1400℃条件下成型，然后焊接，焊接过程中有微量的铱损耗，以晶体形式崩落。由于铱在1300℃以上，稳定性极好，不会有挥发性的三氧化铱产生，因此焊接烟尘产生量很小，原环评未采取废气处理措施，直接无组织排放，实际为了尽可能回收铱金属，设置1台焊接烟尘处理设备处理焊接烟尘，经处理后洁净空气无组织排放无车间内。</w:t>
      </w:r>
    </w:p>
    <w:p>
      <w:pPr>
        <w:pStyle w:val="21"/>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default" w:ascii="Times New Roman" w:hAnsi="Times New Roman" w:eastAsia="仿宋" w:cs="Times New Roman"/>
          <w:kern w:val="2"/>
          <w:sz w:val="28"/>
          <w:szCs w:val="28"/>
          <w:highlight w:val="none"/>
          <w:lang w:eastAsia="zh-CN"/>
        </w:rPr>
        <w:t>项目废气类别、来源及处理措施等见表</w:t>
      </w:r>
      <w:r>
        <w:rPr>
          <w:rFonts w:hint="default" w:ascii="Times New Roman" w:hAnsi="Times New Roman" w:eastAsia="仿宋" w:cs="Times New Roman"/>
          <w:kern w:val="2"/>
          <w:sz w:val="28"/>
          <w:szCs w:val="28"/>
          <w:highlight w:val="none"/>
          <w:lang w:val="en-US" w:eastAsia="zh-CN"/>
        </w:rPr>
        <w:t>2.4-1</w:t>
      </w:r>
      <w:r>
        <w:rPr>
          <w:rFonts w:hint="default" w:ascii="Times New Roman" w:hAnsi="Times New Roman" w:eastAsia="仿宋" w:cs="Times New Roman"/>
          <w:kern w:val="2"/>
          <w:sz w:val="28"/>
          <w:szCs w:val="28"/>
          <w:highlight w:val="none"/>
          <w:lang w:eastAsia="zh-CN"/>
        </w:rPr>
        <w:t>。</w:t>
      </w:r>
    </w:p>
    <w:p>
      <w:pPr>
        <w:jc w:val="center"/>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表</w:t>
      </w:r>
      <w:r>
        <w:rPr>
          <w:rFonts w:hint="default" w:ascii="Times New Roman" w:hAnsi="Times New Roman" w:eastAsia="宋体" w:cs="Times New Roman"/>
          <w:b/>
          <w:bCs/>
          <w:highlight w:val="none"/>
          <w:lang w:val="en-US" w:eastAsia="zh-CN"/>
        </w:rPr>
        <w:t>2.4-1</w:t>
      </w:r>
      <w:r>
        <w:rPr>
          <w:rFonts w:hint="default" w:ascii="Times New Roman" w:hAnsi="Times New Roman" w:eastAsia="宋体" w:cs="Times New Roman"/>
          <w:b/>
          <w:bCs/>
          <w:highlight w:val="none"/>
        </w:rPr>
        <w:t xml:space="preserve"> 项目废气类别、来源及处理措施</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503"/>
        <w:gridCol w:w="1446"/>
        <w:gridCol w:w="1879"/>
        <w:gridCol w:w="42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503"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color w:val="000000"/>
                <w:kern w:val="0"/>
                <w:sz w:val="24"/>
                <w:szCs w:val="24"/>
                <w:highlight w:val="none"/>
              </w:rPr>
            </w:pPr>
            <w:r>
              <w:rPr>
                <w:rFonts w:hint="default" w:ascii="Times New Roman" w:hAnsi="Times New Roman" w:eastAsia="仿宋" w:cs="Times New Roman"/>
                <w:color w:val="000000"/>
                <w:kern w:val="0"/>
                <w:sz w:val="24"/>
                <w:szCs w:val="24"/>
                <w:highlight w:val="none"/>
              </w:rPr>
              <w:t>类别</w:t>
            </w:r>
          </w:p>
        </w:tc>
        <w:tc>
          <w:tcPr>
            <w:tcW w:w="1446"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color w:val="000000"/>
                <w:kern w:val="0"/>
                <w:sz w:val="24"/>
                <w:szCs w:val="24"/>
                <w:highlight w:val="none"/>
              </w:rPr>
            </w:pPr>
            <w:r>
              <w:rPr>
                <w:rFonts w:hint="default" w:ascii="Times New Roman" w:hAnsi="Times New Roman" w:eastAsia="仿宋" w:cs="Times New Roman"/>
                <w:color w:val="000000"/>
                <w:kern w:val="0"/>
                <w:sz w:val="24"/>
                <w:szCs w:val="24"/>
                <w:highlight w:val="none"/>
              </w:rPr>
              <w:t>来源</w:t>
            </w:r>
          </w:p>
        </w:tc>
        <w:tc>
          <w:tcPr>
            <w:tcW w:w="1879"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color w:val="000000"/>
                <w:kern w:val="0"/>
                <w:sz w:val="24"/>
                <w:szCs w:val="24"/>
                <w:highlight w:val="none"/>
              </w:rPr>
            </w:pPr>
            <w:r>
              <w:rPr>
                <w:rFonts w:hint="default" w:ascii="Times New Roman" w:hAnsi="Times New Roman" w:eastAsia="仿宋" w:cs="Times New Roman"/>
                <w:color w:val="000000"/>
                <w:kern w:val="0"/>
                <w:sz w:val="24"/>
                <w:szCs w:val="24"/>
                <w:highlight w:val="none"/>
              </w:rPr>
              <w:t>污染物种类</w:t>
            </w:r>
          </w:p>
        </w:tc>
        <w:tc>
          <w:tcPr>
            <w:tcW w:w="4243"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color w:val="000000"/>
                <w:kern w:val="0"/>
                <w:sz w:val="24"/>
                <w:szCs w:val="24"/>
                <w:highlight w:val="none"/>
              </w:rPr>
            </w:pPr>
            <w:r>
              <w:rPr>
                <w:rFonts w:hint="default" w:ascii="Times New Roman" w:hAnsi="Times New Roman" w:eastAsia="仿宋" w:cs="Times New Roman"/>
                <w:bCs/>
                <w:color w:val="000000"/>
                <w:kern w:val="0"/>
                <w:sz w:val="24"/>
                <w:szCs w:val="24"/>
                <w:highlight w:val="none"/>
              </w:rPr>
              <w:t>治理措施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503"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Cs/>
                <w:color w:val="000000"/>
                <w:kern w:val="0"/>
                <w:sz w:val="24"/>
                <w:szCs w:val="24"/>
                <w:highlight w:val="none"/>
              </w:rPr>
            </w:pPr>
            <w:r>
              <w:rPr>
                <w:rFonts w:hint="default" w:ascii="Times New Roman" w:hAnsi="Times New Roman" w:eastAsia="仿宋" w:cs="Times New Roman"/>
                <w:color w:val="000000"/>
                <w:sz w:val="24"/>
                <w:szCs w:val="24"/>
                <w:highlight w:val="none"/>
              </w:rPr>
              <w:t>无组织废气</w:t>
            </w:r>
          </w:p>
        </w:tc>
        <w:tc>
          <w:tcPr>
            <w:tcW w:w="1446"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焊接</w:t>
            </w:r>
          </w:p>
        </w:tc>
        <w:tc>
          <w:tcPr>
            <w:tcW w:w="1879"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烟尘（颗粒物）</w:t>
            </w:r>
          </w:p>
        </w:tc>
        <w:tc>
          <w:tcPr>
            <w:tcW w:w="4243"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color w:val="000000"/>
                <w:sz w:val="24"/>
                <w:szCs w:val="24"/>
                <w:highlight w:val="none"/>
                <w:lang w:eastAsia="zh-CN"/>
              </w:rPr>
            </w:pPr>
            <w:r>
              <w:rPr>
                <w:rFonts w:hint="default" w:ascii="Times New Roman" w:hAnsi="Times New Roman" w:eastAsia="仿宋" w:cs="Times New Roman"/>
                <w:color w:val="000000"/>
                <w:sz w:val="24"/>
                <w:szCs w:val="24"/>
                <w:highlight w:val="none"/>
              </w:rPr>
              <w:t>设置1台焊接烟尘处理设备处理，设备型号BFHY-YY-3000，焊接烟尘经处理后，洁净空气排放车间内，通过车间排风系统排出室外</w:t>
            </w:r>
            <w:r>
              <w:rPr>
                <w:rFonts w:hint="default" w:ascii="Times New Roman" w:hAnsi="Times New Roman" w:eastAsia="仿宋" w:cs="Times New Roman"/>
                <w:color w:val="000000"/>
                <w:sz w:val="24"/>
                <w:szCs w:val="24"/>
                <w:highlight w:val="none"/>
                <w:lang w:eastAsia="zh-CN"/>
              </w:rPr>
              <w:t>。</w:t>
            </w:r>
          </w:p>
        </w:tc>
      </w:tr>
    </w:tbl>
    <w:p>
      <w:pPr>
        <w:pStyle w:val="21"/>
        <w:spacing w:before="0" w:beforeAutospacing="0" w:after="0" w:afterAutospacing="0" w:line="360" w:lineRule="auto"/>
        <w:ind w:firstLine="560" w:firstLineChars="200"/>
        <w:outlineLvl w:val="0"/>
        <w:rPr>
          <w:rFonts w:hint="default" w:ascii="Times New Roman" w:hAnsi="Times New Roman" w:eastAsia="仿宋" w:cs="Times New Roman"/>
          <w:kern w:val="2"/>
          <w:sz w:val="28"/>
          <w:szCs w:val="28"/>
          <w:highlight w:val="none"/>
          <w:lang w:eastAsia="zh-CN"/>
        </w:rPr>
      </w:pPr>
      <w:bookmarkStart w:id="80" w:name="_Toc7096"/>
      <w:bookmarkStart w:id="81" w:name="_Toc30265"/>
      <w:r>
        <w:rPr>
          <w:rFonts w:hint="default" w:ascii="Times New Roman" w:hAnsi="Times New Roman" w:eastAsia="仿宋" w:cs="Times New Roman"/>
          <w:kern w:val="2"/>
          <w:sz w:val="28"/>
          <w:szCs w:val="28"/>
          <w:highlight w:val="none"/>
          <w:lang w:eastAsia="zh-CN"/>
        </w:rPr>
        <w:t>（</w:t>
      </w:r>
      <w:r>
        <w:rPr>
          <w:rFonts w:hint="default" w:ascii="Times New Roman" w:hAnsi="Times New Roman" w:eastAsia="仿宋" w:cs="Times New Roman"/>
          <w:kern w:val="2"/>
          <w:sz w:val="28"/>
          <w:szCs w:val="28"/>
          <w:highlight w:val="none"/>
          <w:lang w:val="en-US" w:eastAsia="zh-CN"/>
        </w:rPr>
        <w:t>2</w:t>
      </w:r>
      <w:r>
        <w:rPr>
          <w:rFonts w:hint="default" w:ascii="Times New Roman" w:hAnsi="Times New Roman" w:eastAsia="仿宋" w:cs="Times New Roman"/>
          <w:kern w:val="2"/>
          <w:sz w:val="28"/>
          <w:szCs w:val="28"/>
          <w:highlight w:val="none"/>
          <w:lang w:eastAsia="zh-CN"/>
        </w:rPr>
        <w:t>）废水污染防治措施</w:t>
      </w:r>
      <w:bookmarkEnd w:id="80"/>
      <w:bookmarkEnd w:id="81"/>
    </w:p>
    <w:p>
      <w:pPr>
        <w:pStyle w:val="21"/>
        <w:spacing w:before="0" w:beforeAutospacing="0" w:after="0" w:afterAutospacing="0" w:line="360" w:lineRule="auto"/>
        <w:ind w:firstLine="560" w:firstLineChars="200"/>
        <w:rPr>
          <w:rFonts w:hint="default" w:ascii="Times New Roman" w:hAnsi="Times New Roman" w:eastAsia="宋体" w:cs="Times New Roman"/>
          <w:b/>
          <w:sz w:val="24"/>
          <w:highlight w:val="none"/>
        </w:rPr>
      </w:pPr>
      <w:r>
        <w:rPr>
          <w:rFonts w:hint="default" w:ascii="Times New Roman" w:hAnsi="Times New Roman" w:eastAsia="仿宋" w:cs="Times New Roman"/>
          <w:kern w:val="2"/>
          <w:sz w:val="28"/>
          <w:szCs w:val="28"/>
          <w:highlight w:val="none"/>
          <w:lang w:eastAsia="zh-CN"/>
        </w:rPr>
        <w:t>项目实际设备表面和厂房地面无需清洗，铱锭铸造过程中冷却水循环使用，无生产废水排放，未设置沉淀池；项目产生的废水主要为职工生活污水，洗漱冲厕等生活污水经化粪池处理后排入市政污水管网，进入秦汉新城朝阳污水处理厂。项目废水类别、来源及处理措施等见表</w:t>
      </w:r>
      <w:r>
        <w:rPr>
          <w:rFonts w:hint="default" w:ascii="Times New Roman" w:hAnsi="Times New Roman" w:eastAsia="仿宋" w:cs="Times New Roman"/>
          <w:kern w:val="2"/>
          <w:sz w:val="28"/>
          <w:szCs w:val="28"/>
          <w:highlight w:val="none"/>
          <w:lang w:val="en-US" w:eastAsia="zh-CN"/>
        </w:rPr>
        <w:t>2.4-2</w:t>
      </w:r>
      <w:r>
        <w:rPr>
          <w:rFonts w:hint="default" w:ascii="Times New Roman" w:hAnsi="Times New Roman" w:eastAsia="仿宋" w:cs="Times New Roman"/>
          <w:kern w:val="2"/>
          <w:sz w:val="28"/>
          <w:szCs w:val="28"/>
          <w:highlight w:val="none"/>
          <w:lang w:eastAsia="zh-CN"/>
        </w:rPr>
        <w:t>。</w:t>
      </w:r>
    </w:p>
    <w:p>
      <w:pPr>
        <w:jc w:val="center"/>
        <w:rPr>
          <w:rFonts w:hint="default" w:ascii="Times New Roman" w:hAnsi="Times New Roman" w:eastAsia="宋体" w:cs="Times New Roman"/>
          <w:b/>
          <w:bCs/>
          <w:highlight w:val="none"/>
        </w:rPr>
      </w:pPr>
      <w:r>
        <w:rPr>
          <w:rFonts w:hint="default" w:ascii="Times New Roman" w:hAnsi="Times New Roman" w:eastAsia="宋体" w:cs="Times New Roman"/>
          <w:b/>
          <w:bCs/>
          <w:highlight w:val="none"/>
        </w:rPr>
        <w:t>表</w:t>
      </w:r>
      <w:r>
        <w:rPr>
          <w:rFonts w:hint="default" w:ascii="Times New Roman" w:hAnsi="Times New Roman" w:eastAsia="宋体" w:cs="Times New Roman"/>
          <w:b/>
          <w:bCs/>
          <w:highlight w:val="none"/>
          <w:lang w:val="en-US" w:eastAsia="zh-CN"/>
        </w:rPr>
        <w:t>2.4-2</w:t>
      </w:r>
      <w:r>
        <w:rPr>
          <w:rFonts w:hint="default" w:ascii="Times New Roman" w:hAnsi="Times New Roman" w:eastAsia="宋体" w:cs="Times New Roman"/>
          <w:b/>
          <w:bCs/>
          <w:highlight w:val="none"/>
        </w:rPr>
        <w:t xml:space="preserve"> 项目废水类别、来源及处理措施</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167"/>
        <w:gridCol w:w="1157"/>
        <w:gridCol w:w="1725"/>
        <w:gridCol w:w="1290"/>
        <w:gridCol w:w="2144"/>
        <w:gridCol w:w="15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167"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kern w:val="0"/>
                <w:sz w:val="24"/>
                <w:szCs w:val="24"/>
                <w:highlight w:val="none"/>
              </w:rPr>
              <w:t>类别</w:t>
            </w:r>
          </w:p>
        </w:tc>
        <w:tc>
          <w:tcPr>
            <w:tcW w:w="1157"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kern w:val="0"/>
                <w:sz w:val="24"/>
                <w:szCs w:val="24"/>
                <w:highlight w:val="none"/>
              </w:rPr>
              <w:t>来源</w:t>
            </w:r>
          </w:p>
        </w:tc>
        <w:tc>
          <w:tcPr>
            <w:tcW w:w="1725"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kern w:val="0"/>
                <w:sz w:val="24"/>
                <w:szCs w:val="24"/>
                <w:highlight w:val="none"/>
              </w:rPr>
              <w:t>污染物种类</w:t>
            </w:r>
          </w:p>
        </w:tc>
        <w:tc>
          <w:tcPr>
            <w:tcW w:w="1290"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kern w:val="0"/>
                <w:sz w:val="24"/>
                <w:szCs w:val="24"/>
                <w:highlight w:val="none"/>
              </w:rPr>
            </w:pPr>
            <w:r>
              <w:rPr>
                <w:rFonts w:hint="default" w:ascii="Times New Roman" w:hAnsi="Times New Roman" w:eastAsia="仿宋" w:cs="Times New Roman"/>
                <w:b/>
                <w:bCs/>
                <w:kern w:val="0"/>
                <w:sz w:val="24"/>
                <w:szCs w:val="24"/>
                <w:highlight w:val="none"/>
              </w:rPr>
              <w:t>排放量</w:t>
            </w:r>
          </w:p>
        </w:tc>
        <w:tc>
          <w:tcPr>
            <w:tcW w:w="2144"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bCs/>
                <w:kern w:val="0"/>
                <w:sz w:val="24"/>
                <w:szCs w:val="24"/>
                <w:highlight w:val="none"/>
              </w:rPr>
              <w:t>治理措施</w:t>
            </w:r>
          </w:p>
        </w:tc>
        <w:tc>
          <w:tcPr>
            <w:tcW w:w="1588"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kern w:val="0"/>
                <w:sz w:val="24"/>
                <w:szCs w:val="24"/>
                <w:highlight w:val="none"/>
              </w:rPr>
            </w:pPr>
            <w:r>
              <w:rPr>
                <w:rFonts w:hint="default" w:ascii="Times New Roman" w:hAnsi="Times New Roman" w:eastAsia="仿宋" w:cs="Times New Roman"/>
                <w:b/>
                <w:bCs/>
                <w:kern w:val="0"/>
                <w:sz w:val="24"/>
                <w:szCs w:val="24"/>
                <w:highlight w:val="none"/>
              </w:rPr>
              <w:t>排放去向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167"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Cs/>
                <w:kern w:val="0"/>
                <w:sz w:val="24"/>
                <w:szCs w:val="24"/>
                <w:highlight w:val="none"/>
              </w:rPr>
            </w:pPr>
            <w:r>
              <w:rPr>
                <w:rFonts w:hint="default" w:ascii="Times New Roman" w:hAnsi="Times New Roman" w:eastAsia="仿宋" w:cs="Times New Roman"/>
                <w:sz w:val="24"/>
                <w:szCs w:val="24"/>
                <w:highlight w:val="none"/>
              </w:rPr>
              <w:t>生活污水</w:t>
            </w:r>
          </w:p>
        </w:tc>
        <w:tc>
          <w:tcPr>
            <w:tcW w:w="1157"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职工办公生活等</w:t>
            </w:r>
          </w:p>
        </w:tc>
        <w:tc>
          <w:tcPr>
            <w:tcW w:w="1725"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COD、BOD</w:t>
            </w:r>
            <w:r>
              <w:rPr>
                <w:rFonts w:hint="default" w:ascii="Times New Roman" w:hAnsi="Times New Roman" w:eastAsia="仿宋" w:cs="Times New Roman"/>
                <w:sz w:val="24"/>
                <w:szCs w:val="24"/>
                <w:highlight w:val="none"/>
                <w:vertAlign w:val="subscript"/>
              </w:rPr>
              <w:t>5</w:t>
            </w:r>
            <w:r>
              <w:rPr>
                <w:rFonts w:hint="default" w:ascii="Times New Roman" w:hAnsi="Times New Roman" w:eastAsia="仿宋" w:cs="Times New Roman"/>
                <w:sz w:val="24"/>
                <w:szCs w:val="24"/>
                <w:highlight w:val="none"/>
              </w:rPr>
              <w:t>、悬浮物、氨氮</w:t>
            </w:r>
          </w:p>
        </w:tc>
        <w:tc>
          <w:tcPr>
            <w:tcW w:w="1290"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268.8m</w:t>
            </w:r>
            <w:r>
              <w:rPr>
                <w:rFonts w:hint="default" w:ascii="Times New Roman" w:hAnsi="Times New Roman" w:eastAsia="仿宋" w:cs="Times New Roman"/>
                <w:sz w:val="24"/>
                <w:szCs w:val="24"/>
                <w:highlight w:val="none"/>
                <w:vertAlign w:val="superscript"/>
              </w:rPr>
              <w:t>3</w:t>
            </w:r>
            <w:r>
              <w:rPr>
                <w:rFonts w:hint="default" w:ascii="Times New Roman" w:hAnsi="Times New Roman" w:eastAsia="仿宋" w:cs="Times New Roman"/>
                <w:sz w:val="24"/>
                <w:szCs w:val="24"/>
                <w:highlight w:val="none"/>
              </w:rPr>
              <w:t>/a</w:t>
            </w:r>
          </w:p>
        </w:tc>
        <w:tc>
          <w:tcPr>
            <w:tcW w:w="2144" w:type="dxa"/>
            <w:tcBorders>
              <w:tl2br w:val="nil"/>
              <w:tr2bl w:val="nil"/>
            </w:tcBorders>
            <w:noWrap w:val="0"/>
            <w:tcMar>
              <w:top w:w="0" w:type="dxa"/>
              <w:left w:w="57" w:type="dxa"/>
              <w:bottom w:w="0" w:type="dxa"/>
              <w:right w:w="57" w:type="dxa"/>
            </w:tcMar>
            <w:vAlign w:val="center"/>
          </w:tcPr>
          <w:p>
            <w:pPr>
              <w:widowControl/>
              <w:jc w:val="left"/>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自建化粪池1座，容积为30m</w:t>
            </w:r>
            <w:r>
              <w:rPr>
                <w:rFonts w:hint="default" w:ascii="Times New Roman" w:hAnsi="Times New Roman" w:eastAsia="仿宋" w:cs="Times New Roman"/>
                <w:sz w:val="24"/>
                <w:szCs w:val="24"/>
                <w:highlight w:val="none"/>
                <w:vertAlign w:val="superscript"/>
              </w:rPr>
              <w:t>3</w:t>
            </w:r>
          </w:p>
        </w:tc>
        <w:tc>
          <w:tcPr>
            <w:tcW w:w="1588"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秦汉新城朝阳污水处理厂</w:t>
            </w:r>
          </w:p>
        </w:tc>
      </w:tr>
    </w:tbl>
    <w:p>
      <w:pPr>
        <w:pStyle w:val="21"/>
        <w:spacing w:before="0" w:beforeAutospacing="0" w:after="0" w:afterAutospacing="0" w:line="360" w:lineRule="auto"/>
        <w:ind w:firstLine="560" w:firstLineChars="200"/>
        <w:outlineLvl w:val="0"/>
        <w:rPr>
          <w:rFonts w:hint="default" w:ascii="Times New Roman" w:hAnsi="Times New Roman" w:eastAsia="仿宋" w:cs="Times New Roman"/>
          <w:kern w:val="2"/>
          <w:sz w:val="28"/>
          <w:szCs w:val="28"/>
          <w:highlight w:val="none"/>
          <w:lang w:eastAsia="zh-CN"/>
        </w:rPr>
      </w:pPr>
      <w:bookmarkStart w:id="82" w:name="_Toc24790"/>
      <w:bookmarkStart w:id="83" w:name="_Toc18413"/>
      <w:r>
        <w:rPr>
          <w:rFonts w:hint="default" w:ascii="Times New Roman" w:hAnsi="Times New Roman" w:eastAsia="仿宋" w:cs="Times New Roman"/>
          <w:kern w:val="2"/>
          <w:sz w:val="28"/>
          <w:szCs w:val="28"/>
          <w:highlight w:val="none"/>
          <w:lang w:eastAsia="zh-CN"/>
        </w:rPr>
        <w:t>（</w:t>
      </w:r>
      <w:r>
        <w:rPr>
          <w:rFonts w:hint="eastAsia" w:ascii="Times New Roman" w:hAnsi="Times New Roman" w:eastAsia="仿宋" w:cs="Times New Roman"/>
          <w:kern w:val="2"/>
          <w:sz w:val="28"/>
          <w:szCs w:val="28"/>
          <w:highlight w:val="none"/>
          <w:lang w:val="en-US" w:eastAsia="zh-CN"/>
        </w:rPr>
        <w:t>3</w:t>
      </w:r>
      <w:r>
        <w:rPr>
          <w:rFonts w:hint="default" w:ascii="Times New Roman" w:hAnsi="Times New Roman" w:eastAsia="仿宋" w:cs="Times New Roman"/>
          <w:kern w:val="2"/>
          <w:sz w:val="28"/>
          <w:szCs w:val="28"/>
          <w:highlight w:val="none"/>
          <w:lang w:eastAsia="zh-CN"/>
        </w:rPr>
        <w:t>）固废污染防治措施</w:t>
      </w:r>
      <w:bookmarkEnd w:id="82"/>
      <w:bookmarkEnd w:id="83"/>
    </w:p>
    <w:p>
      <w:pPr>
        <w:pStyle w:val="21"/>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default" w:ascii="Times New Roman" w:hAnsi="Times New Roman" w:eastAsia="仿宋" w:cs="Times New Roman"/>
          <w:kern w:val="2"/>
          <w:sz w:val="28"/>
          <w:szCs w:val="28"/>
          <w:highlight w:val="none"/>
          <w:lang w:eastAsia="zh-CN"/>
        </w:rPr>
        <w:t>本项目产生的固体废物主要为员工日常生活垃圾、生产过程中的铱板切割下脚料、废乳化油、废砂料、废钼丝、废机油等。</w:t>
      </w:r>
    </w:p>
    <w:p>
      <w:pPr>
        <w:pStyle w:val="21"/>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eastAsia" w:ascii="Times New Roman" w:hAnsi="Times New Roman" w:eastAsia="仿宋" w:cs="Times New Roman"/>
          <w:kern w:val="2"/>
          <w:sz w:val="28"/>
          <w:szCs w:val="28"/>
          <w:highlight w:val="none"/>
          <w:lang w:val="en-US" w:eastAsia="zh-CN"/>
        </w:rPr>
        <w:t>①</w:t>
      </w:r>
      <w:r>
        <w:rPr>
          <w:rFonts w:hint="default" w:ascii="Times New Roman" w:hAnsi="Times New Roman" w:eastAsia="仿宋" w:cs="Times New Roman"/>
          <w:kern w:val="2"/>
          <w:sz w:val="28"/>
          <w:szCs w:val="28"/>
          <w:highlight w:val="none"/>
          <w:lang w:eastAsia="zh-CN"/>
        </w:rPr>
        <w:t>员工的日常生活垃圾，应分类收集，设置</w:t>
      </w:r>
      <w:r>
        <w:rPr>
          <w:rFonts w:hint="default" w:ascii="Times New Roman" w:hAnsi="Times New Roman" w:eastAsia="仿宋" w:cs="Times New Roman"/>
          <w:kern w:val="2"/>
          <w:sz w:val="28"/>
          <w:szCs w:val="28"/>
          <w:highlight w:val="none"/>
          <w:lang w:val="en-US" w:eastAsia="zh-CN"/>
        </w:rPr>
        <w:t>不同类型</w:t>
      </w:r>
      <w:r>
        <w:rPr>
          <w:rFonts w:hint="default" w:ascii="Times New Roman" w:hAnsi="Times New Roman" w:eastAsia="仿宋" w:cs="Times New Roman"/>
          <w:kern w:val="2"/>
          <w:sz w:val="28"/>
          <w:szCs w:val="28"/>
          <w:highlight w:val="none"/>
          <w:lang w:eastAsia="zh-CN"/>
        </w:rPr>
        <w:t>垃圾桶，并由专职人员每天定时清扫和收集，定点放置，由环卫部门清运。</w:t>
      </w:r>
    </w:p>
    <w:p>
      <w:pPr>
        <w:pStyle w:val="21"/>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eastAsia="zh-CN"/>
        </w:rPr>
      </w:pPr>
      <w:r>
        <w:rPr>
          <w:rFonts w:hint="eastAsia" w:ascii="Times New Roman" w:hAnsi="Times New Roman" w:eastAsia="仿宋" w:cs="Times New Roman"/>
          <w:kern w:val="2"/>
          <w:sz w:val="28"/>
          <w:szCs w:val="28"/>
          <w:highlight w:val="none"/>
          <w:lang w:eastAsia="zh-CN"/>
        </w:rPr>
        <w:t>②</w:t>
      </w:r>
      <w:r>
        <w:rPr>
          <w:rFonts w:hint="default" w:ascii="Times New Roman" w:hAnsi="Times New Roman" w:eastAsia="仿宋" w:cs="Times New Roman"/>
          <w:kern w:val="2"/>
          <w:sz w:val="28"/>
          <w:szCs w:val="28"/>
          <w:highlight w:val="none"/>
          <w:lang w:eastAsia="zh-CN"/>
        </w:rPr>
        <w:t>生产过程中，铱板切割下脚料回用于生产或作为铱焊条使用。废砂料委托昆明贵益金属材料有限公司分公司提纯后，铱金属回用于生产。</w:t>
      </w:r>
    </w:p>
    <w:p>
      <w:pPr>
        <w:pStyle w:val="21"/>
        <w:spacing w:before="0" w:beforeAutospacing="0" w:after="0" w:afterAutospacing="0" w:line="360" w:lineRule="auto"/>
        <w:ind w:firstLine="560" w:firstLineChars="200"/>
        <w:rPr>
          <w:rFonts w:hint="default" w:ascii="Times New Roman" w:hAnsi="Times New Roman" w:eastAsia="仿宋" w:cs="Times New Roman"/>
          <w:kern w:val="2"/>
          <w:sz w:val="28"/>
          <w:szCs w:val="28"/>
          <w:highlight w:val="none"/>
          <w:lang w:val="en-US" w:eastAsia="zh-CN"/>
        </w:rPr>
      </w:pPr>
      <w:r>
        <w:rPr>
          <w:rFonts w:hint="eastAsia" w:ascii="Times New Roman" w:hAnsi="Times New Roman" w:eastAsia="仿宋" w:cs="Times New Roman"/>
          <w:kern w:val="2"/>
          <w:sz w:val="28"/>
          <w:szCs w:val="28"/>
          <w:highlight w:val="none"/>
          <w:lang w:eastAsia="zh-CN"/>
        </w:rPr>
        <w:t>③</w:t>
      </w:r>
      <w:r>
        <w:rPr>
          <w:rFonts w:hint="default" w:ascii="Times New Roman" w:hAnsi="Times New Roman" w:eastAsia="仿宋" w:cs="Times New Roman"/>
          <w:kern w:val="2"/>
          <w:sz w:val="28"/>
          <w:szCs w:val="28"/>
          <w:highlight w:val="none"/>
          <w:lang w:eastAsia="zh-CN"/>
        </w:rPr>
        <w:t>废乳化油、废钼丝和废机油均属于危险固体废物。废乳化油委托昆明贵益金属材料有限公司分公司提纯，并由该公司处置项目产生的废乳化液。废钼丝和废机油定期委托陕西明瑞资源再生有限公司回收处置。危废暂存间按标准要求建设，分类暂存，标签明示，液体危废采用桶装，并设置有接漏托盘，暂存间内设置灭火器材</w:t>
      </w:r>
      <w:r>
        <w:rPr>
          <w:rFonts w:hint="eastAsia" w:ascii="Times New Roman" w:hAnsi="Times New Roman" w:eastAsia="仿宋" w:cs="Times New Roman"/>
          <w:kern w:val="2"/>
          <w:sz w:val="28"/>
          <w:szCs w:val="28"/>
          <w:highlight w:val="none"/>
          <w:lang w:eastAsia="zh-CN"/>
        </w:rPr>
        <w:t>。危废暂存间设立在</w:t>
      </w:r>
      <w:r>
        <w:rPr>
          <w:rFonts w:hint="eastAsia" w:ascii="Times New Roman" w:hAnsi="Times New Roman" w:eastAsia="仿宋" w:cs="Times New Roman"/>
          <w:kern w:val="2"/>
          <w:sz w:val="28"/>
          <w:szCs w:val="28"/>
          <w:highlight w:val="none"/>
          <w:lang w:val="en-US" w:eastAsia="zh-CN"/>
        </w:rPr>
        <w:t>7#车间通风处，占地6平方米，日常最大存储危废0.5吨。</w:t>
      </w:r>
    </w:p>
    <w:p>
      <w:pPr>
        <w:widowControl/>
        <w:spacing w:line="264" w:lineRule="auto"/>
        <w:jc w:val="center"/>
        <w:rPr>
          <w:rFonts w:hint="default" w:ascii="Times New Roman" w:hAnsi="Times New Roman" w:eastAsia="宋体" w:cs="Times New Roman"/>
          <w:b/>
          <w:bCs/>
          <w:kern w:val="0"/>
          <w:highlight w:val="none"/>
        </w:rPr>
      </w:pPr>
      <w:r>
        <w:rPr>
          <w:rFonts w:hint="default" w:ascii="Times New Roman" w:hAnsi="Times New Roman" w:eastAsia="宋体" w:cs="Times New Roman"/>
          <w:b/>
          <w:bCs/>
          <w:kern w:val="0"/>
          <w:highlight w:val="none"/>
        </w:rPr>
        <w:t>图</w:t>
      </w:r>
      <w:r>
        <w:rPr>
          <w:rFonts w:hint="default" w:ascii="Times New Roman" w:hAnsi="Times New Roman" w:eastAsia="宋体" w:cs="Times New Roman"/>
          <w:b/>
          <w:bCs/>
          <w:kern w:val="0"/>
          <w:highlight w:val="none"/>
          <w:lang w:val="en-US" w:eastAsia="zh-CN"/>
        </w:rPr>
        <w:t>2.4-4</w:t>
      </w:r>
      <w:r>
        <w:rPr>
          <w:rFonts w:hint="default" w:ascii="Times New Roman" w:hAnsi="Times New Roman" w:eastAsia="宋体" w:cs="Times New Roman"/>
          <w:b/>
          <w:bCs/>
          <w:kern w:val="0"/>
          <w:highlight w:val="none"/>
        </w:rPr>
        <w:t xml:space="preserve"> 项目固废类别、来源及处理措施</w:t>
      </w:r>
    </w:p>
    <w:tbl>
      <w:tblPr>
        <w:tblStyle w:val="16"/>
        <w:tblW w:w="1071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357"/>
        <w:gridCol w:w="1642"/>
        <w:gridCol w:w="1208"/>
        <w:gridCol w:w="1189"/>
        <w:gridCol w:w="1407"/>
        <w:gridCol w:w="1644"/>
        <w:gridCol w:w="22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357"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kern w:val="0"/>
                <w:sz w:val="24"/>
                <w:szCs w:val="24"/>
                <w:highlight w:val="none"/>
              </w:rPr>
              <w:t>类别</w:t>
            </w:r>
          </w:p>
        </w:tc>
        <w:tc>
          <w:tcPr>
            <w:tcW w:w="1642"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kern w:val="0"/>
                <w:sz w:val="24"/>
                <w:szCs w:val="24"/>
                <w:highlight w:val="none"/>
              </w:rPr>
              <w:t>性质</w:t>
            </w:r>
          </w:p>
        </w:tc>
        <w:tc>
          <w:tcPr>
            <w:tcW w:w="1208"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kern w:val="0"/>
                <w:sz w:val="24"/>
                <w:szCs w:val="24"/>
                <w:highlight w:val="none"/>
              </w:rPr>
              <w:t>产生源</w:t>
            </w:r>
          </w:p>
        </w:tc>
        <w:tc>
          <w:tcPr>
            <w:tcW w:w="1189" w:type="dxa"/>
            <w:tcBorders>
              <w:tl2br w:val="nil"/>
              <w:tr2bl w:val="nil"/>
            </w:tcBorders>
            <w:noWrap w:val="0"/>
            <w:tcMar>
              <w:top w:w="0" w:type="dxa"/>
              <w:left w:w="57" w:type="dxa"/>
              <w:bottom w:w="0" w:type="dxa"/>
              <w:right w:w="57" w:type="dxa"/>
            </w:tcMar>
            <w:vAlign w:val="center"/>
          </w:tcPr>
          <w:p>
            <w:pPr>
              <w:widowControl/>
              <w:jc w:val="center"/>
              <w:rPr>
                <w:rFonts w:hint="eastAsia" w:ascii="Times New Roman" w:hAnsi="Times New Roman" w:eastAsia="仿宋" w:cs="Times New Roman"/>
                <w:b/>
                <w:kern w:val="0"/>
                <w:sz w:val="24"/>
                <w:szCs w:val="24"/>
                <w:highlight w:val="none"/>
                <w:lang w:eastAsia="zh-CN"/>
              </w:rPr>
            </w:pPr>
            <w:r>
              <w:rPr>
                <w:rFonts w:hint="eastAsia" w:eastAsia="仿宋" w:cs="Times New Roman"/>
                <w:b/>
                <w:kern w:val="0"/>
                <w:sz w:val="24"/>
                <w:szCs w:val="24"/>
                <w:highlight w:val="none"/>
                <w:lang w:eastAsia="zh-CN"/>
              </w:rPr>
              <w:t>废物类别名称</w:t>
            </w:r>
          </w:p>
        </w:tc>
        <w:tc>
          <w:tcPr>
            <w:tcW w:w="1407" w:type="dxa"/>
            <w:tcBorders>
              <w:tl2br w:val="nil"/>
              <w:tr2bl w:val="nil"/>
            </w:tcBorders>
            <w:noWrap w:val="0"/>
            <w:tcMar>
              <w:top w:w="0" w:type="dxa"/>
              <w:left w:w="57" w:type="dxa"/>
              <w:bottom w:w="0" w:type="dxa"/>
              <w:right w:w="57" w:type="dxa"/>
            </w:tcMar>
            <w:vAlign w:val="center"/>
          </w:tcPr>
          <w:p>
            <w:pPr>
              <w:widowControl/>
              <w:jc w:val="center"/>
              <w:rPr>
                <w:rFonts w:hint="eastAsia" w:ascii="Times New Roman" w:hAnsi="Times New Roman" w:eastAsia="仿宋" w:cs="Times New Roman"/>
                <w:b/>
                <w:kern w:val="0"/>
                <w:sz w:val="24"/>
                <w:szCs w:val="24"/>
                <w:highlight w:val="none"/>
                <w:lang w:eastAsia="zh-CN"/>
              </w:rPr>
            </w:pPr>
            <w:r>
              <w:rPr>
                <w:rFonts w:hint="eastAsia" w:eastAsia="仿宋" w:cs="Times New Roman"/>
                <w:b/>
                <w:kern w:val="0"/>
                <w:sz w:val="24"/>
                <w:szCs w:val="24"/>
                <w:highlight w:val="none"/>
                <w:lang w:eastAsia="zh-CN"/>
              </w:rPr>
              <w:t>危险废物代码</w:t>
            </w:r>
          </w:p>
        </w:tc>
        <w:tc>
          <w:tcPr>
            <w:tcW w:w="1644"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kern w:val="0"/>
                <w:sz w:val="24"/>
                <w:szCs w:val="24"/>
                <w:highlight w:val="none"/>
              </w:rPr>
            </w:pPr>
            <w:r>
              <w:rPr>
                <w:rFonts w:hint="default" w:ascii="Times New Roman" w:hAnsi="Times New Roman" w:eastAsia="仿宋" w:cs="Times New Roman"/>
                <w:b/>
                <w:kern w:val="0"/>
                <w:sz w:val="24"/>
                <w:szCs w:val="24"/>
                <w:highlight w:val="none"/>
              </w:rPr>
              <w:t>产生量（</w:t>
            </w:r>
            <w:r>
              <w:rPr>
                <w:rFonts w:hint="default" w:ascii="Times New Roman" w:hAnsi="Times New Roman" w:eastAsia="仿宋" w:cs="Times New Roman"/>
                <w:b/>
                <w:sz w:val="24"/>
                <w:szCs w:val="24"/>
                <w:highlight w:val="none"/>
              </w:rPr>
              <w:t>t/a</w:t>
            </w:r>
            <w:r>
              <w:rPr>
                <w:rFonts w:hint="default" w:ascii="Times New Roman" w:hAnsi="Times New Roman" w:eastAsia="仿宋" w:cs="Times New Roman"/>
                <w:b/>
                <w:kern w:val="0"/>
                <w:sz w:val="24"/>
                <w:szCs w:val="24"/>
                <w:highlight w:val="none"/>
              </w:rPr>
              <w:t>）</w:t>
            </w:r>
          </w:p>
        </w:tc>
        <w:tc>
          <w:tcPr>
            <w:tcW w:w="2268"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
                <w:bCs/>
                <w:kern w:val="0"/>
                <w:sz w:val="24"/>
                <w:szCs w:val="24"/>
                <w:highlight w:val="none"/>
              </w:rPr>
            </w:pPr>
            <w:r>
              <w:rPr>
                <w:rFonts w:hint="default" w:ascii="Times New Roman" w:hAnsi="Times New Roman" w:eastAsia="仿宋" w:cs="Times New Roman"/>
                <w:b/>
                <w:bCs/>
                <w:kern w:val="0"/>
                <w:sz w:val="24"/>
                <w:szCs w:val="24"/>
                <w:highlight w:val="none"/>
              </w:rPr>
              <w:t>治理措施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357"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color w:val="000000"/>
                <w:sz w:val="24"/>
                <w:szCs w:val="24"/>
                <w:highlight w:val="none"/>
              </w:rPr>
              <w:t>生活垃圾</w:t>
            </w:r>
          </w:p>
        </w:tc>
        <w:tc>
          <w:tcPr>
            <w:tcW w:w="1642" w:type="dxa"/>
            <w:vMerge w:val="restart"/>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bCs/>
                <w:kern w:val="0"/>
                <w:sz w:val="24"/>
                <w:szCs w:val="24"/>
                <w:highlight w:val="none"/>
              </w:rPr>
            </w:pPr>
            <w:r>
              <w:rPr>
                <w:rFonts w:hint="default" w:ascii="Times New Roman" w:hAnsi="Times New Roman" w:eastAsia="仿宋" w:cs="Times New Roman"/>
                <w:color w:val="000000"/>
                <w:sz w:val="24"/>
                <w:szCs w:val="24"/>
                <w:highlight w:val="none"/>
              </w:rPr>
              <w:t>一般固废</w:t>
            </w:r>
          </w:p>
        </w:tc>
        <w:tc>
          <w:tcPr>
            <w:tcW w:w="1208"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职工日常工作</w:t>
            </w:r>
          </w:p>
        </w:tc>
        <w:tc>
          <w:tcPr>
            <w:tcW w:w="1189" w:type="dxa"/>
            <w:tcBorders>
              <w:tl2br w:val="nil"/>
              <w:tr2bl w:val="nil"/>
            </w:tcBorders>
            <w:noWrap w:val="0"/>
            <w:tcMar>
              <w:top w:w="0" w:type="dxa"/>
              <w:left w:w="57" w:type="dxa"/>
              <w:bottom w:w="0" w:type="dxa"/>
              <w:right w:w="57" w:type="dxa"/>
            </w:tcMar>
            <w:vAlign w:val="center"/>
          </w:tcPr>
          <w:p>
            <w:pPr>
              <w:widowControl/>
              <w:jc w:val="center"/>
              <w:rPr>
                <w:rFonts w:hint="eastAsia" w:ascii="Times New Roman" w:hAnsi="Times New Roman" w:eastAsia="仿宋" w:cs="Times New Roman"/>
                <w:sz w:val="24"/>
                <w:szCs w:val="24"/>
                <w:highlight w:val="none"/>
                <w:lang w:val="en-US" w:eastAsia="zh-CN"/>
              </w:rPr>
            </w:pPr>
            <w:r>
              <w:rPr>
                <w:rFonts w:hint="eastAsia" w:eastAsia="仿宋" w:cs="Times New Roman"/>
                <w:sz w:val="24"/>
                <w:szCs w:val="24"/>
                <w:highlight w:val="none"/>
                <w:lang w:val="en-US" w:eastAsia="zh-CN"/>
              </w:rPr>
              <w:t>/</w:t>
            </w:r>
          </w:p>
        </w:tc>
        <w:tc>
          <w:tcPr>
            <w:tcW w:w="1407" w:type="dxa"/>
            <w:tcBorders>
              <w:tl2br w:val="nil"/>
              <w:tr2bl w:val="nil"/>
            </w:tcBorders>
            <w:noWrap w:val="0"/>
            <w:tcMar>
              <w:top w:w="0" w:type="dxa"/>
              <w:left w:w="57" w:type="dxa"/>
              <w:bottom w:w="0" w:type="dxa"/>
              <w:right w:w="57" w:type="dxa"/>
            </w:tcMar>
            <w:vAlign w:val="center"/>
          </w:tcPr>
          <w:p>
            <w:pPr>
              <w:widowControl/>
              <w:jc w:val="center"/>
              <w:rPr>
                <w:rFonts w:hint="eastAsia" w:ascii="Times New Roman" w:hAnsi="Times New Roman" w:eastAsia="仿宋" w:cs="Times New Roman"/>
                <w:sz w:val="24"/>
                <w:szCs w:val="24"/>
                <w:highlight w:val="none"/>
                <w:lang w:val="en-US" w:eastAsia="zh-CN"/>
              </w:rPr>
            </w:pPr>
            <w:r>
              <w:rPr>
                <w:rFonts w:hint="eastAsia" w:eastAsia="仿宋" w:cs="Times New Roman"/>
                <w:sz w:val="24"/>
                <w:szCs w:val="24"/>
                <w:highlight w:val="none"/>
                <w:lang w:val="en-US" w:eastAsia="zh-CN"/>
              </w:rPr>
              <w:t>/</w:t>
            </w:r>
          </w:p>
        </w:tc>
        <w:tc>
          <w:tcPr>
            <w:tcW w:w="1644" w:type="dxa"/>
            <w:tcBorders>
              <w:tl2br w:val="nil"/>
              <w:tr2bl w:val="nil"/>
            </w:tcBorders>
            <w:noWrap w:val="0"/>
            <w:tcMar>
              <w:top w:w="0" w:type="dxa"/>
              <w:left w:w="57" w:type="dxa"/>
              <w:bottom w:w="0" w:type="dxa"/>
              <w:right w:w="57" w:type="dxa"/>
            </w:tcMar>
            <w:vAlign w:val="center"/>
          </w:tcPr>
          <w:p>
            <w:pPr>
              <w:widowControl/>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4.8</w:t>
            </w:r>
          </w:p>
        </w:tc>
        <w:tc>
          <w:tcPr>
            <w:tcW w:w="2268" w:type="dxa"/>
            <w:tcBorders>
              <w:tl2br w:val="nil"/>
              <w:tr2bl w:val="nil"/>
            </w:tcBorders>
            <w:noWrap w:val="0"/>
            <w:tcMar>
              <w:top w:w="0" w:type="dxa"/>
              <w:left w:w="57" w:type="dxa"/>
              <w:bottom w:w="0" w:type="dxa"/>
              <w:right w:w="57" w:type="dxa"/>
            </w:tcMar>
            <w:vAlign w:val="center"/>
          </w:tcPr>
          <w:p>
            <w:pPr>
              <w:pStyle w:val="21"/>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textAlignment w:val="auto"/>
              <w:outlineLvl w:val="9"/>
              <w:rPr>
                <w:rFonts w:hint="default" w:ascii="Times New Roman" w:hAnsi="Times New Roman" w:eastAsia="仿宋" w:cs="Times New Roman"/>
                <w:sz w:val="24"/>
                <w:szCs w:val="24"/>
                <w:highlight w:val="none"/>
              </w:rPr>
            </w:pPr>
            <w:r>
              <w:rPr>
                <w:rFonts w:hint="default" w:ascii="Times New Roman" w:hAnsi="Times New Roman" w:eastAsia="仿宋" w:cs="Times New Roman"/>
                <w:color w:val="000000"/>
                <w:kern w:val="2"/>
                <w:sz w:val="24"/>
                <w:szCs w:val="24"/>
                <w:highlight w:val="none"/>
                <w:lang w:val="en-US" w:eastAsia="zh-CN" w:bidi="ar-SA"/>
              </w:rPr>
              <w:t>应分类收集，设置不同类型垃圾桶，并由专职人员每天定时清扫和收集，定点放置，由环卫部门清运。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357"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铱板切割下脚料</w:t>
            </w:r>
          </w:p>
        </w:tc>
        <w:tc>
          <w:tcPr>
            <w:tcW w:w="1642" w:type="dxa"/>
            <w:vMerge w:val="continue"/>
            <w:tcBorders>
              <w:tl2br w:val="nil"/>
              <w:tr2bl w:val="nil"/>
            </w:tcBorders>
            <w:noWrap w:val="0"/>
            <w:vAlign w:val="center"/>
          </w:tcPr>
          <w:p>
            <w:pPr>
              <w:widowControl/>
              <w:jc w:val="left"/>
              <w:rPr>
                <w:rFonts w:hint="default" w:ascii="Times New Roman" w:hAnsi="Times New Roman" w:eastAsia="仿宋" w:cs="Times New Roman"/>
                <w:bCs/>
                <w:kern w:val="0"/>
                <w:sz w:val="24"/>
                <w:szCs w:val="24"/>
                <w:highlight w:val="none"/>
              </w:rPr>
            </w:pPr>
          </w:p>
        </w:tc>
        <w:tc>
          <w:tcPr>
            <w:tcW w:w="1208"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机加区域</w:t>
            </w:r>
          </w:p>
        </w:tc>
        <w:tc>
          <w:tcPr>
            <w:tcW w:w="1189" w:type="dxa"/>
            <w:tcBorders>
              <w:tl2br w:val="nil"/>
              <w:tr2bl w:val="nil"/>
            </w:tcBorders>
            <w:noWrap w:val="0"/>
            <w:tcMar>
              <w:top w:w="0" w:type="dxa"/>
              <w:left w:w="57" w:type="dxa"/>
              <w:bottom w:w="0" w:type="dxa"/>
              <w:right w:w="57" w:type="dxa"/>
            </w:tcMar>
            <w:vAlign w:val="center"/>
          </w:tcPr>
          <w:p>
            <w:pPr>
              <w:jc w:val="center"/>
              <w:rPr>
                <w:rFonts w:hint="eastAsia" w:ascii="Times New Roman" w:hAnsi="Times New Roman" w:eastAsia="仿宋" w:cs="Times New Roman"/>
                <w:sz w:val="24"/>
                <w:szCs w:val="24"/>
                <w:highlight w:val="none"/>
                <w:lang w:val="en-US" w:eastAsia="zh-CN"/>
              </w:rPr>
            </w:pPr>
            <w:r>
              <w:rPr>
                <w:rFonts w:hint="eastAsia" w:eastAsia="仿宋" w:cs="Times New Roman"/>
                <w:sz w:val="24"/>
                <w:szCs w:val="24"/>
                <w:highlight w:val="none"/>
                <w:lang w:val="en-US" w:eastAsia="zh-CN"/>
              </w:rPr>
              <w:t>/</w:t>
            </w:r>
          </w:p>
        </w:tc>
        <w:tc>
          <w:tcPr>
            <w:tcW w:w="1407" w:type="dxa"/>
            <w:tcBorders>
              <w:tl2br w:val="nil"/>
              <w:tr2bl w:val="nil"/>
            </w:tcBorders>
            <w:noWrap w:val="0"/>
            <w:tcMar>
              <w:top w:w="0" w:type="dxa"/>
              <w:left w:w="57" w:type="dxa"/>
              <w:bottom w:w="0" w:type="dxa"/>
              <w:right w:w="57" w:type="dxa"/>
            </w:tcMar>
            <w:vAlign w:val="center"/>
          </w:tcPr>
          <w:p>
            <w:pPr>
              <w:jc w:val="center"/>
              <w:rPr>
                <w:rFonts w:hint="eastAsia" w:ascii="Times New Roman" w:hAnsi="Times New Roman" w:eastAsia="仿宋" w:cs="Times New Roman"/>
                <w:sz w:val="24"/>
                <w:szCs w:val="24"/>
                <w:highlight w:val="none"/>
                <w:lang w:val="en-US" w:eastAsia="zh-CN"/>
              </w:rPr>
            </w:pPr>
            <w:r>
              <w:rPr>
                <w:rFonts w:hint="eastAsia" w:eastAsia="仿宋" w:cs="Times New Roman"/>
                <w:sz w:val="24"/>
                <w:szCs w:val="24"/>
                <w:highlight w:val="none"/>
                <w:lang w:val="en-US" w:eastAsia="zh-CN"/>
              </w:rPr>
              <w:t>/</w:t>
            </w:r>
          </w:p>
        </w:tc>
        <w:tc>
          <w:tcPr>
            <w:tcW w:w="1644"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0.032</w:t>
            </w:r>
          </w:p>
        </w:tc>
        <w:tc>
          <w:tcPr>
            <w:tcW w:w="2268" w:type="dxa"/>
            <w:tcBorders>
              <w:tl2br w:val="nil"/>
              <w:tr2bl w:val="nil"/>
            </w:tcBorders>
            <w:noWrap w:val="0"/>
            <w:tcMar>
              <w:top w:w="0" w:type="dxa"/>
              <w:left w:w="57" w:type="dxa"/>
              <w:bottom w:w="0" w:type="dxa"/>
              <w:right w:w="57" w:type="dxa"/>
            </w:tcMar>
            <w:vAlign w:val="center"/>
          </w:tcPr>
          <w:p>
            <w:pPr>
              <w:spacing w:line="280" w:lineRule="exact"/>
              <w:jc w:val="cente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直接回用于生产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357"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废砂料</w:t>
            </w:r>
          </w:p>
        </w:tc>
        <w:tc>
          <w:tcPr>
            <w:tcW w:w="1642" w:type="dxa"/>
            <w:vMerge w:val="continue"/>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4"/>
                <w:szCs w:val="24"/>
                <w:highlight w:val="none"/>
              </w:rPr>
            </w:pPr>
          </w:p>
        </w:tc>
        <w:tc>
          <w:tcPr>
            <w:tcW w:w="1208"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机加区域</w:t>
            </w:r>
          </w:p>
        </w:tc>
        <w:tc>
          <w:tcPr>
            <w:tcW w:w="1189" w:type="dxa"/>
            <w:tcBorders>
              <w:tl2br w:val="nil"/>
              <w:tr2bl w:val="nil"/>
            </w:tcBorders>
            <w:noWrap w:val="0"/>
            <w:tcMar>
              <w:top w:w="0" w:type="dxa"/>
              <w:left w:w="57" w:type="dxa"/>
              <w:bottom w:w="0" w:type="dxa"/>
              <w:right w:w="57" w:type="dxa"/>
            </w:tcMar>
            <w:vAlign w:val="center"/>
          </w:tcPr>
          <w:p>
            <w:pPr>
              <w:jc w:val="center"/>
              <w:rPr>
                <w:rFonts w:hint="eastAsia" w:ascii="Times New Roman" w:hAnsi="Times New Roman" w:eastAsia="仿宋" w:cs="Times New Roman"/>
                <w:sz w:val="24"/>
                <w:szCs w:val="24"/>
                <w:highlight w:val="none"/>
                <w:lang w:val="en-US" w:eastAsia="zh-CN"/>
              </w:rPr>
            </w:pPr>
            <w:r>
              <w:rPr>
                <w:rFonts w:hint="eastAsia" w:eastAsia="仿宋" w:cs="Times New Roman"/>
                <w:sz w:val="24"/>
                <w:szCs w:val="24"/>
                <w:highlight w:val="none"/>
                <w:lang w:val="en-US" w:eastAsia="zh-CN"/>
              </w:rPr>
              <w:t>/</w:t>
            </w:r>
          </w:p>
        </w:tc>
        <w:tc>
          <w:tcPr>
            <w:tcW w:w="1407" w:type="dxa"/>
            <w:tcBorders>
              <w:tl2br w:val="nil"/>
              <w:tr2bl w:val="nil"/>
            </w:tcBorders>
            <w:noWrap w:val="0"/>
            <w:tcMar>
              <w:top w:w="0" w:type="dxa"/>
              <w:left w:w="57" w:type="dxa"/>
              <w:bottom w:w="0" w:type="dxa"/>
              <w:right w:w="57" w:type="dxa"/>
            </w:tcMar>
            <w:vAlign w:val="center"/>
          </w:tcPr>
          <w:p>
            <w:pPr>
              <w:jc w:val="center"/>
              <w:rPr>
                <w:rFonts w:hint="eastAsia" w:ascii="Times New Roman" w:hAnsi="Times New Roman" w:eastAsia="仿宋" w:cs="Times New Roman"/>
                <w:sz w:val="24"/>
                <w:szCs w:val="24"/>
                <w:highlight w:val="none"/>
                <w:lang w:val="en-US" w:eastAsia="zh-CN"/>
              </w:rPr>
            </w:pPr>
            <w:r>
              <w:rPr>
                <w:rFonts w:hint="eastAsia" w:eastAsia="仿宋" w:cs="Times New Roman"/>
                <w:sz w:val="24"/>
                <w:szCs w:val="24"/>
                <w:highlight w:val="none"/>
                <w:lang w:val="en-US" w:eastAsia="zh-CN"/>
              </w:rPr>
              <w:t>/</w:t>
            </w:r>
          </w:p>
        </w:tc>
        <w:tc>
          <w:tcPr>
            <w:tcW w:w="1644"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0.01</w:t>
            </w:r>
          </w:p>
        </w:tc>
        <w:tc>
          <w:tcPr>
            <w:tcW w:w="2268" w:type="dxa"/>
            <w:tcBorders>
              <w:tl2br w:val="nil"/>
              <w:tr2bl w:val="nil"/>
            </w:tcBorders>
            <w:noWrap w:val="0"/>
            <w:tcMar>
              <w:top w:w="0" w:type="dxa"/>
              <w:left w:w="57" w:type="dxa"/>
              <w:bottom w:w="0" w:type="dxa"/>
              <w:right w:w="57" w:type="dxa"/>
            </w:tcMar>
            <w:vAlign w:val="center"/>
          </w:tcPr>
          <w:p>
            <w:pPr>
              <w:spacing w:line="280" w:lineRule="exac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集中收集，外委</w:t>
            </w:r>
            <w:r>
              <w:rPr>
                <w:rFonts w:hint="default" w:ascii="Times New Roman" w:hAnsi="Times New Roman" w:eastAsia="仿宋" w:cs="Times New Roman"/>
                <w:sz w:val="24"/>
                <w:szCs w:val="24"/>
                <w:highlight w:val="none"/>
              </w:rPr>
              <w:t>昆明贵益金属材料有限公司分公司</w:t>
            </w:r>
            <w:r>
              <w:rPr>
                <w:rFonts w:hint="default" w:ascii="Times New Roman" w:hAnsi="Times New Roman" w:eastAsia="仿宋" w:cs="Times New Roman"/>
                <w:color w:val="000000"/>
                <w:sz w:val="24"/>
                <w:szCs w:val="24"/>
                <w:highlight w:val="none"/>
              </w:rPr>
              <w:t>进行提纯后，铱金属回用于生产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357"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废乳化油</w:t>
            </w:r>
          </w:p>
        </w:tc>
        <w:tc>
          <w:tcPr>
            <w:tcW w:w="1642" w:type="dxa"/>
            <w:vMerge w:val="restart"/>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危险废物</w:t>
            </w:r>
          </w:p>
        </w:tc>
        <w:tc>
          <w:tcPr>
            <w:tcW w:w="1208"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机械设备润滑</w:t>
            </w:r>
          </w:p>
        </w:tc>
        <w:tc>
          <w:tcPr>
            <w:tcW w:w="1189" w:type="dxa"/>
            <w:tcBorders>
              <w:tl2br w:val="nil"/>
              <w:tr2bl w:val="nil"/>
            </w:tcBorders>
            <w:noWrap w:val="0"/>
            <w:tcMar>
              <w:top w:w="0" w:type="dxa"/>
              <w:left w:w="57" w:type="dxa"/>
              <w:bottom w:w="0" w:type="dxa"/>
              <w:right w:w="57" w:type="dxa"/>
            </w:tcMar>
            <w:vAlign w:val="center"/>
          </w:tcPr>
          <w:p>
            <w:pPr>
              <w:jc w:val="center"/>
              <w:rPr>
                <w:rFonts w:hint="eastAsia" w:ascii="Times New Roman" w:hAnsi="Times New Roman" w:eastAsia="仿宋" w:cs="Times New Roman"/>
                <w:sz w:val="24"/>
                <w:szCs w:val="24"/>
                <w:highlight w:val="none"/>
                <w:lang w:val="en-US" w:eastAsia="zh-CN"/>
              </w:rPr>
            </w:pPr>
            <w:r>
              <w:rPr>
                <w:rFonts w:hint="eastAsia" w:ascii="Times New Roman" w:hAnsi="Times New Roman" w:eastAsia="仿宋" w:cs="Times New Roman"/>
                <w:sz w:val="24"/>
                <w:szCs w:val="24"/>
                <w:highlight w:val="none"/>
                <w:lang w:val="en-US" w:eastAsia="zh-CN"/>
              </w:rPr>
              <w:t>废乳化液</w:t>
            </w:r>
          </w:p>
          <w:p>
            <w:pPr>
              <w:jc w:val="center"/>
              <w:rPr>
                <w:rFonts w:hint="default"/>
                <w:lang w:val="en-US" w:eastAsia="zh-CN"/>
              </w:rPr>
            </w:pPr>
            <w:r>
              <w:rPr>
                <w:rFonts w:hint="eastAsia" w:ascii="Times New Roman" w:hAnsi="Times New Roman" w:eastAsia="宋体" w:cs="Times New Roman"/>
                <w:lang w:val="en-US" w:eastAsia="zh-CN"/>
              </w:rPr>
              <w:t>HW09</w:t>
            </w:r>
          </w:p>
        </w:tc>
        <w:tc>
          <w:tcPr>
            <w:tcW w:w="1407" w:type="dxa"/>
            <w:tcBorders>
              <w:tl2br w:val="nil"/>
              <w:tr2bl w:val="nil"/>
            </w:tcBorders>
            <w:noWrap w:val="0"/>
            <w:tcMar>
              <w:top w:w="0" w:type="dxa"/>
              <w:left w:w="57" w:type="dxa"/>
              <w:bottom w:w="0" w:type="dxa"/>
              <w:right w:w="57" w:type="dxa"/>
            </w:tcMar>
            <w:vAlign w:val="center"/>
          </w:tcPr>
          <w:p>
            <w:pPr>
              <w:jc w:val="center"/>
              <w:rPr>
                <w:rFonts w:hint="default"/>
              </w:rPr>
            </w:pPr>
            <w:r>
              <w:rPr>
                <w:rFonts w:hint="default"/>
              </w:rPr>
              <w:t>900-007-09</w:t>
            </w:r>
          </w:p>
        </w:tc>
        <w:tc>
          <w:tcPr>
            <w:tcW w:w="1644"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0.008</w:t>
            </w:r>
          </w:p>
        </w:tc>
        <w:tc>
          <w:tcPr>
            <w:tcW w:w="2268" w:type="dxa"/>
            <w:vMerge w:val="restart"/>
            <w:tcBorders>
              <w:tl2br w:val="nil"/>
              <w:tr2bl w:val="nil"/>
            </w:tcBorders>
            <w:noWrap w:val="0"/>
            <w:tcMar>
              <w:top w:w="0" w:type="dxa"/>
              <w:left w:w="57" w:type="dxa"/>
              <w:bottom w:w="0" w:type="dxa"/>
              <w:right w:w="57" w:type="dxa"/>
            </w:tcMar>
            <w:vAlign w:val="center"/>
          </w:tcPr>
          <w:p>
            <w:pPr>
              <w:spacing w:line="280" w:lineRule="exact"/>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暂存于危险废物暂存间，定期委托陕西明瑞资源再生有限公司回收处置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357"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废机油</w:t>
            </w:r>
          </w:p>
        </w:tc>
        <w:tc>
          <w:tcPr>
            <w:tcW w:w="1642" w:type="dxa"/>
            <w:vMerge w:val="continue"/>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4"/>
                <w:szCs w:val="24"/>
                <w:highlight w:val="none"/>
              </w:rPr>
            </w:pPr>
          </w:p>
        </w:tc>
        <w:tc>
          <w:tcPr>
            <w:tcW w:w="1208"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机械设备维修保养</w:t>
            </w:r>
          </w:p>
        </w:tc>
        <w:tc>
          <w:tcPr>
            <w:tcW w:w="1189"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4"/>
                <w:szCs w:val="24"/>
                <w:highlight w:val="none"/>
                <w:lang w:val="en-US" w:eastAsia="zh-CN"/>
              </w:rPr>
            </w:pPr>
            <w:r>
              <w:rPr>
                <w:rFonts w:hint="eastAsia" w:eastAsia="仿宋" w:cs="Times New Roman"/>
                <w:sz w:val="24"/>
                <w:szCs w:val="24"/>
                <w:highlight w:val="none"/>
                <w:lang w:val="en-US" w:eastAsia="zh-CN"/>
              </w:rPr>
              <w:t>废矿物油</w:t>
            </w:r>
            <w:r>
              <w:rPr>
                <w:rFonts w:hint="eastAsia" w:ascii="Times New Roman" w:hAnsi="Times New Roman" w:eastAsia="宋体" w:cs="Times New Roman"/>
                <w:lang w:val="en-US" w:eastAsia="zh-CN"/>
              </w:rPr>
              <w:t>HW08</w:t>
            </w:r>
          </w:p>
        </w:tc>
        <w:tc>
          <w:tcPr>
            <w:tcW w:w="1407" w:type="dxa"/>
            <w:tcBorders>
              <w:tl2br w:val="nil"/>
              <w:tr2bl w:val="nil"/>
            </w:tcBorders>
            <w:noWrap w:val="0"/>
            <w:tcMar>
              <w:top w:w="0" w:type="dxa"/>
              <w:left w:w="57" w:type="dxa"/>
              <w:bottom w:w="0" w:type="dxa"/>
              <w:right w:w="57" w:type="dxa"/>
            </w:tcMar>
            <w:vAlign w:val="center"/>
          </w:tcPr>
          <w:p>
            <w:pPr>
              <w:pStyle w:val="2"/>
              <w:ind w:left="0" w:leftChars="0" w:firstLine="0" w:firstLineChars="0"/>
              <w:jc w:val="center"/>
              <w:rPr>
                <w:rFonts w:hint="default"/>
              </w:rPr>
            </w:pPr>
            <w:r>
              <w:rPr>
                <w:rFonts w:hint="eastAsia" w:ascii="Times New Roman" w:hAnsi="Times New Roman" w:eastAsia="宋体" w:cs="Times New Roman"/>
                <w:lang w:val="en-US" w:eastAsia="zh-CN"/>
              </w:rPr>
              <w:t>900-214-08</w:t>
            </w:r>
          </w:p>
        </w:tc>
        <w:tc>
          <w:tcPr>
            <w:tcW w:w="1644"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0.002</w:t>
            </w:r>
          </w:p>
        </w:tc>
        <w:tc>
          <w:tcPr>
            <w:tcW w:w="2268" w:type="dxa"/>
            <w:vMerge w:val="continue"/>
            <w:tcBorders>
              <w:tl2br w:val="nil"/>
              <w:tr2bl w:val="nil"/>
            </w:tcBorders>
            <w:noWrap w:val="0"/>
            <w:tcMar>
              <w:top w:w="0" w:type="dxa"/>
              <w:left w:w="57" w:type="dxa"/>
              <w:bottom w:w="0" w:type="dxa"/>
              <w:right w:w="57" w:type="dxa"/>
            </w:tcMar>
            <w:vAlign w:val="center"/>
          </w:tcPr>
          <w:p>
            <w:pPr>
              <w:spacing w:line="280" w:lineRule="exact"/>
              <w:jc w:val="center"/>
              <w:rPr>
                <w:rFonts w:hint="default" w:ascii="Times New Roman" w:hAnsi="Times New Roman" w:eastAsia="仿宋" w:cs="Times New Roman"/>
                <w:color w:val="000000"/>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1357"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4"/>
                <w:szCs w:val="24"/>
                <w:highlight w:val="none"/>
              </w:rPr>
            </w:pPr>
            <w:r>
              <w:rPr>
                <w:rFonts w:hint="default" w:ascii="Times New Roman" w:hAnsi="Times New Roman" w:eastAsia="仿宋" w:cs="Times New Roman"/>
                <w:color w:val="000000"/>
                <w:sz w:val="24"/>
                <w:szCs w:val="24"/>
                <w:highlight w:val="none"/>
              </w:rPr>
              <w:t>废钼丝</w:t>
            </w:r>
          </w:p>
        </w:tc>
        <w:tc>
          <w:tcPr>
            <w:tcW w:w="1642" w:type="dxa"/>
            <w:vMerge w:val="continue"/>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color w:val="000000"/>
                <w:sz w:val="24"/>
                <w:szCs w:val="24"/>
                <w:highlight w:val="none"/>
              </w:rPr>
            </w:pPr>
          </w:p>
        </w:tc>
        <w:tc>
          <w:tcPr>
            <w:tcW w:w="1208"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机加区域</w:t>
            </w:r>
          </w:p>
        </w:tc>
        <w:tc>
          <w:tcPr>
            <w:tcW w:w="1189" w:type="dxa"/>
            <w:tcBorders>
              <w:tl2br w:val="nil"/>
              <w:tr2bl w:val="nil"/>
            </w:tcBorders>
            <w:noWrap w:val="0"/>
            <w:tcMar>
              <w:top w:w="0" w:type="dxa"/>
              <w:left w:w="57" w:type="dxa"/>
              <w:bottom w:w="0" w:type="dxa"/>
              <w:right w:w="57" w:type="dxa"/>
            </w:tcMar>
            <w:vAlign w:val="center"/>
          </w:tcPr>
          <w:p>
            <w:pPr>
              <w:jc w:val="center"/>
              <w:rPr>
                <w:rFonts w:hint="eastAsia" w:ascii="Times New Roman" w:hAnsi="Times New Roman" w:eastAsia="仿宋" w:cs="Times New Roman"/>
                <w:sz w:val="24"/>
                <w:szCs w:val="24"/>
                <w:highlight w:val="none"/>
                <w:lang w:eastAsia="zh-CN"/>
              </w:rPr>
            </w:pPr>
            <w:r>
              <w:rPr>
                <w:rFonts w:hint="eastAsia" w:eastAsia="仿宋" w:cs="Times New Roman"/>
                <w:sz w:val="24"/>
                <w:szCs w:val="24"/>
                <w:highlight w:val="none"/>
                <w:lang w:eastAsia="zh-CN"/>
              </w:rPr>
              <w:t>其他废物</w:t>
            </w:r>
            <w:r>
              <w:rPr>
                <w:rFonts w:hint="eastAsia" w:ascii="Times New Roman" w:hAnsi="Times New Roman" w:eastAsia="宋体" w:cs="Times New Roman"/>
                <w:lang w:val="en-US" w:eastAsia="zh-CN"/>
              </w:rPr>
              <w:t>HW49</w:t>
            </w:r>
          </w:p>
        </w:tc>
        <w:tc>
          <w:tcPr>
            <w:tcW w:w="1407" w:type="dxa"/>
            <w:tcBorders>
              <w:tl2br w:val="nil"/>
              <w:tr2bl w:val="nil"/>
            </w:tcBorders>
            <w:noWrap w:val="0"/>
            <w:tcMar>
              <w:top w:w="0" w:type="dxa"/>
              <w:left w:w="57" w:type="dxa"/>
              <w:bottom w:w="0" w:type="dxa"/>
              <w:right w:w="57" w:type="dxa"/>
            </w:tcMar>
            <w:vAlign w:val="center"/>
          </w:tcPr>
          <w:p>
            <w:pPr>
              <w:pStyle w:val="2"/>
              <w:ind w:left="0" w:leftChars="0" w:firstLine="0" w:firstLineChars="0"/>
              <w:jc w:val="center"/>
              <w:rPr>
                <w:rFonts w:hint="default"/>
                <w:lang w:val="en-US" w:eastAsia="zh-CN"/>
              </w:rPr>
            </w:pPr>
            <w:r>
              <w:rPr>
                <w:rFonts w:hint="eastAsia"/>
                <w:lang w:val="en-US" w:eastAsia="zh-CN"/>
              </w:rPr>
              <w:t>/</w:t>
            </w:r>
          </w:p>
        </w:tc>
        <w:tc>
          <w:tcPr>
            <w:tcW w:w="1644" w:type="dxa"/>
            <w:tcBorders>
              <w:tl2br w:val="nil"/>
              <w:tr2bl w:val="nil"/>
            </w:tcBorders>
            <w:noWrap w:val="0"/>
            <w:tcMar>
              <w:top w:w="0" w:type="dxa"/>
              <w:left w:w="57" w:type="dxa"/>
              <w:bottom w:w="0" w:type="dxa"/>
              <w:right w:w="57" w:type="dxa"/>
            </w:tcMar>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0.001</w:t>
            </w:r>
          </w:p>
        </w:tc>
        <w:tc>
          <w:tcPr>
            <w:tcW w:w="2268" w:type="dxa"/>
            <w:vMerge w:val="continue"/>
            <w:tcBorders>
              <w:tl2br w:val="nil"/>
              <w:tr2bl w:val="nil"/>
            </w:tcBorders>
            <w:noWrap w:val="0"/>
            <w:tcMar>
              <w:top w:w="0" w:type="dxa"/>
              <w:left w:w="57" w:type="dxa"/>
              <w:bottom w:w="0" w:type="dxa"/>
              <w:right w:w="57" w:type="dxa"/>
            </w:tcMar>
            <w:vAlign w:val="center"/>
          </w:tcPr>
          <w:p>
            <w:pPr>
              <w:spacing w:line="280" w:lineRule="exact"/>
              <w:jc w:val="center"/>
              <w:rPr>
                <w:rFonts w:hint="default" w:ascii="Times New Roman" w:hAnsi="Times New Roman" w:eastAsia="仿宋" w:cs="Times New Roman"/>
                <w:color w:val="000000"/>
                <w:sz w:val="24"/>
                <w:szCs w:val="24"/>
                <w:highlight w:val="none"/>
              </w:rPr>
            </w:pPr>
          </w:p>
        </w:tc>
      </w:tr>
    </w:tbl>
    <w:p>
      <w:pPr>
        <w:pStyle w:val="2"/>
        <w:ind w:left="0" w:leftChars="0" w:firstLine="0" w:firstLineChars="0"/>
        <w:rPr>
          <w:rFonts w:hint="default" w:ascii="Times New Roman" w:hAnsi="Times New Roman" w:cs="Times New Roman"/>
        </w:rPr>
      </w:pPr>
    </w:p>
    <w:p>
      <w:pPr>
        <w:pStyle w:val="2"/>
        <w:ind w:left="0" w:leftChars="0" w:firstLine="0" w:firstLineChars="0"/>
        <w:rPr>
          <w:rFonts w:hint="default" w:ascii="Times New Roman" w:hAnsi="Times New Roman" w:cs="Times New Roman"/>
        </w:rPr>
      </w:pPr>
    </w:p>
    <w:p>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pPr>
        <w:keepNext/>
        <w:keepLines/>
        <w:pageBreakBefore/>
        <w:widowControl w:val="0"/>
        <w:bidi w:val="0"/>
        <w:spacing w:line="360" w:lineRule="auto"/>
        <w:ind w:firstLine="643" w:firstLineChars="200"/>
        <w:jc w:val="left"/>
        <w:outlineLvl w:val="1"/>
        <w:rPr>
          <w:rFonts w:hint="default" w:ascii="Times New Roman" w:hAnsi="Times New Roman" w:eastAsia="黑体" w:cs="Times New Roman"/>
          <w:b/>
          <w:kern w:val="44"/>
          <w:sz w:val="32"/>
          <w:szCs w:val="24"/>
          <w:lang w:val="en-US" w:eastAsia="zh-CN" w:bidi="ar-SA"/>
        </w:rPr>
      </w:pPr>
      <w:bookmarkStart w:id="84" w:name="_Toc24757"/>
      <w:bookmarkStart w:id="85" w:name="_Toc20919"/>
      <w:bookmarkStart w:id="86" w:name="_Toc30760"/>
      <w:r>
        <w:rPr>
          <w:rFonts w:hint="default" w:ascii="Times New Roman" w:hAnsi="Times New Roman" w:eastAsia="黑体" w:cs="Times New Roman"/>
          <w:b/>
          <w:kern w:val="44"/>
          <w:sz w:val="32"/>
          <w:szCs w:val="24"/>
          <w:lang w:val="en-US" w:eastAsia="zh-CN" w:bidi="ar-SA"/>
        </w:rPr>
        <w:t>3应急组织体系</w:t>
      </w:r>
      <w:bookmarkEnd w:id="84"/>
      <w:bookmarkEnd w:id="85"/>
      <w:bookmarkEnd w:id="86"/>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87" w:name="_Toc17300"/>
      <w:bookmarkStart w:id="88" w:name="_Toc5745"/>
      <w:bookmarkStart w:id="89" w:name="_Toc9143"/>
      <w:r>
        <w:rPr>
          <w:rFonts w:hint="default" w:ascii="Times New Roman" w:hAnsi="Times New Roman" w:eastAsia="楷体" w:cs="Times New Roman"/>
          <w:b/>
          <w:kern w:val="2"/>
          <w:sz w:val="32"/>
          <w:szCs w:val="24"/>
          <w:lang w:val="en-US" w:eastAsia="zh-CN" w:bidi="ar-SA"/>
        </w:rPr>
        <w:t>3.1应急指挥机构</w:t>
      </w:r>
      <w:bookmarkEnd w:id="87"/>
      <w:bookmarkEnd w:id="88"/>
      <w:bookmarkEnd w:id="89"/>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为加强突发环境事件的应急救援工作，我公司成立应急救援指挥中心，集中组织开展环境污染事件的应急和抢险救灾工作。</w:t>
      </w:r>
    </w:p>
    <w:p>
      <w:pPr>
        <w:pStyle w:val="2"/>
        <w:ind w:left="0" w:leftChars="0"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公司应急组织体系由环境突发事件应急领导小组和应急领导小组办公室、应急工作主要部门等队伍组成，公司应急组织体系见图3-1。</w:t>
      </w:r>
    </w:p>
    <w:p>
      <w:pPr>
        <w:jc w:val="center"/>
        <w:rPr>
          <w:rFonts w:hint="default" w:ascii="Times New Roman" w:hAnsi="Times New Roman" w:eastAsia="仿宋_GB2312" w:cs="Times New Roman"/>
          <w:bCs/>
          <w:sz w:val="24"/>
        </w:rPr>
      </w:pPr>
      <w:r>
        <w:rPr>
          <w:rFonts w:hint="default" w:ascii="Times New Roman" w:hAnsi="Times New Roman" w:eastAsia="仿宋" w:cs="Times New Roman"/>
          <w:sz w:val="28"/>
          <w:szCs w:val="28"/>
          <w:highlight w:val="none"/>
        </w:rPr>
        <w:drawing>
          <wp:inline distT="0" distB="0" distL="114300" distR="114300">
            <wp:extent cx="4064000" cy="2517775"/>
            <wp:effectExtent l="0" t="0" r="12700" b="15875"/>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pic:cNvPicPr>
                  </pic:nvPicPr>
                  <pic:blipFill>
                    <a:blip r:embed="rId8"/>
                    <a:srcRect r="19748" b="8353"/>
                    <a:stretch>
                      <a:fillRect/>
                    </a:stretch>
                  </pic:blipFill>
                  <pic:spPr>
                    <a:xfrm>
                      <a:off x="0" y="0"/>
                      <a:ext cx="4064000" cy="2517775"/>
                    </a:xfrm>
                    <a:prstGeom prst="rect">
                      <a:avLst/>
                    </a:prstGeom>
                    <a:noFill/>
                    <a:ln>
                      <a:noFill/>
                    </a:ln>
                  </pic:spPr>
                </pic:pic>
              </a:graphicData>
            </a:graphic>
          </wp:inline>
        </w:drawing>
      </w:r>
    </w:p>
    <w:p>
      <w:pPr>
        <w:pageBreakBefore w:val="0"/>
        <w:kinsoku/>
        <w:overflowPunct/>
        <w:topLinePunct w:val="0"/>
        <w:bidi w:val="0"/>
        <w:adjustRightInd w:val="0"/>
        <w:snapToGrid w:val="0"/>
        <w:spacing w:line="360" w:lineRule="auto"/>
        <w:ind w:firstLine="482" w:firstLineChars="200"/>
        <w:jc w:val="center"/>
        <w:rPr>
          <w:rFonts w:hint="default" w:ascii="Times New Roman" w:hAnsi="Times New Roman" w:eastAsia="仿宋" w:cs="Times New Roman"/>
          <w:sz w:val="28"/>
        </w:rPr>
      </w:pPr>
      <w:r>
        <w:rPr>
          <w:rFonts w:hint="default" w:ascii="Times New Roman" w:hAnsi="Times New Roman" w:eastAsia="仿宋" w:cs="Times New Roman"/>
          <w:b/>
          <w:kern w:val="0"/>
          <w:sz w:val="24"/>
        </w:rPr>
        <w:t>图3-1 公司应急指挥中心组织机构图</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企业设立突发环境污染事件应急指挥部，统一领导指挥公司内部突发环境污染事件应急协调工作。</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总 指 挥：孙岩</w:t>
      </w:r>
      <w:r>
        <w:rPr>
          <w:rFonts w:hint="eastAsia" w:eastAsia="仿宋" w:cs="Times New Roman"/>
          <w:sz w:val="28"/>
          <w:lang w:val="en-US" w:eastAsia="zh-CN"/>
        </w:rPr>
        <w:t xml:space="preserve"> 总经理</w:t>
      </w:r>
      <w:r>
        <w:rPr>
          <w:rFonts w:hint="default" w:ascii="Times New Roman" w:hAnsi="Times New Roman" w:eastAsia="仿宋" w:cs="Times New Roman"/>
          <w:sz w:val="28"/>
          <w:lang w:val="en-US" w:eastAsia="zh-CN"/>
        </w:rPr>
        <w:t>17795748363</w:t>
      </w:r>
    </w:p>
    <w:p>
      <w:pPr>
        <w:widowControl w:val="0"/>
        <w:spacing w:line="360" w:lineRule="auto"/>
        <w:ind w:firstLine="560" w:firstLineChars="200"/>
        <w:jc w:val="both"/>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职责：</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（1）贯彻执行国家、当地政府、上级主管部门关于突发环境事件发生和应急救援的方针、政策及有关规定；</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（2）对突发环境事件应急预案的编制、修订内容进行审定、批准；</w:t>
      </w:r>
    </w:p>
    <w:p>
      <w:pPr>
        <w:bidi w:val="0"/>
        <w:spacing w:line="360" w:lineRule="auto"/>
        <w:ind w:firstLine="560" w:firstLineChars="200"/>
        <w:rPr>
          <w:rFonts w:hint="eastAsia"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（3）保障企业突发环境事件应急保障经费的投入</w:t>
      </w:r>
      <w:r>
        <w:rPr>
          <w:rFonts w:hint="eastAsia" w:ascii="Times New Roman" w:hAnsi="Times New Roman" w:eastAsia="仿宋" w:cs="Times New Roman"/>
          <w:sz w:val="28"/>
          <w:lang w:val="en-US" w:eastAsia="zh-CN"/>
        </w:rPr>
        <w:t>；</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（4）接受政府的指令和调动；</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（5）决定应急预案的启动与终止；</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（6）审核突发环境事件的险情及应急处理进展等情况，确定预警和应急响应级别；</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（7）发生环境事件时亲自或委托副总指挥赶赴现场进行指挥及组织现场应急处理；</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（8）发布应急处置命令；</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（9）如果事故级别升级到社会应急，负责及时向政府部门报告并提出协助请求。</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副总指挥：周立宽</w:t>
      </w:r>
      <w:r>
        <w:rPr>
          <w:rFonts w:hint="eastAsia" w:eastAsia="仿宋" w:cs="Times New Roman"/>
          <w:sz w:val="28"/>
          <w:lang w:val="en-US" w:eastAsia="zh-CN"/>
        </w:rPr>
        <w:t xml:space="preserve"> 副总经理</w:t>
      </w:r>
      <w:r>
        <w:rPr>
          <w:rFonts w:hint="default" w:ascii="Times New Roman" w:hAnsi="Times New Roman" w:eastAsia="仿宋" w:cs="Times New Roman"/>
          <w:sz w:val="28"/>
          <w:lang w:val="en-US" w:eastAsia="zh-CN"/>
        </w:rPr>
        <w:t>18009287618</w:t>
      </w:r>
    </w:p>
    <w:p>
      <w:pPr>
        <w:widowControl w:val="0"/>
        <w:spacing w:line="360" w:lineRule="auto"/>
        <w:ind w:firstLine="560" w:firstLineChars="200"/>
        <w:jc w:val="both"/>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职责：</w:t>
      </w:r>
    </w:p>
    <w:p>
      <w:pPr>
        <w:widowControl w:val="0"/>
        <w:spacing w:line="360" w:lineRule="auto"/>
        <w:ind w:firstLine="560" w:firstLineChars="200"/>
        <w:jc w:val="both"/>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（1）组织、指导员工突发环境事件的应急培训工作，协调指导应急救援队伍的管理和救援能力评估工作；</w:t>
      </w:r>
    </w:p>
    <w:p>
      <w:pPr>
        <w:widowControl w:val="0"/>
        <w:spacing w:line="360" w:lineRule="auto"/>
        <w:ind w:firstLine="560" w:firstLineChars="200"/>
        <w:jc w:val="both"/>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（2）检查、督促做好突发环境事件的预防措施和应急救援的各项准备工作；</w:t>
      </w:r>
    </w:p>
    <w:p>
      <w:pPr>
        <w:widowControl w:val="0"/>
        <w:spacing w:line="360" w:lineRule="auto"/>
        <w:ind w:firstLine="560" w:firstLineChars="200"/>
        <w:jc w:val="both"/>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（3）监督应急体系的建设和运转，审查应急救援工作报告。</w:t>
      </w:r>
    </w:p>
    <w:p>
      <w:pPr>
        <w:widowControl w:val="0"/>
        <w:spacing w:line="360" w:lineRule="auto"/>
        <w:ind w:firstLine="560" w:firstLineChars="200"/>
        <w:jc w:val="both"/>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w:t>
      </w:r>
      <w:r>
        <w:rPr>
          <w:rFonts w:hint="eastAsia" w:eastAsia="仿宋" w:cs="Times New Roman"/>
          <w:kern w:val="2"/>
          <w:sz w:val="28"/>
          <w:szCs w:val="24"/>
          <w:lang w:val="en-US" w:eastAsia="zh-CN" w:bidi="ar-SA"/>
        </w:rPr>
        <w:t>4</w:t>
      </w:r>
      <w:r>
        <w:rPr>
          <w:rFonts w:hint="default" w:ascii="Times New Roman" w:hAnsi="Times New Roman" w:eastAsia="仿宋" w:cs="Times New Roman"/>
          <w:kern w:val="2"/>
          <w:sz w:val="28"/>
          <w:szCs w:val="24"/>
          <w:lang w:val="en-US" w:eastAsia="zh-CN" w:bidi="ar-SA"/>
        </w:rPr>
        <w:t>）协助总指挥组织和指挥应急任务；</w:t>
      </w:r>
    </w:p>
    <w:p>
      <w:pPr>
        <w:widowControl w:val="0"/>
        <w:spacing w:line="360" w:lineRule="auto"/>
        <w:ind w:firstLine="560" w:firstLineChars="200"/>
        <w:jc w:val="both"/>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w:t>
      </w:r>
      <w:r>
        <w:rPr>
          <w:rFonts w:hint="eastAsia" w:eastAsia="仿宋" w:cs="Times New Roman"/>
          <w:kern w:val="2"/>
          <w:sz w:val="28"/>
          <w:szCs w:val="24"/>
          <w:lang w:val="en-US" w:eastAsia="zh-CN" w:bidi="ar-SA"/>
        </w:rPr>
        <w:t>5</w:t>
      </w:r>
      <w:r>
        <w:rPr>
          <w:rFonts w:hint="default" w:ascii="Times New Roman" w:hAnsi="Times New Roman" w:eastAsia="仿宋" w:cs="Times New Roman"/>
          <w:kern w:val="2"/>
          <w:sz w:val="28"/>
          <w:szCs w:val="24"/>
          <w:lang w:val="en-US" w:eastAsia="zh-CN" w:bidi="ar-SA"/>
        </w:rPr>
        <w:t>）事故现场应急的直接指挥和协调；</w:t>
      </w:r>
    </w:p>
    <w:p>
      <w:pPr>
        <w:widowControl w:val="0"/>
        <w:spacing w:line="360" w:lineRule="auto"/>
        <w:ind w:firstLine="560" w:firstLineChars="200"/>
        <w:jc w:val="both"/>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w:t>
      </w:r>
      <w:r>
        <w:rPr>
          <w:rFonts w:hint="eastAsia" w:eastAsia="仿宋" w:cs="Times New Roman"/>
          <w:kern w:val="2"/>
          <w:sz w:val="28"/>
          <w:szCs w:val="24"/>
          <w:lang w:val="en-US" w:eastAsia="zh-CN" w:bidi="ar-SA"/>
        </w:rPr>
        <w:t>6</w:t>
      </w:r>
      <w:r>
        <w:rPr>
          <w:rFonts w:hint="default" w:ascii="Times New Roman" w:hAnsi="Times New Roman" w:eastAsia="仿宋" w:cs="Times New Roman"/>
          <w:kern w:val="2"/>
          <w:sz w:val="28"/>
          <w:szCs w:val="24"/>
          <w:lang w:val="en-US" w:eastAsia="zh-CN" w:bidi="ar-SA"/>
        </w:rPr>
        <w:t>）对应急行动提出建议；</w:t>
      </w:r>
    </w:p>
    <w:p>
      <w:pPr>
        <w:widowControl w:val="0"/>
        <w:spacing w:line="360" w:lineRule="auto"/>
        <w:ind w:firstLine="560" w:firstLineChars="200"/>
        <w:jc w:val="both"/>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w:t>
      </w:r>
      <w:r>
        <w:rPr>
          <w:rFonts w:hint="eastAsia" w:eastAsia="仿宋" w:cs="Times New Roman"/>
          <w:kern w:val="2"/>
          <w:sz w:val="28"/>
          <w:szCs w:val="24"/>
          <w:lang w:val="en-US" w:eastAsia="zh-CN" w:bidi="ar-SA"/>
        </w:rPr>
        <w:t>7</w:t>
      </w:r>
      <w:r>
        <w:rPr>
          <w:rFonts w:hint="default" w:ascii="Times New Roman" w:hAnsi="Times New Roman" w:eastAsia="仿宋" w:cs="Times New Roman"/>
          <w:kern w:val="2"/>
          <w:sz w:val="28"/>
          <w:szCs w:val="24"/>
          <w:lang w:val="en-US" w:eastAsia="zh-CN" w:bidi="ar-SA"/>
        </w:rPr>
        <w:t>）负责企业人员的应急行动的顺利执行；</w:t>
      </w:r>
    </w:p>
    <w:p>
      <w:pPr>
        <w:widowControl w:val="0"/>
        <w:spacing w:line="360" w:lineRule="auto"/>
        <w:ind w:firstLine="560" w:firstLineChars="200"/>
        <w:jc w:val="both"/>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w:t>
      </w:r>
      <w:r>
        <w:rPr>
          <w:rFonts w:hint="eastAsia" w:eastAsia="仿宋" w:cs="Times New Roman"/>
          <w:kern w:val="2"/>
          <w:sz w:val="28"/>
          <w:szCs w:val="24"/>
          <w:lang w:val="en-US" w:eastAsia="zh-CN" w:bidi="ar-SA"/>
        </w:rPr>
        <w:t>8</w:t>
      </w:r>
      <w:r>
        <w:rPr>
          <w:rFonts w:hint="default" w:ascii="Times New Roman" w:hAnsi="Times New Roman" w:eastAsia="仿宋" w:cs="Times New Roman"/>
          <w:kern w:val="2"/>
          <w:sz w:val="28"/>
          <w:szCs w:val="24"/>
          <w:lang w:val="en-US" w:eastAsia="zh-CN" w:bidi="ar-SA"/>
        </w:rPr>
        <w:t>）控制现场出现的紧急情况；</w:t>
      </w:r>
    </w:p>
    <w:p>
      <w:pPr>
        <w:widowControl w:val="0"/>
        <w:spacing w:line="360" w:lineRule="auto"/>
        <w:ind w:firstLine="560" w:firstLineChars="200"/>
        <w:jc w:val="both"/>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w:t>
      </w:r>
      <w:r>
        <w:rPr>
          <w:rFonts w:hint="eastAsia" w:eastAsia="仿宋" w:cs="Times New Roman"/>
          <w:kern w:val="2"/>
          <w:sz w:val="28"/>
          <w:szCs w:val="24"/>
          <w:lang w:val="en-US" w:eastAsia="zh-CN" w:bidi="ar-SA"/>
        </w:rPr>
        <w:t>9</w:t>
      </w:r>
      <w:r>
        <w:rPr>
          <w:rFonts w:hint="default" w:ascii="Times New Roman" w:hAnsi="Times New Roman" w:eastAsia="仿宋" w:cs="Times New Roman"/>
          <w:kern w:val="2"/>
          <w:sz w:val="28"/>
          <w:szCs w:val="24"/>
          <w:lang w:val="en-US" w:eastAsia="zh-CN" w:bidi="ar-SA"/>
        </w:rPr>
        <w:t>）现场应急行动与场外人员操作指挥的协调</w:t>
      </w:r>
      <w:r>
        <w:rPr>
          <w:rFonts w:hint="eastAsia" w:eastAsia="仿宋" w:cs="Times New Roman"/>
          <w:kern w:val="2"/>
          <w:sz w:val="28"/>
          <w:szCs w:val="24"/>
          <w:lang w:val="en-US" w:eastAsia="zh-CN" w:bidi="ar-SA"/>
        </w:rPr>
        <w:t>。</w:t>
      </w:r>
    </w:p>
    <w:p>
      <w:pPr>
        <w:widowControl w:val="0"/>
        <w:spacing w:line="360" w:lineRule="auto"/>
        <w:ind w:firstLine="560" w:firstLineChars="200"/>
        <w:jc w:val="both"/>
        <w:rPr>
          <w:rFonts w:hint="default" w:ascii="Times New Roman" w:hAnsi="Times New Roman" w:eastAsia="仿宋" w:cs="Times New Roman"/>
          <w:color w:val="auto"/>
          <w:kern w:val="2"/>
          <w:sz w:val="28"/>
          <w:szCs w:val="24"/>
          <w:lang w:val="en-US" w:eastAsia="zh-CN" w:bidi="ar-SA"/>
        </w:rPr>
      </w:pPr>
      <w:r>
        <w:rPr>
          <w:rFonts w:hint="default" w:ascii="Times New Roman" w:hAnsi="Times New Roman" w:eastAsia="仿宋" w:cs="Times New Roman"/>
          <w:color w:val="auto"/>
          <w:kern w:val="2"/>
          <w:sz w:val="28"/>
          <w:szCs w:val="24"/>
          <w:lang w:val="en-US" w:eastAsia="zh-CN" w:bidi="ar-SA"/>
        </w:rPr>
        <w:t>成</w:t>
      </w:r>
      <w:r>
        <w:rPr>
          <w:rFonts w:hint="default" w:ascii="Times New Roman" w:hAnsi="Times New Roman" w:eastAsia="Times New Roman" w:cs="Times New Roman"/>
          <w:color w:val="auto"/>
          <w:kern w:val="2"/>
          <w:sz w:val="28"/>
          <w:szCs w:val="24"/>
          <w:lang w:val="en-US" w:eastAsia="zh-CN" w:bidi="ar-SA"/>
        </w:rPr>
        <w:t xml:space="preserve">    </w:t>
      </w:r>
      <w:r>
        <w:rPr>
          <w:rFonts w:hint="default" w:ascii="Times New Roman" w:hAnsi="Times New Roman" w:eastAsia="仿宋" w:cs="Times New Roman"/>
          <w:color w:val="auto"/>
          <w:kern w:val="2"/>
          <w:sz w:val="28"/>
          <w:szCs w:val="24"/>
          <w:lang w:val="en-US" w:eastAsia="zh-CN" w:bidi="ar-SA"/>
        </w:rPr>
        <w:t>员：</w:t>
      </w:r>
      <w:r>
        <w:rPr>
          <w:rFonts w:hint="default" w:ascii="Times New Roman" w:hAnsi="Times New Roman" w:eastAsia="仿宋" w:cs="Times New Roman"/>
          <w:b w:val="0"/>
          <w:bCs w:val="0"/>
          <w:color w:val="000000"/>
          <w:kern w:val="2"/>
          <w:sz w:val="28"/>
          <w:szCs w:val="28"/>
          <w:highlight w:val="none"/>
          <w:lang w:eastAsia="zh-CN"/>
        </w:rPr>
        <w:t>刘</w:t>
      </w:r>
      <w:r>
        <w:rPr>
          <w:rFonts w:hint="default" w:ascii="Times New Roman" w:hAnsi="Times New Roman" w:eastAsia="仿宋" w:cs="Times New Roman"/>
          <w:b w:val="0"/>
          <w:bCs w:val="0"/>
          <w:color w:val="000000"/>
          <w:kern w:val="2"/>
          <w:sz w:val="28"/>
          <w:szCs w:val="28"/>
          <w:highlight w:val="none"/>
          <w:lang w:val="en-US" w:eastAsia="zh-CN"/>
        </w:rPr>
        <w:t xml:space="preserve">  </w:t>
      </w:r>
      <w:r>
        <w:rPr>
          <w:rFonts w:hint="default" w:ascii="Times New Roman" w:hAnsi="Times New Roman" w:eastAsia="仿宋" w:cs="Times New Roman"/>
          <w:b w:val="0"/>
          <w:bCs w:val="0"/>
          <w:color w:val="000000"/>
          <w:kern w:val="2"/>
          <w:sz w:val="28"/>
          <w:szCs w:val="28"/>
          <w:highlight w:val="none"/>
          <w:lang w:eastAsia="zh-CN"/>
        </w:rPr>
        <w:t>超</w:t>
      </w:r>
      <w:r>
        <w:rPr>
          <w:rFonts w:hint="default" w:ascii="Times New Roman" w:hAnsi="Times New Roman" w:eastAsia="仿宋" w:cs="Times New Roman"/>
          <w:color w:val="auto"/>
          <w:kern w:val="2"/>
          <w:sz w:val="28"/>
          <w:szCs w:val="24"/>
          <w:lang w:val="en-US" w:eastAsia="zh-CN" w:bidi="ar-SA"/>
        </w:rPr>
        <w:t xml:space="preserve"> </w:t>
      </w:r>
      <w:r>
        <w:rPr>
          <w:rFonts w:hint="default" w:ascii="Times New Roman" w:hAnsi="Times New Roman" w:eastAsia="Times New Roman" w:cs="Times New Roman"/>
          <w:color w:val="auto"/>
          <w:kern w:val="2"/>
          <w:sz w:val="28"/>
          <w:szCs w:val="24"/>
          <w:lang w:val="en-US" w:eastAsia="zh-CN" w:bidi="ar-SA"/>
        </w:rPr>
        <w:t xml:space="preserve">   </w:t>
      </w:r>
      <w:r>
        <w:rPr>
          <w:rFonts w:hint="default" w:ascii="Times New Roman" w:hAnsi="Times New Roman" w:eastAsia="仿宋" w:cs="Times New Roman"/>
          <w:b w:val="0"/>
          <w:bCs w:val="0"/>
          <w:color w:val="000000"/>
          <w:kern w:val="2"/>
          <w:sz w:val="28"/>
          <w:szCs w:val="28"/>
          <w:highlight w:val="none"/>
          <w:lang w:eastAsia="zh-CN"/>
        </w:rPr>
        <w:t>梁向鹏</w:t>
      </w:r>
      <w:r>
        <w:rPr>
          <w:rFonts w:hint="default" w:ascii="Times New Roman" w:hAnsi="Times New Roman" w:eastAsia="仿宋" w:cs="Times New Roman"/>
          <w:color w:val="auto"/>
          <w:kern w:val="2"/>
          <w:sz w:val="28"/>
          <w:szCs w:val="24"/>
          <w:lang w:val="en-US" w:eastAsia="zh-CN" w:bidi="ar-SA"/>
        </w:rPr>
        <w:t xml:space="preserve"> </w:t>
      </w:r>
      <w:r>
        <w:rPr>
          <w:rFonts w:hint="default" w:ascii="Times New Roman" w:hAnsi="Times New Roman" w:eastAsia="Times New Roman" w:cs="Times New Roman"/>
          <w:color w:val="auto"/>
          <w:kern w:val="2"/>
          <w:sz w:val="28"/>
          <w:szCs w:val="24"/>
          <w:lang w:val="en-US" w:eastAsia="zh-CN" w:bidi="ar-SA"/>
        </w:rPr>
        <w:t xml:space="preserve">   </w:t>
      </w:r>
      <w:r>
        <w:rPr>
          <w:rFonts w:hint="default" w:ascii="Times New Roman" w:hAnsi="Times New Roman" w:eastAsia="仿宋" w:cs="Times New Roman"/>
          <w:b w:val="0"/>
          <w:bCs w:val="0"/>
          <w:color w:val="000000"/>
          <w:kern w:val="2"/>
          <w:sz w:val="28"/>
          <w:szCs w:val="28"/>
          <w:highlight w:val="none"/>
          <w:lang w:eastAsia="zh-CN"/>
        </w:rPr>
        <w:t>黄红轩</w:t>
      </w:r>
      <w:r>
        <w:rPr>
          <w:rFonts w:hint="default" w:ascii="Times New Roman" w:hAnsi="Times New Roman" w:eastAsia="仿宋" w:cs="Times New Roman"/>
          <w:color w:val="auto"/>
          <w:kern w:val="2"/>
          <w:sz w:val="28"/>
          <w:szCs w:val="24"/>
          <w:lang w:val="en-US" w:eastAsia="zh-CN" w:bidi="ar-SA"/>
        </w:rPr>
        <w:t xml:space="preserve"> </w:t>
      </w:r>
      <w:r>
        <w:rPr>
          <w:rFonts w:hint="default" w:ascii="Times New Roman" w:hAnsi="Times New Roman" w:eastAsia="Times New Roman" w:cs="Times New Roman"/>
          <w:color w:val="auto"/>
          <w:kern w:val="2"/>
          <w:sz w:val="28"/>
          <w:szCs w:val="24"/>
          <w:lang w:val="en-US" w:eastAsia="zh-CN" w:bidi="ar-SA"/>
        </w:rPr>
        <w:t xml:space="preserve">   </w:t>
      </w:r>
      <w:r>
        <w:rPr>
          <w:rFonts w:hint="default" w:ascii="Times New Roman" w:hAnsi="Times New Roman" w:eastAsia="仿宋" w:cs="Times New Roman"/>
          <w:b w:val="0"/>
          <w:bCs w:val="0"/>
          <w:color w:val="000000"/>
          <w:kern w:val="2"/>
          <w:sz w:val="28"/>
          <w:szCs w:val="28"/>
          <w:highlight w:val="none"/>
          <w:lang w:eastAsia="zh-CN"/>
        </w:rPr>
        <w:t>王</w:t>
      </w:r>
      <w:r>
        <w:rPr>
          <w:rFonts w:hint="default" w:ascii="Times New Roman" w:hAnsi="Times New Roman" w:eastAsia="仿宋" w:cs="Times New Roman"/>
          <w:b w:val="0"/>
          <w:bCs w:val="0"/>
          <w:color w:val="000000"/>
          <w:kern w:val="2"/>
          <w:sz w:val="28"/>
          <w:szCs w:val="28"/>
          <w:highlight w:val="none"/>
          <w:lang w:val="en-US" w:eastAsia="zh-CN"/>
        </w:rPr>
        <w:t xml:space="preserve">  </w:t>
      </w:r>
      <w:r>
        <w:rPr>
          <w:rFonts w:hint="default" w:ascii="Times New Roman" w:hAnsi="Times New Roman" w:eastAsia="仿宋" w:cs="Times New Roman"/>
          <w:b w:val="0"/>
          <w:bCs w:val="0"/>
          <w:color w:val="000000"/>
          <w:kern w:val="2"/>
          <w:sz w:val="28"/>
          <w:szCs w:val="28"/>
          <w:highlight w:val="none"/>
          <w:lang w:eastAsia="zh-CN"/>
        </w:rPr>
        <w:t>丹</w:t>
      </w:r>
    </w:p>
    <w:p>
      <w:pPr>
        <w:widowControl w:val="0"/>
        <w:spacing w:line="360" w:lineRule="auto"/>
        <w:ind w:firstLine="1960" w:firstLineChars="700"/>
        <w:jc w:val="both"/>
        <w:rPr>
          <w:rFonts w:hint="default" w:ascii="Times New Roman" w:hAnsi="Times New Roman" w:eastAsia="仿宋" w:cs="Times New Roman"/>
          <w:b w:val="0"/>
          <w:bCs w:val="0"/>
          <w:color w:val="000000"/>
          <w:kern w:val="2"/>
          <w:sz w:val="28"/>
          <w:szCs w:val="28"/>
          <w:highlight w:val="none"/>
          <w:lang w:val="en-US" w:eastAsia="zh-CN" w:bidi="ar-SA"/>
        </w:rPr>
      </w:pPr>
      <w:r>
        <w:rPr>
          <w:rFonts w:hint="default" w:ascii="Times New Roman" w:hAnsi="Times New Roman" w:eastAsia="仿宋" w:cs="Times New Roman"/>
          <w:b w:val="0"/>
          <w:bCs w:val="0"/>
          <w:color w:val="000000"/>
          <w:kern w:val="2"/>
          <w:sz w:val="28"/>
          <w:szCs w:val="28"/>
          <w:highlight w:val="none"/>
          <w:lang w:eastAsia="zh-CN"/>
        </w:rPr>
        <w:t>杨德江</w:t>
      </w:r>
      <w:r>
        <w:rPr>
          <w:rFonts w:hint="default" w:ascii="Times New Roman" w:hAnsi="Times New Roman" w:eastAsia="仿宋" w:cs="Times New Roman"/>
          <w:color w:val="auto"/>
          <w:kern w:val="2"/>
          <w:sz w:val="28"/>
          <w:szCs w:val="24"/>
          <w:lang w:val="en-US" w:eastAsia="zh-CN" w:bidi="ar-SA"/>
        </w:rPr>
        <w:t xml:space="preserve"> </w:t>
      </w:r>
      <w:r>
        <w:rPr>
          <w:rFonts w:hint="default" w:ascii="Times New Roman" w:hAnsi="Times New Roman" w:eastAsia="Times New Roman" w:cs="Times New Roman"/>
          <w:color w:val="auto"/>
          <w:kern w:val="2"/>
          <w:sz w:val="28"/>
          <w:szCs w:val="24"/>
          <w:lang w:val="en-US" w:eastAsia="zh-CN" w:bidi="ar-SA"/>
        </w:rPr>
        <w:t xml:space="preserve">   </w:t>
      </w:r>
      <w:r>
        <w:rPr>
          <w:rFonts w:hint="default" w:ascii="Times New Roman" w:hAnsi="Times New Roman" w:eastAsia="仿宋" w:cs="Times New Roman"/>
          <w:b w:val="0"/>
          <w:bCs w:val="0"/>
          <w:color w:val="000000"/>
          <w:kern w:val="2"/>
          <w:sz w:val="28"/>
          <w:szCs w:val="28"/>
          <w:highlight w:val="none"/>
          <w:lang w:eastAsia="zh-CN"/>
        </w:rPr>
        <w:t>毛传宝</w:t>
      </w:r>
      <w:r>
        <w:rPr>
          <w:rFonts w:hint="default" w:ascii="Times New Roman" w:hAnsi="Times New Roman" w:eastAsia="仿宋" w:cs="Times New Roman"/>
          <w:color w:val="auto"/>
          <w:kern w:val="2"/>
          <w:sz w:val="28"/>
          <w:szCs w:val="24"/>
          <w:lang w:val="en-US" w:eastAsia="zh-CN" w:bidi="ar-SA"/>
        </w:rPr>
        <w:t xml:space="preserve"> </w:t>
      </w:r>
      <w:r>
        <w:rPr>
          <w:rFonts w:hint="default" w:ascii="Times New Roman" w:hAnsi="Times New Roman" w:eastAsia="Times New Roman" w:cs="Times New Roman"/>
          <w:color w:val="auto"/>
          <w:kern w:val="2"/>
          <w:sz w:val="28"/>
          <w:szCs w:val="24"/>
          <w:lang w:val="en-US" w:eastAsia="zh-CN" w:bidi="ar-SA"/>
        </w:rPr>
        <w:t xml:space="preserve">   </w:t>
      </w:r>
      <w:r>
        <w:rPr>
          <w:rFonts w:hint="default" w:ascii="Times New Roman" w:hAnsi="Times New Roman" w:eastAsia="仿宋" w:cs="Times New Roman"/>
          <w:b w:val="0"/>
          <w:bCs w:val="0"/>
          <w:color w:val="000000"/>
          <w:kern w:val="2"/>
          <w:sz w:val="28"/>
          <w:szCs w:val="28"/>
          <w:highlight w:val="none"/>
          <w:lang w:val="en-US" w:eastAsia="zh-CN" w:bidi="ar-SA"/>
        </w:rPr>
        <w:t>陈刚超    王  耸</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lang w:eastAsia="zh-CN"/>
        </w:rPr>
        <w:t>指挥中心设在企业</w:t>
      </w:r>
      <w:r>
        <w:rPr>
          <w:rFonts w:hint="default" w:ascii="Times New Roman" w:hAnsi="Times New Roman" w:eastAsia="仿宋" w:cs="Times New Roman"/>
          <w:sz w:val="28"/>
        </w:rPr>
        <w:t>办公室。</w:t>
      </w:r>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bookmarkStart w:id="90" w:name="_Toc480018580"/>
      <w:bookmarkStart w:id="91" w:name="_Toc480013406"/>
      <w:r>
        <w:rPr>
          <w:rFonts w:hint="default" w:ascii="Times New Roman" w:hAnsi="Times New Roman" w:eastAsia="仿宋" w:cs="Times New Roman"/>
          <w:b/>
          <w:kern w:val="2"/>
          <w:sz w:val="28"/>
          <w:szCs w:val="24"/>
          <w:lang w:val="en-US" w:eastAsia="zh-CN" w:bidi="ar-SA"/>
        </w:rPr>
        <w:t>3.1.2 应急指挥机构的职责</w:t>
      </w:r>
      <w:bookmarkEnd w:id="90"/>
      <w:bookmarkEnd w:id="91"/>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 xml:space="preserve">（1）贯彻执行国家、当地政府、上级主管部门关于突发环境污染事故发生和应急救援的方针、政策及有关规定。   </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 xml:space="preserve">（2）组织制定、修改环境污染事故应急救援预案，组建环境污染事故应急救援队伍，有计划地组织实施环境污染事故应急救援的培训和演习。 </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 xml:space="preserve">（3）负责应急防范设施（备）的建设；以及应急救援物资，特别是处理泄漏物、消解和吸收污染物的化学品物资的储备；  </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 xml:space="preserve">（4）检查、督促做好突发环境事件的预防措施和应急救援的各项准备工作，督促、协助有关部门及时消除有毒有害物质的跑、冒、滴、漏；  </w:t>
      </w:r>
    </w:p>
    <w:p>
      <w:pPr>
        <w:bidi w:val="0"/>
        <w:spacing w:line="360" w:lineRule="auto"/>
        <w:ind w:firstLine="560" w:firstLineChars="200"/>
        <w:outlineLvl w:val="0"/>
        <w:rPr>
          <w:rFonts w:hint="default" w:ascii="Times New Roman" w:hAnsi="Times New Roman" w:eastAsia="仿宋" w:cs="Times New Roman"/>
          <w:sz w:val="28"/>
        </w:rPr>
      </w:pPr>
      <w:bookmarkStart w:id="92" w:name="_Toc23511"/>
      <w:bookmarkStart w:id="93" w:name="_Toc2721"/>
      <w:r>
        <w:rPr>
          <w:rFonts w:hint="default" w:ascii="Times New Roman" w:hAnsi="Times New Roman" w:eastAsia="仿宋" w:cs="Times New Roman"/>
          <w:sz w:val="28"/>
        </w:rPr>
        <w:t>（5）批准本预案的启动与终止；</w:t>
      </w:r>
      <w:bookmarkEnd w:id="92"/>
      <w:bookmarkEnd w:id="93"/>
      <w:r>
        <w:rPr>
          <w:rFonts w:hint="default" w:ascii="Times New Roman" w:hAnsi="Times New Roman" w:eastAsia="仿宋" w:cs="Times New Roman"/>
          <w:sz w:val="28"/>
        </w:rPr>
        <w:t xml:space="preserve"> </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rPr>
        <w:t>（6）及时向上级报告环境污染事故的具体情况，必要时向有关单位发出增援请求，并向周边单位通报相关情况</w:t>
      </w:r>
      <w:r>
        <w:rPr>
          <w:rFonts w:hint="default" w:ascii="Times New Roman" w:hAnsi="Times New Roman" w:eastAsia="仿宋" w:cs="Times New Roman"/>
          <w:sz w:val="28"/>
          <w:lang w:eastAsia="zh-CN"/>
        </w:rPr>
        <w:t>；</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rPr>
        <w:t>（7）组织指挥救援队伍实施救援行动，负责人员、资源配置、应急队伍的调动</w:t>
      </w:r>
      <w:r>
        <w:rPr>
          <w:rFonts w:hint="default" w:ascii="Times New Roman" w:hAnsi="Times New Roman" w:eastAsia="仿宋" w:cs="Times New Roman"/>
          <w:sz w:val="28"/>
          <w:lang w:eastAsia="zh-CN"/>
        </w:rPr>
        <w:t>；</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rPr>
        <w:t>（8）协调事故现场有关工作。配合政府部门对环境进行恢复、事故调查、经验教训总结</w:t>
      </w:r>
      <w:r>
        <w:rPr>
          <w:rFonts w:hint="default" w:ascii="Times New Roman" w:hAnsi="Times New Roman" w:eastAsia="仿宋" w:cs="Times New Roman"/>
          <w:sz w:val="28"/>
          <w:lang w:eastAsia="zh-CN"/>
        </w:rPr>
        <w:t>；</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（9）负责对员工进行应急知识和基本防护方法的培训，向周边企业、居民小区提供本单位有关救援知识等的宣传材料。</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94" w:name="_Toc480013407"/>
      <w:bookmarkStart w:id="95" w:name="_Toc29811"/>
      <w:bookmarkStart w:id="96" w:name="_Toc26627"/>
      <w:bookmarkStart w:id="97" w:name="_Toc480018581"/>
      <w:r>
        <w:rPr>
          <w:rFonts w:hint="default" w:ascii="Times New Roman" w:hAnsi="Times New Roman" w:eastAsia="仿宋" w:cs="Times New Roman"/>
          <w:b/>
          <w:kern w:val="2"/>
          <w:sz w:val="28"/>
          <w:szCs w:val="24"/>
          <w:lang w:val="en-US" w:eastAsia="zh-CN" w:bidi="ar-SA"/>
        </w:rPr>
        <w:t>3.1.3 应急指挥中心的组成及职责</w:t>
      </w:r>
      <w:bookmarkEnd w:id="94"/>
      <w:bookmarkEnd w:id="95"/>
      <w:bookmarkEnd w:id="96"/>
      <w:bookmarkEnd w:id="97"/>
    </w:p>
    <w:p>
      <w:pPr>
        <w:bidi w:val="0"/>
        <w:spacing w:line="360" w:lineRule="auto"/>
        <w:ind w:firstLine="560" w:firstLineChars="200"/>
        <w:rPr>
          <w:rFonts w:hint="default" w:ascii="Times New Roman" w:hAnsi="Times New Roman" w:eastAsia="仿宋" w:cs="Times New Roman"/>
          <w:sz w:val="28"/>
        </w:rPr>
      </w:pPr>
      <w:bookmarkStart w:id="98" w:name="OLE_LINK7"/>
      <w:r>
        <w:rPr>
          <w:rFonts w:hint="default" w:ascii="Times New Roman" w:hAnsi="Times New Roman" w:eastAsia="仿宋" w:cs="Times New Roman"/>
          <w:sz w:val="28"/>
        </w:rPr>
        <w:t>应急</w:t>
      </w:r>
      <w:r>
        <w:rPr>
          <w:rFonts w:hint="default" w:ascii="Times New Roman" w:hAnsi="Times New Roman" w:eastAsia="仿宋" w:cs="Times New Roman"/>
          <w:sz w:val="28"/>
          <w:lang w:eastAsia="zh-CN"/>
        </w:rPr>
        <w:t>指挥中心</w:t>
      </w:r>
      <w:r>
        <w:rPr>
          <w:rFonts w:hint="default" w:ascii="Times New Roman" w:hAnsi="Times New Roman" w:eastAsia="仿宋" w:cs="Times New Roman"/>
          <w:sz w:val="28"/>
        </w:rPr>
        <w:t>设在</w:t>
      </w:r>
      <w:r>
        <w:rPr>
          <w:rFonts w:hint="default" w:ascii="Times New Roman" w:hAnsi="Times New Roman" w:eastAsia="仿宋" w:cs="Times New Roman"/>
          <w:sz w:val="28"/>
          <w:lang w:eastAsia="zh-CN"/>
        </w:rPr>
        <w:t>办公楼</w:t>
      </w:r>
      <w:r>
        <w:rPr>
          <w:rFonts w:hint="default" w:ascii="Times New Roman" w:hAnsi="Times New Roman" w:eastAsia="仿宋" w:cs="Times New Roman"/>
          <w:sz w:val="28"/>
        </w:rPr>
        <w:t>。</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组  长：</w:t>
      </w:r>
      <w:r>
        <w:rPr>
          <w:rFonts w:hint="default" w:ascii="Times New Roman" w:hAnsi="Times New Roman" w:eastAsia="仿宋" w:cs="Times New Roman"/>
          <w:b w:val="0"/>
          <w:bCs w:val="0"/>
          <w:color w:val="000000"/>
          <w:kern w:val="2"/>
          <w:sz w:val="28"/>
          <w:szCs w:val="28"/>
          <w:highlight w:val="none"/>
          <w:lang w:eastAsia="zh-CN"/>
        </w:rPr>
        <w:t>孙</w:t>
      </w:r>
      <w:r>
        <w:rPr>
          <w:rFonts w:hint="default" w:ascii="Times New Roman" w:hAnsi="Times New Roman" w:eastAsia="仿宋" w:cs="Times New Roman"/>
          <w:b w:val="0"/>
          <w:bCs w:val="0"/>
          <w:color w:val="000000"/>
          <w:kern w:val="2"/>
          <w:sz w:val="28"/>
          <w:szCs w:val="28"/>
          <w:highlight w:val="none"/>
          <w:lang w:val="en-US" w:eastAsia="zh-CN"/>
        </w:rPr>
        <w:t xml:space="preserve">  </w:t>
      </w:r>
      <w:r>
        <w:rPr>
          <w:rFonts w:hint="default" w:ascii="Times New Roman" w:hAnsi="Times New Roman" w:eastAsia="仿宋" w:cs="Times New Roman"/>
          <w:b w:val="0"/>
          <w:bCs w:val="0"/>
          <w:color w:val="000000"/>
          <w:kern w:val="2"/>
          <w:sz w:val="28"/>
          <w:szCs w:val="28"/>
          <w:highlight w:val="none"/>
          <w:lang w:eastAsia="zh-CN"/>
        </w:rPr>
        <w:t>岩</w:t>
      </w:r>
      <w:r>
        <w:rPr>
          <w:rFonts w:hint="eastAsia" w:eastAsia="仿宋" w:cs="Times New Roman"/>
          <w:b w:val="0"/>
          <w:bCs w:val="0"/>
          <w:color w:val="000000"/>
          <w:kern w:val="2"/>
          <w:sz w:val="28"/>
          <w:szCs w:val="28"/>
          <w:highlight w:val="none"/>
          <w:lang w:val="en-US" w:eastAsia="zh-CN"/>
        </w:rPr>
        <w:t xml:space="preserve"> 总经理</w:t>
      </w:r>
      <w:r>
        <w:rPr>
          <w:rFonts w:hint="default" w:ascii="Times New Roman" w:hAnsi="Times New Roman" w:eastAsia="仿宋" w:cs="Times New Roman"/>
          <w:sz w:val="28"/>
          <w:lang w:val="en-US" w:eastAsia="zh-CN"/>
        </w:rPr>
        <w:t>（电话：17795748363）</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组  员：</w:t>
      </w:r>
      <w:r>
        <w:rPr>
          <w:rFonts w:hint="eastAsia" w:eastAsia="仿宋" w:cs="Times New Roman"/>
          <w:b w:val="0"/>
          <w:bCs w:val="0"/>
          <w:color w:val="000000"/>
          <w:kern w:val="2"/>
          <w:sz w:val="28"/>
          <w:szCs w:val="28"/>
          <w:highlight w:val="none"/>
          <w:lang w:eastAsia="zh-CN"/>
        </w:rPr>
        <w:t>周立宽</w:t>
      </w:r>
      <w:r>
        <w:rPr>
          <w:rFonts w:hint="eastAsia" w:eastAsia="仿宋" w:cs="Times New Roman"/>
          <w:b w:val="0"/>
          <w:bCs w:val="0"/>
          <w:color w:val="000000"/>
          <w:kern w:val="2"/>
          <w:sz w:val="28"/>
          <w:szCs w:val="28"/>
          <w:highlight w:val="none"/>
          <w:lang w:val="en-US" w:eastAsia="zh-CN"/>
        </w:rPr>
        <w:t xml:space="preserve"> 副总经理</w:t>
      </w:r>
      <w:r>
        <w:rPr>
          <w:rFonts w:hint="default" w:ascii="Times New Roman" w:hAnsi="Times New Roman" w:eastAsia="仿宋" w:cs="Times New Roman"/>
          <w:sz w:val="28"/>
          <w:lang w:val="en-US" w:eastAsia="zh-CN"/>
        </w:rPr>
        <w:t>（电话：</w:t>
      </w:r>
      <w:r>
        <w:rPr>
          <w:rFonts w:hint="eastAsia" w:eastAsia="仿宋" w:cs="Times New Roman"/>
          <w:sz w:val="28"/>
          <w:lang w:val="en-US" w:eastAsia="zh-CN"/>
        </w:rPr>
        <w:t>18009287618</w:t>
      </w:r>
      <w:r>
        <w:rPr>
          <w:rFonts w:hint="default" w:ascii="Times New Roman" w:hAnsi="Times New Roman" w:eastAsia="仿宋" w:cs="Times New Roman"/>
          <w:sz w:val="28"/>
          <w:lang w:val="en-US" w:eastAsia="zh-CN"/>
        </w:rPr>
        <w:t>）</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lang w:eastAsia="zh-CN"/>
        </w:rPr>
        <w:t>职</w:t>
      </w:r>
      <w:r>
        <w:rPr>
          <w:rFonts w:hint="default" w:ascii="Times New Roman" w:hAnsi="Times New Roman" w:eastAsia="仿宋" w:cs="Times New Roman"/>
          <w:sz w:val="28"/>
          <w:lang w:val="en-US" w:eastAsia="zh-CN"/>
        </w:rPr>
        <w:t xml:space="preserve">  </w:t>
      </w:r>
      <w:r>
        <w:rPr>
          <w:rFonts w:hint="default" w:ascii="Times New Roman" w:hAnsi="Times New Roman" w:eastAsia="仿宋" w:cs="Times New Roman"/>
          <w:sz w:val="28"/>
          <w:lang w:eastAsia="zh-CN"/>
        </w:rPr>
        <w:t>责：</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lang w:eastAsia="zh-CN"/>
        </w:rPr>
        <w:t>（1）执行国家、当地政府、上级有关部门关于环境安全的方针、政策及规定；</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lang w:eastAsia="zh-CN"/>
        </w:rPr>
        <w:t>（2）组织《突发环境事件应急预案》的编制及修订，组建应急救援专业队伍，有计划地组织实施环境污染事故应急救援的培训和演习；</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lang w:eastAsia="zh-CN"/>
        </w:rPr>
        <w:t>（3）负责应急防范设施（备）的建设；以及应急救援物资，特别是处理泄漏物、消解和吸收污染物的物资的储备；</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lang w:eastAsia="zh-CN"/>
        </w:rPr>
        <w:t>（4）检查、督促做好突发环境事件的预防措施和应急救援的各项准备工作，督促、协助有关部门及时消除有毒有害物质的跑、冒、滴、漏；</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lang w:eastAsia="zh-CN"/>
        </w:rPr>
        <w:t>（5）批准本预案的启动与终止；</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lang w:eastAsia="zh-CN"/>
        </w:rPr>
        <w:t>（6）及时向上级报告环境污染事故的具体情况，必要时向有关单位发出增援请求，并向周边单位通报相关情况。</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lang w:eastAsia="zh-CN"/>
        </w:rPr>
        <w:t>（7）组织指挥救援队伍实施救援行动，负责人员、资源配置、应急队伍的调动。</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lang w:eastAsia="zh-CN"/>
        </w:rPr>
        <w:t>（8）协调事故现场有关工作。配合政府部门对环境进行恢复、事故调查、经验教训总结。</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lang w:eastAsia="zh-CN"/>
        </w:rPr>
        <w:t>（9）负责对员工进行应急知识和基本防护方法的培训，向周边企业、居民小区提供本单位有关危险化学品特性、救援知识等的宣传材料。</w:t>
      </w:r>
    </w:p>
    <w:bookmarkEnd w:id="98"/>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99" w:name="_Toc363"/>
      <w:bookmarkStart w:id="100" w:name="_Toc27263"/>
      <w:bookmarkStart w:id="101" w:name="_Toc26855"/>
      <w:bookmarkStart w:id="102" w:name="_Toc17308"/>
      <w:bookmarkStart w:id="103" w:name="_Toc480013408"/>
      <w:bookmarkStart w:id="104" w:name="_Toc6900"/>
      <w:bookmarkStart w:id="105" w:name="_Toc2084"/>
      <w:bookmarkStart w:id="106" w:name="_Toc17069"/>
      <w:bookmarkStart w:id="107" w:name="_Toc480018582"/>
      <w:r>
        <w:rPr>
          <w:rFonts w:hint="default" w:ascii="Times New Roman" w:hAnsi="Times New Roman" w:eastAsia="楷体" w:cs="Times New Roman"/>
          <w:b/>
          <w:kern w:val="2"/>
          <w:sz w:val="32"/>
          <w:szCs w:val="24"/>
          <w:lang w:val="en-US" w:eastAsia="zh-CN" w:bidi="ar-SA"/>
        </w:rPr>
        <w:t>3.2 应急救援专业队伍</w:t>
      </w:r>
      <w:bookmarkEnd w:id="99"/>
      <w:bookmarkEnd w:id="100"/>
      <w:bookmarkEnd w:id="101"/>
      <w:bookmarkEnd w:id="102"/>
      <w:bookmarkEnd w:id="103"/>
      <w:bookmarkEnd w:id="104"/>
      <w:bookmarkEnd w:id="105"/>
      <w:bookmarkEnd w:id="106"/>
      <w:bookmarkEnd w:id="107"/>
    </w:p>
    <w:p>
      <w:pPr>
        <w:bidi w:val="0"/>
        <w:spacing w:line="360" w:lineRule="auto"/>
        <w:ind w:firstLine="560" w:firstLineChars="200"/>
        <w:rPr>
          <w:rFonts w:hint="default" w:ascii="Times New Roman" w:hAnsi="Times New Roman" w:eastAsia="仿宋" w:cs="Times New Roman"/>
          <w:sz w:val="28"/>
          <w:lang w:val="en-US" w:eastAsia="zh-CN"/>
        </w:rPr>
      </w:pPr>
      <w:bookmarkStart w:id="108" w:name="OLE_LINK8"/>
      <w:r>
        <w:rPr>
          <w:rFonts w:hint="default" w:ascii="Times New Roman" w:hAnsi="Times New Roman" w:eastAsia="仿宋" w:cs="Times New Roman"/>
          <w:sz w:val="28"/>
        </w:rPr>
        <w:t>企业突发环境污染事件应急指挥</w:t>
      </w:r>
      <w:r>
        <w:rPr>
          <w:rFonts w:hint="default" w:ascii="Times New Roman" w:hAnsi="Times New Roman" w:eastAsia="仿宋" w:cs="Times New Roman"/>
          <w:sz w:val="28"/>
          <w:lang w:eastAsia="zh-CN"/>
        </w:rPr>
        <w:t>中心</w:t>
      </w:r>
      <w:r>
        <w:rPr>
          <w:rFonts w:hint="default" w:ascii="Times New Roman" w:hAnsi="Times New Roman" w:eastAsia="仿宋" w:cs="Times New Roman"/>
          <w:sz w:val="28"/>
        </w:rPr>
        <w:t>下设</w:t>
      </w:r>
      <w:bookmarkStart w:id="109" w:name="_Toc480013409"/>
      <w:bookmarkStart w:id="110" w:name="_Toc480018583"/>
      <w:r>
        <w:rPr>
          <w:rFonts w:hint="default" w:ascii="Times New Roman" w:hAnsi="Times New Roman" w:eastAsia="仿宋" w:cs="Times New Roman"/>
          <w:sz w:val="28"/>
          <w:lang w:eastAsia="zh-CN"/>
        </w:rPr>
        <w:t>通讯联络组、现场处置组、医疗救护组、治安警戒组、物资供应组、应急专家组、应急监测组。</w:t>
      </w:r>
    </w:p>
    <w:bookmarkEnd w:id="108"/>
    <w:bookmarkEnd w:id="109"/>
    <w:bookmarkEnd w:id="110"/>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r>
        <w:rPr>
          <w:rFonts w:hint="default" w:ascii="Times New Roman" w:hAnsi="Times New Roman" w:eastAsia="仿宋" w:cs="Times New Roman"/>
          <w:b/>
          <w:kern w:val="2"/>
          <w:sz w:val="28"/>
          <w:szCs w:val="24"/>
          <w:lang w:val="en-US" w:eastAsia="zh-CN" w:bidi="ar-SA"/>
        </w:rPr>
        <w:t>3.2.1 通讯联络组</w:t>
      </w:r>
    </w:p>
    <w:p>
      <w:pPr>
        <w:bidi w:val="0"/>
        <w:spacing w:line="360" w:lineRule="auto"/>
        <w:ind w:firstLine="560" w:firstLineChars="200"/>
        <w:rPr>
          <w:rFonts w:hint="default" w:ascii="Times New Roman" w:hAnsi="Times New Roman" w:eastAsia="仿宋" w:cs="Times New Roman"/>
          <w:sz w:val="28"/>
          <w:lang w:val="en-US" w:eastAsia="zh-CN"/>
        </w:rPr>
      </w:pPr>
      <w:bookmarkStart w:id="111" w:name="OLE_LINK19"/>
      <w:r>
        <w:rPr>
          <w:rFonts w:hint="default" w:ascii="Times New Roman" w:hAnsi="Times New Roman" w:eastAsia="仿宋" w:cs="Times New Roman"/>
          <w:sz w:val="28"/>
          <w:lang w:val="en-US" w:eastAsia="zh-CN"/>
        </w:rPr>
        <w:t>组  长：王  丹</w:t>
      </w:r>
      <w:r>
        <w:rPr>
          <w:rFonts w:hint="eastAsia" w:eastAsia="仿宋" w:cs="Times New Roman"/>
          <w:sz w:val="28"/>
          <w:lang w:val="en-US" w:eastAsia="zh-CN"/>
        </w:rPr>
        <w:t xml:space="preserve"> 商务经理</w:t>
      </w:r>
      <w:r>
        <w:rPr>
          <w:rFonts w:hint="default" w:ascii="Times New Roman" w:hAnsi="Times New Roman" w:eastAsia="仿宋" w:cs="Times New Roman"/>
          <w:sz w:val="28"/>
          <w:lang w:val="en-US" w:eastAsia="zh-CN"/>
        </w:rPr>
        <w:t>（电话：18710396071）</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成  员：马  丹</w:t>
      </w:r>
      <w:r>
        <w:rPr>
          <w:rFonts w:hint="eastAsia" w:eastAsia="仿宋" w:cs="Times New Roman"/>
          <w:sz w:val="28"/>
          <w:lang w:val="en-US" w:eastAsia="zh-CN"/>
        </w:rPr>
        <w:t xml:space="preserve"> 商务部员工</w:t>
      </w:r>
      <w:r>
        <w:rPr>
          <w:rFonts w:hint="default" w:ascii="Times New Roman" w:hAnsi="Times New Roman" w:eastAsia="仿宋" w:cs="Times New Roman"/>
          <w:sz w:val="28"/>
          <w:lang w:val="en-US" w:eastAsia="zh-CN"/>
        </w:rPr>
        <w:t>（电话：15909284243）</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职</w:t>
      </w:r>
      <w:r>
        <w:rPr>
          <w:rFonts w:hint="default" w:ascii="Times New Roman" w:hAnsi="Times New Roman" w:eastAsia="仿宋" w:cs="Times New Roman"/>
          <w:sz w:val="28"/>
          <w:lang w:val="en-US" w:eastAsia="zh-CN"/>
        </w:rPr>
        <w:t xml:space="preserve">  </w:t>
      </w:r>
      <w:r>
        <w:rPr>
          <w:rFonts w:hint="default" w:ascii="Times New Roman" w:hAnsi="Times New Roman" w:eastAsia="仿宋" w:cs="Times New Roman"/>
          <w:sz w:val="28"/>
        </w:rPr>
        <w:t>责：</w:t>
      </w:r>
      <w:bookmarkEnd w:id="111"/>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1</w:t>
      </w:r>
      <w:r>
        <w:rPr>
          <w:rFonts w:hint="default" w:ascii="Times New Roman" w:hAnsi="Times New Roman" w:eastAsia="仿宋" w:cs="Times New Roman"/>
          <w:sz w:val="28"/>
        </w:rPr>
        <w:t>）负责通讯联络工作，保证通讯畅通</w:t>
      </w:r>
      <w:r>
        <w:rPr>
          <w:rFonts w:hint="default" w:ascii="Times New Roman" w:hAnsi="Times New Roman" w:eastAsia="仿宋" w:cs="Times New Roman"/>
          <w:sz w:val="28"/>
          <w:lang w:eastAsia="zh-CN"/>
        </w:rPr>
        <w:t>并对通信线路、设备进行日常维护、保养。</w:t>
      </w:r>
    </w:p>
    <w:p>
      <w:pPr>
        <w:bidi w:val="0"/>
        <w:spacing w:line="360" w:lineRule="auto"/>
        <w:ind w:firstLine="560" w:firstLineChars="200"/>
        <w:outlineLvl w:val="0"/>
        <w:rPr>
          <w:rFonts w:hint="default" w:ascii="Times New Roman" w:hAnsi="Times New Roman" w:eastAsia="仿宋" w:cs="Times New Roman"/>
          <w:sz w:val="28"/>
          <w:lang w:eastAsia="zh-CN"/>
        </w:rPr>
      </w:pPr>
      <w:bookmarkStart w:id="112" w:name="_Toc19386"/>
      <w:bookmarkStart w:id="113" w:name="_Toc2583"/>
      <w:r>
        <w:rPr>
          <w:rFonts w:hint="default" w:ascii="Times New Roman" w:hAnsi="Times New Roman" w:eastAsia="仿宋" w:cs="Times New Roman"/>
          <w:sz w:val="28"/>
          <w:lang w:val="en-US" w:eastAsia="zh-CN"/>
        </w:rPr>
        <w:t>（2）</w:t>
      </w:r>
      <w:r>
        <w:rPr>
          <w:rFonts w:hint="default" w:ascii="Times New Roman" w:hAnsi="Times New Roman" w:eastAsia="仿宋" w:cs="Times New Roman"/>
          <w:sz w:val="28"/>
        </w:rPr>
        <w:t>对相关人员进行培训</w:t>
      </w:r>
      <w:r>
        <w:rPr>
          <w:rFonts w:hint="default" w:ascii="Times New Roman" w:hAnsi="Times New Roman" w:eastAsia="仿宋" w:cs="Times New Roman"/>
          <w:sz w:val="28"/>
          <w:lang w:eastAsia="zh-CN"/>
        </w:rPr>
        <w:t>。</w:t>
      </w:r>
      <w:bookmarkEnd w:id="112"/>
      <w:bookmarkEnd w:id="113"/>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3</w:t>
      </w:r>
      <w:r>
        <w:rPr>
          <w:rFonts w:hint="default" w:ascii="Times New Roman" w:hAnsi="Times New Roman" w:eastAsia="仿宋" w:cs="Times New Roman"/>
          <w:sz w:val="28"/>
        </w:rPr>
        <w:t>）接到事件确认后，立即通知应急指挥部，同时通知各应急小组和其他相关部门行动；</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4</w:t>
      </w:r>
      <w:r>
        <w:rPr>
          <w:rFonts w:hint="default" w:ascii="Times New Roman" w:hAnsi="Times New Roman" w:eastAsia="仿宋" w:cs="Times New Roman"/>
          <w:sz w:val="28"/>
        </w:rPr>
        <w:t>）根据应急命令向相关的部门、单位报告；</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5</w:t>
      </w:r>
      <w:r>
        <w:rPr>
          <w:rFonts w:hint="default" w:ascii="Times New Roman" w:hAnsi="Times New Roman" w:eastAsia="仿宋" w:cs="Times New Roman"/>
          <w:sz w:val="28"/>
        </w:rPr>
        <w:t>）负责外部及各应急小组之间信息的传递；</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6</w:t>
      </w:r>
      <w:r>
        <w:rPr>
          <w:rFonts w:hint="default" w:ascii="Times New Roman" w:hAnsi="Times New Roman" w:eastAsia="仿宋" w:cs="Times New Roman"/>
          <w:sz w:val="28"/>
        </w:rPr>
        <w:t>）对事件信息的真实性和时效性负责。</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114" w:name="_Toc31312"/>
      <w:bookmarkStart w:id="115" w:name="_Toc7643"/>
      <w:r>
        <w:rPr>
          <w:rFonts w:hint="default" w:ascii="Times New Roman" w:hAnsi="Times New Roman" w:eastAsia="仿宋" w:cs="Times New Roman"/>
          <w:b/>
          <w:kern w:val="2"/>
          <w:sz w:val="28"/>
          <w:szCs w:val="24"/>
          <w:lang w:val="en-US" w:eastAsia="zh-CN" w:bidi="ar-SA"/>
        </w:rPr>
        <w:t>3.2.2 物资供应组</w:t>
      </w:r>
      <w:bookmarkEnd w:id="114"/>
      <w:bookmarkEnd w:id="115"/>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组  长：梁向鹏</w:t>
      </w:r>
      <w:r>
        <w:rPr>
          <w:rFonts w:hint="eastAsia" w:eastAsia="仿宋" w:cs="Times New Roman"/>
          <w:sz w:val="28"/>
          <w:lang w:val="en-US" w:eastAsia="zh-CN"/>
        </w:rPr>
        <w:t xml:space="preserve"> 后勤主管</w:t>
      </w:r>
      <w:r>
        <w:rPr>
          <w:rFonts w:hint="default" w:ascii="Times New Roman" w:hAnsi="Times New Roman" w:eastAsia="仿宋" w:cs="Times New Roman"/>
          <w:sz w:val="28"/>
          <w:lang w:val="en-US" w:eastAsia="zh-CN"/>
        </w:rPr>
        <w:t>（电话：17729109660）</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成  员：刘明明</w:t>
      </w:r>
      <w:r>
        <w:rPr>
          <w:rFonts w:hint="eastAsia" w:eastAsia="仿宋" w:cs="Times New Roman"/>
          <w:sz w:val="28"/>
          <w:lang w:val="en-US" w:eastAsia="zh-CN"/>
        </w:rPr>
        <w:t xml:space="preserve"> 物料部员工</w:t>
      </w:r>
      <w:r>
        <w:rPr>
          <w:rFonts w:hint="default" w:ascii="Times New Roman" w:hAnsi="Times New Roman" w:eastAsia="仿宋" w:cs="Times New Roman"/>
          <w:sz w:val="28"/>
          <w:lang w:val="en-US" w:eastAsia="zh-CN"/>
        </w:rPr>
        <w:t>（电话：18699666141）</w:t>
      </w:r>
    </w:p>
    <w:p>
      <w:pPr>
        <w:bidi w:val="0"/>
        <w:spacing w:line="360" w:lineRule="auto"/>
        <w:ind w:firstLine="1680" w:firstLineChars="600"/>
        <w:rPr>
          <w:rFonts w:hint="default" w:ascii="Times New Roman" w:hAnsi="Times New Roman" w:eastAsia="仿宋" w:cs="Times New Roman"/>
          <w:sz w:val="28"/>
          <w:lang w:val="en-US"/>
        </w:rPr>
      </w:pPr>
      <w:r>
        <w:rPr>
          <w:rFonts w:hint="default" w:ascii="Times New Roman" w:hAnsi="Times New Roman" w:eastAsia="仿宋" w:cs="Times New Roman"/>
          <w:sz w:val="28"/>
          <w:lang w:val="en-US" w:eastAsia="zh-CN"/>
        </w:rPr>
        <w:t>薛若鑫</w:t>
      </w:r>
      <w:r>
        <w:rPr>
          <w:rFonts w:hint="eastAsia" w:eastAsia="仿宋" w:cs="Times New Roman"/>
          <w:sz w:val="28"/>
          <w:lang w:val="en-US" w:eastAsia="zh-CN"/>
        </w:rPr>
        <w:t xml:space="preserve"> 物料部员工</w:t>
      </w:r>
      <w:r>
        <w:rPr>
          <w:rFonts w:hint="default" w:ascii="Times New Roman" w:hAnsi="Times New Roman" w:eastAsia="仿宋" w:cs="Times New Roman"/>
          <w:sz w:val="28"/>
          <w:lang w:val="en-US" w:eastAsia="zh-CN"/>
        </w:rPr>
        <w:t>（电话：13347400270）</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职</w:t>
      </w:r>
      <w:r>
        <w:rPr>
          <w:rFonts w:hint="default" w:ascii="Times New Roman" w:hAnsi="Times New Roman" w:eastAsia="仿宋" w:cs="Times New Roman"/>
          <w:sz w:val="28"/>
          <w:lang w:val="en-US" w:eastAsia="zh-CN"/>
        </w:rPr>
        <w:t xml:space="preserve">  </w:t>
      </w:r>
      <w:r>
        <w:rPr>
          <w:rFonts w:hint="default" w:ascii="Times New Roman" w:hAnsi="Times New Roman" w:eastAsia="仿宋" w:cs="Times New Roman"/>
          <w:sz w:val="28"/>
        </w:rPr>
        <w:t>责：</w:t>
      </w:r>
    </w:p>
    <w:p>
      <w:pPr>
        <w:numPr>
          <w:ilvl w:val="0"/>
          <w:numId w:val="0"/>
        </w:numPr>
        <w:bidi w:val="0"/>
        <w:spacing w:line="360" w:lineRule="auto"/>
        <w:ind w:firstLine="560" w:firstLineChars="200"/>
        <w:rPr>
          <w:rFonts w:hint="default" w:ascii="Times New Roman" w:hAnsi="Times New Roman" w:eastAsia="仿宋" w:cs="Times New Roman"/>
          <w:color w:val="000000"/>
          <w:sz w:val="28"/>
          <w:szCs w:val="28"/>
          <w:highlight w:val="none"/>
          <w:lang w:eastAsia="zh-CN"/>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1</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等待指挥部安排应急物资采购和运输工作，其主要职责是根据事件发展情况，做好应急物资的及时采购和运输，人员的撤离等工作</w:t>
      </w:r>
      <w:r>
        <w:rPr>
          <w:rFonts w:hint="default" w:ascii="Times New Roman" w:hAnsi="Times New Roman" w:eastAsia="仿宋" w:cs="Times New Roman"/>
          <w:color w:val="000000"/>
          <w:sz w:val="28"/>
          <w:szCs w:val="28"/>
          <w:highlight w:val="none"/>
          <w:lang w:eastAsia="zh-CN"/>
        </w:rPr>
        <w:t>；</w:t>
      </w:r>
    </w:p>
    <w:p>
      <w:pPr>
        <w:numPr>
          <w:ilvl w:val="0"/>
          <w:numId w:val="0"/>
        </w:numPr>
        <w:bidi w:val="0"/>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2</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物资供应队在接到报警后，根据现场实际需要，准备抢险抢救物质及设备等工具；</w:t>
      </w:r>
    </w:p>
    <w:p>
      <w:pPr>
        <w:numPr>
          <w:ilvl w:val="0"/>
          <w:numId w:val="0"/>
        </w:numPr>
        <w:bidi w:val="0"/>
        <w:spacing w:line="360" w:lineRule="auto"/>
        <w:ind w:firstLine="560" w:firstLineChars="200"/>
        <w:rPr>
          <w:rFonts w:hint="default" w:ascii="Times New Roman" w:hAnsi="Times New Roman" w:eastAsia="仿宋" w:cs="Times New Roman"/>
          <w:lang w:val="en-US" w:eastAsia="zh-CN"/>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3</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根据生产部门、事件装置查明事件部位管线、法兰、阀门、设备等型号及几何尺寸，对照库存储备，及时准确的提供备件</w:t>
      </w:r>
      <w:r>
        <w:rPr>
          <w:rFonts w:hint="default" w:ascii="Times New Roman" w:hAnsi="Times New Roman" w:eastAsia="仿宋" w:cs="Times New Roman"/>
          <w:color w:val="000000"/>
          <w:sz w:val="28"/>
          <w:szCs w:val="28"/>
          <w:highlight w:val="none"/>
          <w:lang w:eastAsia="zh-CN"/>
        </w:rPr>
        <w:t>；</w:t>
      </w:r>
    </w:p>
    <w:p>
      <w:pPr>
        <w:numPr>
          <w:ilvl w:val="0"/>
          <w:numId w:val="0"/>
        </w:numPr>
        <w:bidi w:val="0"/>
        <w:spacing w:line="360" w:lineRule="auto"/>
        <w:ind w:firstLine="560" w:firstLineChars="200"/>
        <w:rPr>
          <w:rFonts w:hint="default" w:ascii="Times New Roman" w:hAnsi="Times New Roman" w:cs="Times New Roman"/>
          <w:lang w:val="en-US" w:eastAsia="zh-CN"/>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4</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根据事件的程度，及时向外单位联系，调剂物质、工程器具等；</w:t>
      </w:r>
    </w:p>
    <w:p>
      <w:pPr>
        <w:numPr>
          <w:ilvl w:val="0"/>
          <w:numId w:val="0"/>
        </w:numPr>
        <w:bidi w:val="0"/>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5</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负责抢救受伤人员的生活必需品的供应；</w:t>
      </w:r>
    </w:p>
    <w:p>
      <w:pPr>
        <w:numPr>
          <w:ilvl w:val="0"/>
          <w:numId w:val="0"/>
        </w:numPr>
        <w:bidi w:val="0"/>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6</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负责抢险救援物质的运输。</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116" w:name="_Toc3215"/>
      <w:bookmarkStart w:id="117" w:name="_Toc8939"/>
      <w:r>
        <w:rPr>
          <w:rFonts w:hint="default" w:ascii="Times New Roman" w:hAnsi="Times New Roman" w:eastAsia="仿宋" w:cs="Times New Roman"/>
          <w:b/>
          <w:kern w:val="2"/>
          <w:sz w:val="28"/>
          <w:szCs w:val="24"/>
          <w:lang w:val="en-US" w:eastAsia="zh-CN" w:bidi="ar-SA"/>
        </w:rPr>
        <w:t>3.2.3 医疗救护组</w:t>
      </w:r>
      <w:bookmarkEnd w:id="116"/>
      <w:bookmarkEnd w:id="117"/>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组  长：黄红轩</w:t>
      </w:r>
      <w:r>
        <w:rPr>
          <w:rFonts w:hint="eastAsia" w:eastAsia="仿宋" w:cs="Times New Roman"/>
          <w:sz w:val="28"/>
          <w:lang w:val="en-US" w:eastAsia="zh-CN"/>
        </w:rPr>
        <w:t xml:space="preserve"> 财务总监</w:t>
      </w:r>
      <w:r>
        <w:rPr>
          <w:rFonts w:hint="default" w:ascii="Times New Roman" w:hAnsi="Times New Roman" w:eastAsia="仿宋" w:cs="Times New Roman"/>
          <w:sz w:val="28"/>
          <w:lang w:val="en-US" w:eastAsia="zh-CN"/>
        </w:rPr>
        <w:t>（电话：13891082299）</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成  员：王  甜</w:t>
      </w:r>
      <w:r>
        <w:rPr>
          <w:rFonts w:hint="eastAsia" w:eastAsia="仿宋" w:cs="Times New Roman"/>
          <w:sz w:val="28"/>
          <w:lang w:val="en-US" w:eastAsia="zh-CN"/>
        </w:rPr>
        <w:t xml:space="preserve"> 财务主管</w:t>
      </w:r>
      <w:r>
        <w:rPr>
          <w:rFonts w:hint="default" w:ascii="Times New Roman" w:hAnsi="Times New Roman" w:eastAsia="仿宋" w:cs="Times New Roman"/>
          <w:sz w:val="28"/>
          <w:lang w:val="en-US" w:eastAsia="zh-CN"/>
        </w:rPr>
        <w:t>（电话：18681979092）</w:t>
      </w:r>
    </w:p>
    <w:p>
      <w:pPr>
        <w:pStyle w:val="2"/>
        <w:ind w:left="0" w:leftChars="0" w:firstLine="1680" w:firstLineChars="6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朱潘菲</w:t>
      </w:r>
      <w:r>
        <w:rPr>
          <w:rFonts w:hint="eastAsia" w:ascii="Times New Roman" w:hAnsi="Times New Roman" w:eastAsia="仿宋" w:cs="Times New Roman"/>
          <w:sz w:val="28"/>
          <w:lang w:val="en-US" w:eastAsia="zh-CN"/>
        </w:rPr>
        <w:t xml:space="preserve"> 出纳</w:t>
      </w:r>
      <w:r>
        <w:rPr>
          <w:rFonts w:hint="default" w:ascii="Times New Roman" w:hAnsi="Times New Roman" w:eastAsia="仿宋" w:cs="Times New Roman"/>
          <w:sz w:val="28"/>
          <w:lang w:val="en-US" w:eastAsia="zh-CN"/>
        </w:rPr>
        <w:t>（电话：</w:t>
      </w:r>
      <w:r>
        <w:rPr>
          <w:rFonts w:hint="default" w:ascii="Times New Roman" w:hAnsi="Times New Roman" w:eastAsia="仿宋" w:cs="Times New Roman"/>
          <w:kern w:val="2"/>
          <w:sz w:val="28"/>
          <w:szCs w:val="24"/>
          <w:lang w:val="en-US" w:eastAsia="zh-CN" w:bidi="ar-SA"/>
        </w:rPr>
        <w:t>18829241741</w:t>
      </w:r>
      <w:r>
        <w:rPr>
          <w:rFonts w:hint="default" w:ascii="Times New Roman" w:hAnsi="Times New Roman" w:eastAsia="仿宋" w:cs="Times New Roman"/>
          <w:sz w:val="28"/>
          <w:lang w:val="en-US" w:eastAsia="zh-CN"/>
        </w:rPr>
        <w:t>）</w:t>
      </w:r>
    </w:p>
    <w:p>
      <w:pPr>
        <w:pStyle w:val="2"/>
        <w:ind w:left="0" w:leftChars="0"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职</w:t>
      </w:r>
      <w:r>
        <w:rPr>
          <w:rFonts w:hint="default" w:ascii="Times New Roman" w:hAnsi="Times New Roman" w:eastAsia="仿宋" w:cs="Times New Roman"/>
          <w:sz w:val="28"/>
          <w:lang w:val="en-US" w:eastAsia="zh-CN"/>
        </w:rPr>
        <w:t xml:space="preserve">  </w:t>
      </w:r>
      <w:r>
        <w:rPr>
          <w:rFonts w:hint="default" w:ascii="Times New Roman" w:hAnsi="Times New Roman" w:eastAsia="仿宋" w:cs="Times New Roman"/>
          <w:sz w:val="28"/>
        </w:rPr>
        <w:t>责：</w:t>
      </w:r>
    </w:p>
    <w:p>
      <w:pPr>
        <w:pStyle w:val="2"/>
        <w:ind w:left="0" w:leftChars="0"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（1）负责人员救护及救援行动所需物资的准备及其维护等管理工作；</w:t>
      </w:r>
    </w:p>
    <w:p>
      <w:pPr>
        <w:pStyle w:val="2"/>
        <w:ind w:left="0" w:leftChars="0" w:firstLine="560" w:firstLineChars="200"/>
        <w:rPr>
          <w:rFonts w:hint="eastAsia" w:ascii="Times New Roman" w:hAnsi="Times New Roman" w:eastAsia="仿宋" w:cs="Times New Roman"/>
          <w:sz w:val="28"/>
          <w:lang w:eastAsia="zh-CN"/>
        </w:rPr>
      </w:pPr>
      <w:r>
        <w:rPr>
          <w:rFonts w:hint="default" w:ascii="Times New Roman" w:hAnsi="Times New Roman" w:eastAsia="仿宋" w:cs="Times New Roman"/>
          <w:sz w:val="28"/>
        </w:rPr>
        <w:t>（2）参与相关培训及演练，熟悉应急工作</w:t>
      </w:r>
      <w:r>
        <w:rPr>
          <w:rFonts w:hint="eastAsia" w:ascii="Times New Roman" w:hAnsi="Times New Roman" w:eastAsia="仿宋" w:cs="Times New Roman"/>
          <w:sz w:val="28"/>
          <w:lang w:eastAsia="zh-CN"/>
        </w:rPr>
        <w:t>；</w:t>
      </w:r>
    </w:p>
    <w:p>
      <w:pPr>
        <w:pStyle w:val="2"/>
        <w:ind w:left="0" w:leftChars="0"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3</w:t>
      </w:r>
      <w:r>
        <w:rPr>
          <w:rFonts w:hint="default" w:ascii="Times New Roman" w:hAnsi="Times New Roman" w:eastAsia="仿宋" w:cs="Times New Roman"/>
          <w:sz w:val="28"/>
        </w:rPr>
        <w:t>）负责对伤员的救护、包扎、诊治和人工呼吸等现场急救；及保护、转送事故中的受伤人员；</w:t>
      </w:r>
    </w:p>
    <w:p>
      <w:pPr>
        <w:pStyle w:val="2"/>
        <w:ind w:left="0" w:leftChars="0"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4</w:t>
      </w:r>
      <w:r>
        <w:rPr>
          <w:rFonts w:hint="default" w:ascii="Times New Roman" w:hAnsi="Times New Roman" w:eastAsia="仿宋" w:cs="Times New Roman"/>
          <w:sz w:val="28"/>
        </w:rPr>
        <w:t>）负责车辆的安排和调配；</w:t>
      </w:r>
    </w:p>
    <w:p>
      <w:pPr>
        <w:pStyle w:val="2"/>
        <w:ind w:left="0" w:leftChars="0"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5</w:t>
      </w:r>
      <w:r>
        <w:rPr>
          <w:rFonts w:hint="default" w:ascii="Times New Roman" w:hAnsi="Times New Roman" w:eastAsia="仿宋" w:cs="Times New Roman"/>
          <w:sz w:val="28"/>
        </w:rPr>
        <w:t>）为救援行动提供物质保证（包括应急抢险器材、救援防护器材、监测器材和指挥通信器材等）；</w:t>
      </w:r>
    </w:p>
    <w:p>
      <w:pPr>
        <w:pStyle w:val="2"/>
        <w:ind w:left="0" w:leftChars="0"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6</w:t>
      </w:r>
      <w:r>
        <w:rPr>
          <w:rFonts w:hint="default" w:ascii="Times New Roman" w:hAnsi="Times New Roman" w:eastAsia="仿宋" w:cs="Times New Roman"/>
          <w:sz w:val="28"/>
        </w:rPr>
        <w:t>）负责应急时的后勤保障工作；</w:t>
      </w:r>
    </w:p>
    <w:p>
      <w:pPr>
        <w:pStyle w:val="2"/>
        <w:ind w:left="0" w:leftChars="0"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7</w:t>
      </w:r>
      <w:r>
        <w:rPr>
          <w:rFonts w:hint="default" w:ascii="Times New Roman" w:hAnsi="Times New Roman" w:eastAsia="仿宋" w:cs="Times New Roman"/>
          <w:sz w:val="28"/>
        </w:rPr>
        <w:t>）负责善后处置工作，包括人员安置、补偿，征用物资补偿，救援费用的支付，灾后重建，污染物收集、清理与处理等事项；</w:t>
      </w:r>
    </w:p>
    <w:p>
      <w:pPr>
        <w:pStyle w:val="2"/>
        <w:ind w:left="0" w:leftChars="0"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8</w:t>
      </w:r>
      <w:r>
        <w:rPr>
          <w:rFonts w:hint="default" w:ascii="Times New Roman" w:hAnsi="Times New Roman" w:eastAsia="仿宋" w:cs="Times New Roman"/>
          <w:sz w:val="28"/>
        </w:rPr>
        <w:t>）尽快消除事故后果和影响，安抚受害和受影响人员，保证社会稳定，尽快恢复正常秩序。</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118" w:name="_Toc18614"/>
      <w:bookmarkStart w:id="119" w:name="_Toc10248"/>
      <w:r>
        <w:rPr>
          <w:rFonts w:hint="default" w:ascii="Times New Roman" w:hAnsi="Times New Roman" w:eastAsia="仿宋" w:cs="Times New Roman"/>
          <w:b/>
          <w:kern w:val="2"/>
          <w:sz w:val="28"/>
          <w:szCs w:val="24"/>
          <w:lang w:val="en-US" w:eastAsia="zh-CN" w:bidi="ar-SA"/>
        </w:rPr>
        <w:t>3.2.4 治安警戒组</w:t>
      </w:r>
      <w:bookmarkEnd w:id="118"/>
      <w:bookmarkEnd w:id="119"/>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组  长：刘  超</w:t>
      </w:r>
      <w:r>
        <w:rPr>
          <w:rFonts w:hint="eastAsia" w:eastAsia="仿宋" w:cs="Times New Roman"/>
          <w:sz w:val="28"/>
          <w:lang w:val="en-US" w:eastAsia="zh-CN"/>
        </w:rPr>
        <w:t xml:space="preserve"> 副总经理</w:t>
      </w:r>
      <w:r>
        <w:rPr>
          <w:rFonts w:hint="default" w:ascii="Times New Roman" w:hAnsi="Times New Roman" w:eastAsia="仿宋" w:cs="Times New Roman"/>
          <w:sz w:val="28"/>
          <w:lang w:val="en-US" w:eastAsia="zh-CN"/>
        </w:rPr>
        <w:t>（电话：13319253001）</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成  员：李联平</w:t>
      </w:r>
      <w:r>
        <w:rPr>
          <w:rFonts w:hint="eastAsia" w:eastAsia="仿宋" w:cs="Times New Roman"/>
          <w:sz w:val="28"/>
          <w:lang w:val="en-US" w:eastAsia="zh-CN"/>
        </w:rPr>
        <w:t xml:space="preserve"> 生产部员工</w:t>
      </w:r>
      <w:r>
        <w:rPr>
          <w:rFonts w:hint="default" w:ascii="Times New Roman" w:hAnsi="Times New Roman" w:eastAsia="仿宋" w:cs="Times New Roman"/>
          <w:sz w:val="28"/>
          <w:lang w:val="en-US" w:eastAsia="zh-CN"/>
        </w:rPr>
        <w:t>（电话：13008563687）</w:t>
      </w:r>
    </w:p>
    <w:p>
      <w:pPr>
        <w:bidi w:val="0"/>
        <w:spacing w:line="360" w:lineRule="auto"/>
        <w:ind w:firstLine="1680" w:firstLineChars="6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陈  亮</w:t>
      </w:r>
      <w:r>
        <w:rPr>
          <w:rFonts w:hint="eastAsia" w:eastAsia="仿宋" w:cs="Times New Roman"/>
          <w:sz w:val="28"/>
          <w:lang w:val="en-US" w:eastAsia="zh-CN"/>
        </w:rPr>
        <w:t xml:space="preserve"> 生产部员工</w:t>
      </w:r>
      <w:r>
        <w:rPr>
          <w:rFonts w:hint="default" w:ascii="Times New Roman" w:hAnsi="Times New Roman" w:eastAsia="仿宋" w:cs="Times New Roman"/>
          <w:sz w:val="28"/>
          <w:lang w:val="en-US" w:eastAsia="zh-CN"/>
        </w:rPr>
        <w:t>（电话：13649291423）</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职  责：</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1</w:t>
      </w:r>
      <w:r>
        <w:rPr>
          <w:rFonts w:hint="default" w:ascii="Times New Roman" w:hAnsi="Times New Roman" w:eastAsia="仿宋" w:cs="Times New Roman"/>
          <w:sz w:val="28"/>
        </w:rPr>
        <w:t>）负责事件现场警戒，划分事件现场的隔离区域和疏散区域</w:t>
      </w:r>
      <w:r>
        <w:rPr>
          <w:rFonts w:hint="default" w:ascii="Times New Roman" w:hAnsi="Times New Roman" w:eastAsia="仿宋" w:cs="Times New Roman"/>
          <w:sz w:val="28"/>
          <w:lang w:eastAsia="zh-CN"/>
        </w:rPr>
        <w:t>，并</w:t>
      </w:r>
      <w:r>
        <w:rPr>
          <w:rFonts w:hint="default" w:ascii="Times New Roman" w:hAnsi="Times New Roman" w:eastAsia="仿宋" w:cs="Times New Roman"/>
          <w:sz w:val="28"/>
        </w:rPr>
        <w:t>在指挥人员的领导下，引导现场作业人员从安全通道疏散，防止逃生通道拥堵，发生踩踏事件</w:t>
      </w:r>
      <w:r>
        <w:rPr>
          <w:rFonts w:hint="default" w:ascii="Times New Roman" w:hAnsi="Times New Roman" w:eastAsia="仿宋" w:cs="Times New Roman"/>
          <w:sz w:val="28"/>
          <w:lang w:eastAsia="zh-CN"/>
        </w:rPr>
        <w:t>，</w:t>
      </w:r>
      <w:r>
        <w:rPr>
          <w:rFonts w:hint="default" w:ascii="Times New Roman" w:hAnsi="Times New Roman" w:eastAsia="仿宋" w:cs="Times New Roman"/>
          <w:sz w:val="28"/>
        </w:rPr>
        <w:t>对受伤人员进行营救至安全地带；</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2</w:t>
      </w:r>
      <w:r>
        <w:rPr>
          <w:rFonts w:hint="default" w:ascii="Times New Roman" w:hAnsi="Times New Roman" w:eastAsia="仿宋" w:cs="Times New Roman"/>
          <w:sz w:val="28"/>
        </w:rPr>
        <w:t>）抢救可以转移的物资，转移可能引起新危二次事故的物资到安全地带；</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3</w:t>
      </w:r>
      <w:r>
        <w:rPr>
          <w:rFonts w:hint="default" w:ascii="Times New Roman" w:hAnsi="Times New Roman" w:eastAsia="仿宋" w:cs="Times New Roman"/>
          <w:sz w:val="28"/>
        </w:rPr>
        <w:t>）对事故现场进行有效的隔离工，维护现场应急救援通道畅通，疏散厂区内外人员撤出危险地带；</w:t>
      </w:r>
    </w:p>
    <w:p>
      <w:pPr>
        <w:bidi w:val="0"/>
        <w:spacing w:line="360" w:lineRule="auto"/>
        <w:ind w:firstLine="560" w:firstLineChars="200"/>
        <w:rPr>
          <w:rFonts w:hint="eastAsia" w:ascii="Times New Roman" w:hAnsi="Times New Roman" w:eastAsia="仿宋" w:cs="Times New Roman"/>
          <w:sz w:val="28"/>
          <w:lang w:eastAsia="zh-CN"/>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4</w:t>
      </w:r>
      <w:r>
        <w:rPr>
          <w:rFonts w:hint="default" w:ascii="Times New Roman" w:hAnsi="Times New Roman" w:eastAsia="仿宋" w:cs="Times New Roman"/>
          <w:sz w:val="28"/>
        </w:rPr>
        <w:t>）迅速调配抢险物资器材至事故发生点，提供和检查抢险人员的装备和安全防护，及时提供后续的抢险物资，迅速组织配发后勤供给物品</w:t>
      </w:r>
      <w:r>
        <w:rPr>
          <w:rFonts w:hint="eastAsia" w:eastAsia="仿宋" w:cs="Times New Roman"/>
          <w:sz w:val="28"/>
          <w:lang w:eastAsia="zh-CN"/>
        </w:rPr>
        <w:t>；</w:t>
      </w:r>
    </w:p>
    <w:p>
      <w:pPr>
        <w:bidi w:val="0"/>
        <w:spacing w:line="360" w:lineRule="auto"/>
        <w:ind w:firstLine="560" w:firstLineChars="200"/>
        <w:outlineLvl w:val="0"/>
        <w:rPr>
          <w:rFonts w:hint="default" w:ascii="Times New Roman" w:hAnsi="Times New Roman" w:eastAsia="仿宋" w:cs="Times New Roman"/>
          <w:sz w:val="28"/>
        </w:rPr>
      </w:pPr>
      <w:bookmarkStart w:id="120" w:name="_Toc6339"/>
      <w:bookmarkStart w:id="121" w:name="_Toc23891"/>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5</w:t>
      </w:r>
      <w:r>
        <w:rPr>
          <w:rFonts w:hint="default" w:ascii="Times New Roman" w:hAnsi="Times New Roman" w:eastAsia="仿宋" w:cs="Times New Roman"/>
          <w:sz w:val="28"/>
        </w:rPr>
        <w:t>）负责周边可能受事件污染影响的单位、群众的防护和撤离；</w:t>
      </w:r>
      <w:bookmarkEnd w:id="120"/>
      <w:bookmarkEnd w:id="121"/>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6</w:t>
      </w:r>
      <w:r>
        <w:rPr>
          <w:rFonts w:hint="default" w:ascii="Times New Roman" w:hAnsi="Times New Roman" w:eastAsia="仿宋" w:cs="Times New Roman"/>
          <w:sz w:val="28"/>
        </w:rPr>
        <w:t>）保护事件现场，严禁无关人员进入警戒区，以备事件调查组开展后期事件调查工作。</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122" w:name="_Toc12355"/>
      <w:bookmarkStart w:id="123" w:name="_Toc11216"/>
      <w:r>
        <w:rPr>
          <w:rFonts w:hint="default" w:ascii="Times New Roman" w:hAnsi="Times New Roman" w:eastAsia="仿宋" w:cs="Times New Roman"/>
          <w:b/>
          <w:kern w:val="2"/>
          <w:sz w:val="28"/>
          <w:szCs w:val="24"/>
          <w:lang w:val="en-US" w:eastAsia="zh-CN" w:bidi="ar-SA"/>
        </w:rPr>
        <w:t>3.2.5 应急监测组</w:t>
      </w:r>
      <w:bookmarkEnd w:id="122"/>
      <w:bookmarkEnd w:id="123"/>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eastAsia="zh-CN"/>
        </w:rPr>
        <w:t>组</w:t>
      </w:r>
      <w:r>
        <w:rPr>
          <w:rFonts w:hint="default" w:ascii="Times New Roman" w:hAnsi="Times New Roman" w:eastAsia="仿宋" w:cs="Times New Roman"/>
          <w:sz w:val="28"/>
          <w:lang w:val="en-US" w:eastAsia="zh-CN"/>
        </w:rPr>
        <w:t xml:space="preserve">  长：毛传宝</w:t>
      </w:r>
      <w:r>
        <w:rPr>
          <w:rFonts w:hint="eastAsia" w:eastAsia="仿宋" w:cs="Times New Roman"/>
          <w:sz w:val="28"/>
          <w:lang w:val="en-US" w:eastAsia="zh-CN"/>
        </w:rPr>
        <w:t xml:space="preserve"> 物料主管</w:t>
      </w:r>
      <w:r>
        <w:rPr>
          <w:rFonts w:hint="default" w:ascii="Times New Roman" w:hAnsi="Times New Roman" w:eastAsia="仿宋" w:cs="Times New Roman"/>
          <w:sz w:val="28"/>
          <w:lang w:val="en-US" w:eastAsia="zh-CN"/>
        </w:rPr>
        <w:t>（电话：18092703800）</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组  员：赵  珊</w:t>
      </w:r>
      <w:r>
        <w:rPr>
          <w:rFonts w:hint="eastAsia" w:eastAsia="仿宋" w:cs="Times New Roman"/>
          <w:sz w:val="28"/>
          <w:lang w:val="en-US" w:eastAsia="zh-CN"/>
        </w:rPr>
        <w:t xml:space="preserve"> 物料部员工</w:t>
      </w:r>
      <w:r>
        <w:rPr>
          <w:rFonts w:hint="default" w:ascii="Times New Roman" w:hAnsi="Times New Roman" w:eastAsia="仿宋" w:cs="Times New Roman"/>
          <w:sz w:val="28"/>
          <w:lang w:val="en-US" w:eastAsia="zh-CN"/>
        </w:rPr>
        <w:t>（电话：15929553363）</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rPr>
        <w:t>职</w:t>
      </w:r>
      <w:r>
        <w:rPr>
          <w:rFonts w:hint="default" w:ascii="Times New Roman" w:hAnsi="Times New Roman" w:eastAsia="仿宋" w:cs="Times New Roman"/>
          <w:sz w:val="28"/>
          <w:lang w:val="en-US" w:eastAsia="zh-CN"/>
        </w:rPr>
        <w:t xml:space="preserve">  </w:t>
      </w:r>
      <w:r>
        <w:rPr>
          <w:rFonts w:hint="default" w:ascii="Times New Roman" w:hAnsi="Times New Roman" w:eastAsia="仿宋" w:cs="Times New Roman"/>
          <w:sz w:val="28"/>
        </w:rPr>
        <w:t>责：</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bookmarkStart w:id="124" w:name="_Toc11324"/>
      <w:bookmarkStart w:id="125" w:name="_Toc19306"/>
      <w:r>
        <w:rPr>
          <w:rFonts w:hint="default" w:ascii="Times New Roman" w:hAnsi="Times New Roman" w:eastAsia="仿宋" w:cs="Times New Roman"/>
          <w:sz w:val="28"/>
        </w:rPr>
        <w:t>（1）负责日常大气和水体的监测；</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（2）负责应急池、雨水阀门、消防泵等环境应急资源的管理等；</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（3）负责应急监测设备的维护及保养等；</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（4）参与相关培训及演练，熟悉应急工作，并负责制定其中的应急监测方案。</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eastAsia="仿宋" w:cs="Times New Roman"/>
          <w:sz w:val="28"/>
          <w:lang w:val="en-US" w:eastAsia="zh-CN"/>
        </w:rPr>
        <w:t>5</w:t>
      </w:r>
      <w:r>
        <w:rPr>
          <w:rFonts w:hint="default" w:ascii="Times New Roman" w:hAnsi="Times New Roman" w:eastAsia="仿宋" w:cs="Times New Roman"/>
          <w:sz w:val="28"/>
        </w:rPr>
        <w:t>）负责对事故状态下的大气、水体环境进行监测，为应急处置提供依据与保障；</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eastAsia="仿宋" w:cs="Times New Roman"/>
          <w:sz w:val="28"/>
          <w:lang w:val="en-US" w:eastAsia="zh-CN"/>
        </w:rPr>
        <w:t>6</w:t>
      </w:r>
      <w:r>
        <w:rPr>
          <w:rFonts w:hint="default" w:ascii="Times New Roman" w:hAnsi="Times New Roman" w:eastAsia="仿宋" w:cs="Times New Roman"/>
          <w:sz w:val="28"/>
        </w:rPr>
        <w:t>）协助西咸新区生态环境局（秦汉）工作部或监测站进行环境应急监测；</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eastAsia="仿宋" w:cs="Times New Roman"/>
          <w:sz w:val="28"/>
          <w:lang w:val="en-US" w:eastAsia="zh-CN"/>
        </w:rPr>
        <w:t>7</w:t>
      </w:r>
      <w:r>
        <w:rPr>
          <w:rFonts w:hint="default" w:ascii="Times New Roman" w:hAnsi="Times New Roman" w:eastAsia="仿宋" w:cs="Times New Roman"/>
          <w:sz w:val="28"/>
        </w:rPr>
        <w:t>）负责对事故产生的污染物进行控制，避免或减少污染物对外环境造成污染；主要包括雨水排口、污水排口的截断，防止事故废水蔓延，同时包括将事故废水引入应急池等应急工作；</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eastAsia="仿宋" w:cs="Times New Roman"/>
          <w:sz w:val="28"/>
          <w:lang w:val="en-US" w:eastAsia="zh-CN"/>
        </w:rPr>
        <w:t>8</w:t>
      </w:r>
      <w:r>
        <w:rPr>
          <w:rFonts w:hint="default" w:ascii="Times New Roman" w:hAnsi="Times New Roman" w:eastAsia="仿宋" w:cs="Times New Roman"/>
          <w:sz w:val="28"/>
        </w:rPr>
        <w:t>）负责对事故后的产生的环境污染物进行相应处理。</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r>
        <w:rPr>
          <w:rFonts w:hint="default" w:ascii="Times New Roman" w:hAnsi="Times New Roman" w:eastAsia="仿宋" w:cs="Times New Roman"/>
          <w:b/>
          <w:kern w:val="2"/>
          <w:sz w:val="28"/>
          <w:szCs w:val="24"/>
          <w:lang w:val="en-US" w:eastAsia="zh-CN" w:bidi="ar-SA"/>
        </w:rPr>
        <w:t>3.2.6抢险救援组</w:t>
      </w:r>
      <w:bookmarkEnd w:id="124"/>
      <w:bookmarkEnd w:id="125"/>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组  长：陈钢超</w:t>
      </w:r>
      <w:r>
        <w:rPr>
          <w:rFonts w:hint="eastAsia" w:eastAsia="仿宋" w:cs="Times New Roman"/>
          <w:sz w:val="28"/>
          <w:lang w:val="en-US" w:eastAsia="zh-CN"/>
        </w:rPr>
        <w:t xml:space="preserve"> 生产部员工</w:t>
      </w:r>
      <w:r>
        <w:rPr>
          <w:rFonts w:hint="default" w:ascii="Times New Roman" w:hAnsi="Times New Roman" w:eastAsia="仿宋" w:cs="Times New Roman"/>
          <w:sz w:val="28"/>
          <w:lang w:val="en-US" w:eastAsia="zh-CN"/>
        </w:rPr>
        <w:t>（电话：13087555082）</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成  员：葛  奎</w:t>
      </w:r>
      <w:r>
        <w:rPr>
          <w:rFonts w:hint="eastAsia" w:eastAsia="仿宋" w:cs="Times New Roman"/>
          <w:sz w:val="28"/>
          <w:lang w:val="en-US" w:eastAsia="zh-CN"/>
        </w:rPr>
        <w:t xml:space="preserve"> 生产部员工</w:t>
      </w:r>
      <w:r>
        <w:rPr>
          <w:rFonts w:hint="default" w:ascii="Times New Roman" w:hAnsi="Times New Roman" w:eastAsia="仿宋" w:cs="Times New Roman"/>
          <w:sz w:val="28"/>
          <w:lang w:val="en-US" w:eastAsia="zh-CN"/>
        </w:rPr>
        <w:t>（电话：17792624853）</w:t>
      </w:r>
    </w:p>
    <w:p>
      <w:pPr>
        <w:ind w:firstLine="1680" w:firstLineChars="6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翟笑冬</w:t>
      </w:r>
      <w:r>
        <w:rPr>
          <w:rFonts w:hint="eastAsia" w:eastAsia="仿宋" w:cs="Times New Roman"/>
          <w:sz w:val="28"/>
          <w:lang w:val="en-US" w:eastAsia="zh-CN"/>
        </w:rPr>
        <w:t xml:space="preserve"> 生产部员工</w:t>
      </w:r>
      <w:r>
        <w:rPr>
          <w:rFonts w:hint="default" w:ascii="Times New Roman" w:hAnsi="Times New Roman" w:eastAsia="仿宋" w:cs="Times New Roman"/>
          <w:sz w:val="28"/>
          <w:lang w:val="en-US" w:eastAsia="zh-CN"/>
        </w:rPr>
        <w:t>（电话：15398055762）</w:t>
      </w:r>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 xml:space="preserve">职  责： </w:t>
      </w:r>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）听到报告，立即奔赴事故现场，了解掌握事故情况，并及时上报应急领导小组，听从领导小组的统一指挥；</w:t>
      </w:r>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default" w:ascii="Times New Roman" w:hAnsi="Times New Roman" w:eastAsia="仿宋" w:cs="Times New Roman"/>
          <w:color w:val="000000"/>
          <w:kern w:val="0"/>
          <w:sz w:val="28"/>
          <w:szCs w:val="28"/>
          <w:lang w:val="en-US" w:eastAsia="zh-CN" w:bidi="ar"/>
        </w:rPr>
        <w:t xml:space="preserve">）负责紧急状态下现场排险、控险、灭火等各项工作； </w:t>
      </w:r>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default" w:ascii="Times New Roman" w:hAnsi="Times New Roman" w:eastAsia="仿宋" w:cs="Times New Roman"/>
          <w:color w:val="000000"/>
          <w:kern w:val="0"/>
          <w:sz w:val="28"/>
          <w:szCs w:val="28"/>
          <w:lang w:val="en-US" w:eastAsia="zh-CN" w:bidi="ar"/>
        </w:rPr>
        <w:t xml:space="preserve">）维护现场秩序，控制事态发展。 </w:t>
      </w:r>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default" w:ascii="Times New Roman" w:hAnsi="Times New Roman" w:eastAsia="仿宋" w:cs="Times New Roman"/>
          <w:color w:val="000000"/>
          <w:kern w:val="0"/>
          <w:sz w:val="28"/>
          <w:szCs w:val="28"/>
          <w:lang w:val="en-US" w:eastAsia="zh-CN" w:bidi="ar"/>
        </w:rPr>
        <w:t xml:space="preserve">）根据泄漏源的性质，利用相应的器材和物资进行扑救，控制污染源，救出被困人员，防止事故扩大。 </w:t>
      </w:r>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default" w:ascii="Times New Roman" w:hAnsi="Times New Roman" w:eastAsia="仿宋" w:cs="Times New Roman"/>
          <w:color w:val="000000"/>
          <w:kern w:val="0"/>
          <w:sz w:val="28"/>
          <w:szCs w:val="28"/>
          <w:lang w:val="en-US" w:eastAsia="zh-CN" w:bidi="ar"/>
        </w:rPr>
        <w:t xml:space="preserve">）搞好人员疏散、隔离和警戒，维护现场秩序 </w:t>
      </w:r>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6</w:t>
      </w:r>
      <w:r>
        <w:rPr>
          <w:rFonts w:hint="default" w:ascii="Times New Roman" w:hAnsi="Times New Roman" w:eastAsia="仿宋" w:cs="Times New Roman"/>
          <w:color w:val="000000"/>
          <w:kern w:val="0"/>
          <w:sz w:val="28"/>
          <w:szCs w:val="28"/>
          <w:lang w:val="en-US" w:eastAsia="zh-CN" w:bidi="ar"/>
        </w:rPr>
        <w:t xml:space="preserve">）人员疏散后，再检查一次，确保人员全部撤离现场。 </w:t>
      </w:r>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7</w:t>
      </w:r>
      <w:r>
        <w:rPr>
          <w:rFonts w:hint="default" w:ascii="Times New Roman" w:hAnsi="Times New Roman" w:eastAsia="仿宋" w:cs="Times New Roman"/>
          <w:color w:val="000000"/>
          <w:kern w:val="0"/>
          <w:sz w:val="28"/>
          <w:szCs w:val="28"/>
          <w:lang w:val="en-US" w:eastAsia="zh-CN" w:bidi="ar"/>
        </w:rPr>
        <w:t xml:space="preserve">）及时救出被困物资，防止污染源扩大。 </w:t>
      </w:r>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8</w:t>
      </w:r>
      <w:r>
        <w:rPr>
          <w:rFonts w:hint="default" w:ascii="Times New Roman" w:hAnsi="Times New Roman" w:eastAsia="仿宋" w:cs="Times New Roman"/>
          <w:color w:val="000000"/>
          <w:kern w:val="0"/>
          <w:sz w:val="28"/>
          <w:szCs w:val="28"/>
          <w:lang w:val="en-US" w:eastAsia="zh-CN" w:bidi="ar"/>
        </w:rPr>
        <w:t xml:space="preserve">）负责抢险物资供应，组织车辆运送抢险物资； </w:t>
      </w:r>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9</w:t>
      </w:r>
      <w:r>
        <w:rPr>
          <w:rFonts w:hint="default" w:ascii="Times New Roman" w:hAnsi="Times New Roman" w:eastAsia="仿宋" w:cs="Times New Roman"/>
          <w:color w:val="000000"/>
          <w:kern w:val="0"/>
          <w:sz w:val="28"/>
          <w:szCs w:val="28"/>
          <w:lang w:val="en-US" w:eastAsia="zh-CN" w:bidi="ar"/>
        </w:rPr>
        <w:t xml:space="preserve">）迅速查明事故种类，及可能引起事故的影响范围，确定警戒区域，设警示标志；指导抢险抢修人员的救援路线；转移受伤人员至安全地点。 </w:t>
      </w:r>
    </w:p>
    <w:p>
      <w:pPr>
        <w:keepNext w:val="0"/>
        <w:keepLines w:val="0"/>
        <w:widowControl/>
        <w:suppressLineNumbers w:val="0"/>
        <w:ind w:firstLine="560" w:firstLineChars="200"/>
        <w:jc w:val="left"/>
        <w:outlineLvl w:val="0"/>
        <w:rPr>
          <w:rFonts w:hint="default" w:ascii="Times New Roman" w:hAnsi="Times New Roman" w:cs="Times New Roman"/>
        </w:rPr>
      </w:pPr>
      <w:bookmarkStart w:id="126" w:name="_Toc9366"/>
      <w:bookmarkStart w:id="127" w:name="_Toc2267"/>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10</w:t>
      </w:r>
      <w:r>
        <w:rPr>
          <w:rFonts w:hint="default" w:ascii="Times New Roman" w:hAnsi="Times New Roman" w:eastAsia="仿宋" w:cs="Times New Roman"/>
          <w:color w:val="000000"/>
          <w:kern w:val="0"/>
          <w:sz w:val="28"/>
          <w:szCs w:val="28"/>
          <w:lang w:val="en-US" w:eastAsia="zh-CN" w:bidi="ar"/>
        </w:rPr>
        <w:t>）及时掌握事故的变化情况，提出相应措施；</w:t>
      </w:r>
      <w:bookmarkEnd w:id="126"/>
      <w:bookmarkEnd w:id="127"/>
      <w:r>
        <w:rPr>
          <w:rFonts w:hint="default" w:ascii="Times New Roman" w:hAnsi="Times New Roman" w:eastAsia="仿宋" w:cs="Times New Roman"/>
          <w:color w:val="000000"/>
          <w:kern w:val="0"/>
          <w:sz w:val="28"/>
          <w:szCs w:val="28"/>
          <w:lang w:val="en-US" w:eastAsia="zh-CN" w:bidi="ar"/>
        </w:rPr>
        <w:t xml:space="preserve"> </w:t>
      </w:r>
    </w:p>
    <w:p>
      <w:pPr>
        <w:keepNext/>
        <w:keepLines/>
        <w:widowControl w:val="0"/>
        <w:bidi w:val="0"/>
        <w:spacing w:line="360" w:lineRule="auto"/>
        <w:ind w:firstLine="643" w:firstLineChars="200"/>
        <w:jc w:val="left"/>
        <w:outlineLvl w:val="1"/>
        <w:rPr>
          <w:rFonts w:hint="eastAsia" w:ascii="Times New Roman" w:hAnsi="Times New Roman" w:eastAsia="楷体" w:cs="Times New Roman"/>
          <w:b/>
          <w:kern w:val="2"/>
          <w:sz w:val="32"/>
          <w:szCs w:val="24"/>
          <w:lang w:val="en-US" w:eastAsia="zh-CN" w:bidi="ar-SA"/>
        </w:rPr>
      </w:pPr>
      <w:bookmarkStart w:id="128" w:name="_Toc12004"/>
      <w:r>
        <w:rPr>
          <w:rFonts w:hint="default" w:ascii="Times New Roman" w:hAnsi="Times New Roman" w:eastAsia="楷体" w:cs="Times New Roman"/>
          <w:b/>
          <w:kern w:val="2"/>
          <w:sz w:val="32"/>
          <w:szCs w:val="24"/>
          <w:lang w:val="en-US" w:eastAsia="zh-CN" w:bidi="ar-SA"/>
        </w:rPr>
        <w:t>3.</w:t>
      </w:r>
      <w:r>
        <w:rPr>
          <w:rFonts w:hint="eastAsia" w:ascii="Times New Roman" w:hAnsi="Times New Roman" w:eastAsia="楷体" w:cs="Times New Roman"/>
          <w:b/>
          <w:kern w:val="2"/>
          <w:sz w:val="32"/>
          <w:szCs w:val="24"/>
          <w:lang w:val="en-US" w:eastAsia="zh-CN" w:bidi="ar-SA"/>
        </w:rPr>
        <w:t>3人员替补制度</w:t>
      </w:r>
      <w:bookmarkEnd w:id="128"/>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ascii="Times New Roman" w:hAnsi="Times New Roman" w:eastAsia="仿宋" w:cs="仿宋"/>
          <w:color w:val="000000"/>
          <w:sz w:val="28"/>
        </w:rPr>
      </w:pPr>
      <w:r>
        <w:rPr>
          <w:rFonts w:hint="eastAsia" w:ascii="Times New Roman" w:hAnsi="Times New Roman" w:eastAsia="仿宋" w:cs="仿宋"/>
          <w:color w:val="000000"/>
          <w:sz w:val="28"/>
          <w:lang w:bidi="ar"/>
        </w:rPr>
        <w:t>（</w:t>
      </w:r>
      <w:r>
        <w:rPr>
          <w:rFonts w:ascii="Times New Roman" w:hAnsi="Times New Roman" w:eastAsia="仿宋" w:cs="仿宋"/>
          <w:color w:val="000000"/>
          <w:sz w:val="28"/>
          <w:lang w:bidi="ar"/>
        </w:rPr>
        <w:t>1</w:t>
      </w:r>
      <w:r>
        <w:rPr>
          <w:rFonts w:hint="eastAsia" w:ascii="Times New Roman" w:hAnsi="Times New Roman" w:eastAsia="仿宋" w:cs="仿宋"/>
          <w:color w:val="000000"/>
          <w:sz w:val="28"/>
          <w:lang w:bidi="ar"/>
        </w:rPr>
        <w:t>）应急总指挥不在岗时，由副总指挥依次履行总指挥的职责。</w:t>
      </w:r>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ascii="Times New Roman" w:hAnsi="Times New Roman" w:eastAsia="仿宋" w:cs="仿宋"/>
          <w:color w:val="000000"/>
          <w:sz w:val="28"/>
        </w:rPr>
      </w:pPr>
      <w:r>
        <w:rPr>
          <w:rFonts w:hint="eastAsia" w:ascii="Times New Roman" w:hAnsi="Times New Roman" w:eastAsia="仿宋" w:cs="仿宋"/>
          <w:color w:val="000000"/>
          <w:sz w:val="28"/>
          <w:lang w:bidi="ar"/>
        </w:rPr>
        <w:t>（</w:t>
      </w:r>
      <w:r>
        <w:rPr>
          <w:rFonts w:ascii="Times New Roman" w:hAnsi="Times New Roman" w:eastAsia="仿宋" w:cs="仿宋"/>
          <w:color w:val="000000"/>
          <w:sz w:val="28"/>
          <w:lang w:bidi="ar"/>
        </w:rPr>
        <w:t>2</w:t>
      </w:r>
      <w:r>
        <w:rPr>
          <w:rFonts w:hint="eastAsia" w:ascii="Times New Roman" w:hAnsi="Times New Roman" w:eastAsia="仿宋" w:cs="仿宋"/>
          <w:color w:val="000000"/>
          <w:sz w:val="28"/>
          <w:lang w:bidi="ar"/>
        </w:rPr>
        <w:t>）各应急小组组长不在岗时，由各部门主管行使其职权。</w:t>
      </w:r>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ascii="Times New Roman" w:hAnsi="Times New Roman" w:eastAsia="仿宋" w:cs="仿宋"/>
          <w:color w:val="000000"/>
          <w:sz w:val="28"/>
        </w:rPr>
      </w:pPr>
      <w:r>
        <w:rPr>
          <w:rFonts w:hint="eastAsia" w:ascii="Times New Roman" w:hAnsi="Times New Roman" w:eastAsia="仿宋" w:cs="仿宋"/>
          <w:color w:val="000000"/>
          <w:sz w:val="28"/>
          <w:lang w:bidi="ar"/>
        </w:rPr>
        <w:t>（</w:t>
      </w:r>
      <w:r>
        <w:rPr>
          <w:rFonts w:ascii="Times New Roman" w:hAnsi="Times New Roman" w:eastAsia="仿宋" w:cs="仿宋"/>
          <w:color w:val="000000"/>
          <w:sz w:val="28"/>
          <w:lang w:bidi="ar"/>
        </w:rPr>
        <w:t>3</w:t>
      </w:r>
      <w:r>
        <w:rPr>
          <w:rFonts w:hint="eastAsia" w:ascii="Times New Roman" w:hAnsi="Times New Roman" w:eastAsia="仿宋" w:cs="仿宋"/>
          <w:color w:val="000000"/>
          <w:sz w:val="28"/>
          <w:lang w:bidi="ar"/>
        </w:rPr>
        <w:t>）其它人员不在岗时由被委托人行使其职权。</w:t>
      </w:r>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ascii="Times New Roman" w:hAnsi="Times New Roman" w:eastAsia="仿宋" w:cs="仿宋"/>
          <w:color w:val="000000"/>
          <w:sz w:val="28"/>
        </w:rPr>
      </w:pPr>
      <w:r>
        <w:rPr>
          <w:rFonts w:hint="eastAsia" w:ascii="Times New Roman" w:hAnsi="Times New Roman" w:eastAsia="仿宋" w:cs="仿宋"/>
          <w:color w:val="000000"/>
          <w:sz w:val="28"/>
          <w:lang w:bidi="ar"/>
        </w:rPr>
        <w:t>（</w:t>
      </w:r>
      <w:r>
        <w:rPr>
          <w:rFonts w:ascii="Times New Roman" w:hAnsi="Times New Roman" w:eastAsia="仿宋" w:cs="仿宋"/>
          <w:color w:val="000000"/>
          <w:sz w:val="28"/>
          <w:lang w:bidi="ar"/>
        </w:rPr>
        <w:t>4</w:t>
      </w:r>
      <w:r>
        <w:rPr>
          <w:rFonts w:hint="eastAsia" w:ascii="Times New Roman" w:hAnsi="Times New Roman" w:eastAsia="仿宋" w:cs="仿宋"/>
          <w:color w:val="000000"/>
          <w:sz w:val="28"/>
          <w:lang w:bidi="ar"/>
        </w:rPr>
        <w:t>）时刻牢记：人命安全是最关键的，除非对事件的事态处理有把握，否则不要将自己或他人置身于危险的环境中。</w:t>
      </w: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pPr>
        <w:keepNext/>
        <w:keepLines/>
        <w:pageBreakBefore/>
        <w:widowControl w:val="0"/>
        <w:bidi w:val="0"/>
        <w:spacing w:line="360" w:lineRule="auto"/>
        <w:ind w:firstLine="643" w:firstLineChars="200"/>
        <w:jc w:val="left"/>
        <w:outlineLvl w:val="1"/>
        <w:rPr>
          <w:rFonts w:hint="default" w:ascii="Times New Roman" w:hAnsi="Times New Roman" w:eastAsia="黑体" w:cs="Times New Roman"/>
          <w:b/>
          <w:kern w:val="44"/>
          <w:sz w:val="32"/>
          <w:szCs w:val="24"/>
          <w:lang w:val="en-US" w:eastAsia="zh-CN" w:bidi="ar-SA"/>
        </w:rPr>
      </w:pPr>
      <w:bookmarkStart w:id="129" w:name="_Toc30990"/>
      <w:bookmarkStart w:id="130" w:name="_Toc30595"/>
      <w:bookmarkStart w:id="131" w:name="_Toc894"/>
      <w:r>
        <w:rPr>
          <w:rFonts w:hint="default" w:ascii="Times New Roman" w:hAnsi="Times New Roman" w:eastAsia="黑体" w:cs="Times New Roman"/>
          <w:b/>
          <w:kern w:val="44"/>
          <w:sz w:val="32"/>
          <w:szCs w:val="24"/>
          <w:lang w:val="en-US" w:eastAsia="zh-CN" w:bidi="ar-SA"/>
        </w:rPr>
        <w:t>4 环境风险分析</w:t>
      </w:r>
      <w:bookmarkEnd w:id="129"/>
      <w:bookmarkEnd w:id="130"/>
      <w:bookmarkEnd w:id="131"/>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132" w:name="_Toc9125"/>
      <w:bookmarkStart w:id="133" w:name="_Toc15616"/>
      <w:bookmarkStart w:id="134" w:name="_Toc25286"/>
      <w:r>
        <w:rPr>
          <w:rFonts w:hint="default" w:ascii="Times New Roman" w:hAnsi="Times New Roman" w:eastAsia="楷体" w:cs="Times New Roman"/>
          <w:b/>
          <w:kern w:val="2"/>
          <w:sz w:val="32"/>
          <w:szCs w:val="24"/>
          <w:lang w:val="en-US" w:eastAsia="zh-CN" w:bidi="ar-SA"/>
        </w:rPr>
        <w:t>4.1 环境风险评价</w:t>
      </w:r>
      <w:bookmarkEnd w:id="132"/>
      <w:bookmarkEnd w:id="133"/>
      <w:bookmarkEnd w:id="134"/>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环境风险评价的目的是分析和预测企业存在的潜在危险、有害因素、建设和运行期可能发生的突发性事件或事故，引起有毒有害和易燃易爆等物质泄漏，所造成的人身安全与环境影响的损害程度，并提出合理可行的防范、应急与减缓措施。</w:t>
      </w:r>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r>
        <w:rPr>
          <w:rFonts w:hint="default" w:ascii="Times New Roman" w:hAnsi="Times New Roman" w:eastAsia="仿宋" w:cs="Times New Roman"/>
          <w:b/>
          <w:kern w:val="2"/>
          <w:sz w:val="28"/>
          <w:szCs w:val="24"/>
          <w:lang w:val="en-US" w:eastAsia="zh-CN" w:bidi="ar-SA"/>
        </w:rPr>
        <w:t>4.1.1原辅材料风险识别</w:t>
      </w:r>
    </w:p>
    <w:p>
      <w:pPr>
        <w:spacing w:line="360" w:lineRule="auto"/>
        <w:ind w:firstLine="560" w:firstLineChars="200"/>
        <w:rPr>
          <w:rFonts w:hint="default" w:ascii="Times New Roman" w:hAnsi="Times New Roman" w:eastAsia="仿宋" w:cs="Times New Roman"/>
          <w:b w:val="0"/>
          <w:bCs w:val="0"/>
          <w:color w:val="000000"/>
          <w:sz w:val="28"/>
          <w:szCs w:val="28"/>
          <w:highlight w:val="none"/>
        </w:rPr>
      </w:pPr>
      <w:r>
        <w:rPr>
          <w:rFonts w:hint="default" w:ascii="Times New Roman" w:hAnsi="Times New Roman" w:eastAsia="仿宋" w:cs="Times New Roman"/>
          <w:color w:val="000000"/>
          <w:sz w:val="28"/>
          <w:szCs w:val="28"/>
          <w:highlight w:val="none"/>
        </w:rPr>
        <w:t>根据《企业突发环境事件风险分级方法》（HJ 941-2018），本项目中属于该标准范围内涉及</w:t>
      </w:r>
      <w:r>
        <w:rPr>
          <w:rFonts w:hint="default" w:ascii="Times New Roman" w:hAnsi="Times New Roman" w:eastAsia="仿宋" w:cs="Times New Roman"/>
          <w:color w:val="000000"/>
          <w:sz w:val="28"/>
          <w:szCs w:val="28"/>
          <w:highlight w:val="none"/>
          <w:lang w:eastAsia="zh-CN"/>
        </w:rPr>
        <w:t>水</w:t>
      </w:r>
      <w:r>
        <w:rPr>
          <w:rFonts w:hint="default" w:ascii="Times New Roman" w:hAnsi="Times New Roman" w:eastAsia="仿宋" w:cs="Times New Roman"/>
          <w:color w:val="000000"/>
          <w:sz w:val="28"/>
          <w:szCs w:val="28"/>
          <w:highlight w:val="none"/>
        </w:rPr>
        <w:t>的风险物质主要为</w:t>
      </w:r>
      <w:r>
        <w:rPr>
          <w:rFonts w:hint="default" w:ascii="Times New Roman" w:hAnsi="Times New Roman" w:eastAsia="仿宋" w:cs="Times New Roman"/>
          <w:b w:val="0"/>
          <w:bCs w:val="0"/>
          <w:color w:val="000000"/>
          <w:sz w:val="28"/>
          <w:szCs w:val="28"/>
          <w:highlight w:val="none"/>
          <w:lang w:eastAsia="zh-CN"/>
        </w:rPr>
        <w:t>机械设备润滑产生的</w:t>
      </w:r>
      <w:r>
        <w:rPr>
          <w:rFonts w:hint="default" w:ascii="Times New Roman" w:hAnsi="Times New Roman" w:eastAsia="仿宋" w:cs="Times New Roman"/>
          <w:b w:val="0"/>
          <w:bCs w:val="0"/>
          <w:kern w:val="2"/>
          <w:sz w:val="28"/>
          <w:szCs w:val="28"/>
          <w:highlight w:val="none"/>
          <w:lang w:eastAsia="zh-CN"/>
        </w:rPr>
        <w:t>废乳化油、机加区域产生的废钼丝和机械设备维修保养产生的废机油</w:t>
      </w:r>
      <w:r>
        <w:rPr>
          <w:rFonts w:hint="default" w:ascii="Times New Roman" w:hAnsi="Times New Roman" w:eastAsia="仿宋" w:cs="Times New Roman"/>
          <w:b w:val="0"/>
          <w:bCs w:val="0"/>
          <w:color w:val="000000"/>
          <w:sz w:val="28"/>
          <w:szCs w:val="28"/>
          <w:highlight w:val="none"/>
          <w:lang w:eastAsia="zh-CN"/>
        </w:rPr>
        <w:t>，属于第七部分重金属及其化合物（钼及其化合物）和第八部分其他类物质及其污染物（油类物质）</w:t>
      </w:r>
      <w:r>
        <w:rPr>
          <w:rFonts w:hint="default" w:ascii="Times New Roman" w:hAnsi="Times New Roman" w:eastAsia="仿宋" w:cs="Times New Roman"/>
          <w:b w:val="0"/>
          <w:bCs w:val="0"/>
          <w:color w:val="000000"/>
          <w:sz w:val="28"/>
          <w:szCs w:val="28"/>
          <w:highlight w:val="none"/>
        </w:rPr>
        <w:t>。</w:t>
      </w:r>
    </w:p>
    <w:p>
      <w:pPr>
        <w:keepNext w:val="0"/>
        <w:keepLines w:val="0"/>
        <w:widowControl/>
        <w:suppressLineNumbers w:val="0"/>
        <w:ind w:firstLine="562" w:firstLineChars="200"/>
        <w:jc w:val="left"/>
        <w:rPr>
          <w:rFonts w:hint="default" w:ascii="Times New Roman" w:hAnsi="Times New Roman" w:cs="Times New Roman"/>
        </w:rPr>
      </w:pPr>
      <w:r>
        <w:rPr>
          <w:rFonts w:hint="default" w:ascii="Times New Roman" w:hAnsi="Times New Roman" w:eastAsia="宋体" w:cs="Times New Roman"/>
          <w:b/>
          <w:bCs/>
          <w:color w:val="000000"/>
          <w:kern w:val="0"/>
          <w:sz w:val="28"/>
          <w:szCs w:val="28"/>
          <w:lang w:val="en-US" w:eastAsia="zh-CN" w:bidi="ar"/>
        </w:rPr>
        <w:t>4.1.2</w:t>
      </w:r>
      <w:r>
        <w:rPr>
          <w:rFonts w:hint="default" w:ascii="Times New Roman" w:hAnsi="Times New Roman" w:eastAsia="仿宋" w:cs="Times New Roman"/>
          <w:b/>
          <w:bCs/>
          <w:color w:val="000000"/>
          <w:kern w:val="0"/>
          <w:sz w:val="28"/>
          <w:szCs w:val="28"/>
          <w:lang w:val="en-US" w:eastAsia="zh-CN" w:bidi="ar"/>
        </w:rPr>
        <w:t>企业突发环境事件风险评估程序</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突发环境事件风险分级执行（环保部〔2018〕第14号）《企业突发环境事件风险分级方法》（HJ941--2018）2018.2.5公告。</w:t>
      </w:r>
    </w:p>
    <w:p>
      <w:pPr>
        <w:spacing w:line="360" w:lineRule="auto"/>
        <w:ind w:firstLine="560" w:firstLineChars="200"/>
        <w:rPr>
          <w:rFonts w:hint="default" w:ascii="Times New Roman" w:hAnsi="Times New Roman" w:eastAsia="仿宋" w:cs="Times New Roman"/>
          <w:b/>
          <w:bCs/>
          <w:color w:val="000000"/>
          <w:kern w:val="0"/>
          <w:sz w:val="24"/>
          <w:szCs w:val="24"/>
          <w:lang w:val="en-US" w:eastAsia="zh-CN" w:bidi="ar"/>
        </w:rPr>
      </w:pPr>
      <w:r>
        <w:rPr>
          <w:rFonts w:hint="default" w:ascii="Times New Roman" w:hAnsi="Times New Roman" w:eastAsia="仿宋" w:cs="Times New Roman"/>
          <w:color w:val="000000"/>
          <w:sz w:val="28"/>
          <w:szCs w:val="28"/>
          <w:highlight w:val="none"/>
        </w:rPr>
        <w:t>根据《企业突发环境事件风险分级方法》（HJ941-2018），根据企业生产、使用、存储和释放的突发环境事件风险物质数量与其临界量的比值（Q），评估生产工艺过程与环境风险控制水平（M）以及环境风险受体敏感程度（E）的评估分析结果，分别评估企业突发大气环境事件风险和突发水环境事件风险，将企业突发大气或水环境事件风险等级划分为一般环境风险、较大环境风险和重大环境风险三级，分别用蓝色、黄色和红色标识。同时涉及突发大气和水环境事件风险的企业，以等级高者确定企业突发环境事件风险等级。企业突发环境事件风险等级划分流程见图4.1-1。</w:t>
      </w:r>
    </w:p>
    <w:p>
      <w:pPr>
        <w:keepNext w:val="0"/>
        <w:keepLines w:val="0"/>
        <w:widowControl/>
        <w:suppressLineNumbers w:val="0"/>
        <w:jc w:val="center"/>
        <w:rPr>
          <w:rFonts w:hint="default" w:ascii="Times New Roman" w:hAnsi="Times New Roman" w:cs="Times New Roman"/>
        </w:rPr>
      </w:pPr>
      <w:r>
        <w:rPr>
          <w:rFonts w:hint="default" w:ascii="Times New Roman" w:hAnsi="Times New Roman" w:eastAsia="仿宋" w:cs="Times New Roman"/>
          <w:b/>
          <w:bCs/>
          <w:color w:val="000000"/>
          <w:kern w:val="0"/>
          <w:sz w:val="24"/>
          <w:szCs w:val="24"/>
          <w:lang w:val="en-US" w:eastAsia="zh-CN" w:bidi="ar"/>
        </w:rPr>
        <w:t xml:space="preserve">图 </w:t>
      </w:r>
      <w:r>
        <w:rPr>
          <w:rFonts w:hint="default" w:ascii="Times New Roman" w:hAnsi="Times New Roman" w:eastAsia="宋体" w:cs="Times New Roman"/>
          <w:b/>
          <w:bCs/>
          <w:color w:val="000000"/>
          <w:kern w:val="0"/>
          <w:sz w:val="24"/>
          <w:szCs w:val="24"/>
          <w:lang w:val="en-US" w:eastAsia="zh-CN" w:bidi="ar"/>
        </w:rPr>
        <w:t xml:space="preserve">4.1-1 </w:t>
      </w:r>
      <w:r>
        <w:rPr>
          <w:rFonts w:hint="default" w:ascii="Times New Roman" w:hAnsi="Times New Roman" w:eastAsia="仿宋" w:cs="Times New Roman"/>
          <w:b/>
          <w:bCs/>
          <w:color w:val="000000"/>
          <w:kern w:val="0"/>
          <w:sz w:val="24"/>
          <w:szCs w:val="24"/>
          <w:lang w:val="en-US" w:eastAsia="zh-CN" w:bidi="ar"/>
        </w:rPr>
        <w:t>企业突发环境事件风险评估程序图</w:t>
      </w:r>
    </w:p>
    <w:p>
      <w:pPr>
        <w:jc w:val="center"/>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drawing>
          <wp:inline distT="0" distB="0" distL="114300" distR="114300">
            <wp:extent cx="5269865" cy="3333750"/>
            <wp:effectExtent l="0" t="0" r="698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269865" cy="3333750"/>
                    </a:xfrm>
                    <a:prstGeom prst="rect">
                      <a:avLst/>
                    </a:prstGeom>
                    <a:noFill/>
                    <a:ln>
                      <a:noFill/>
                    </a:ln>
                  </pic:spPr>
                </pic:pic>
              </a:graphicData>
            </a:graphic>
          </wp:inline>
        </w:drawing>
      </w:r>
    </w:p>
    <w:p>
      <w:pPr>
        <w:keepNext w:val="0"/>
        <w:keepLines w:val="0"/>
        <w:widowControl/>
        <w:suppressLineNumbers w:val="0"/>
        <w:ind w:firstLine="562" w:firstLineChars="200"/>
        <w:jc w:val="left"/>
        <w:rPr>
          <w:rFonts w:hint="default" w:ascii="Times New Roman" w:hAnsi="Times New Roman" w:cs="Times New Roman"/>
        </w:rPr>
      </w:pPr>
      <w:r>
        <w:rPr>
          <w:rFonts w:hint="default" w:ascii="Times New Roman" w:hAnsi="Times New Roman" w:eastAsia="宋体" w:cs="Times New Roman"/>
          <w:b/>
          <w:bCs/>
          <w:color w:val="000000"/>
          <w:kern w:val="0"/>
          <w:sz w:val="28"/>
          <w:szCs w:val="28"/>
          <w:lang w:val="en-US" w:eastAsia="zh-CN" w:bidi="ar"/>
        </w:rPr>
        <w:t xml:space="preserve">4.1.3 </w:t>
      </w:r>
      <w:r>
        <w:rPr>
          <w:rFonts w:hint="default" w:ascii="Times New Roman" w:hAnsi="Times New Roman" w:eastAsia="仿宋" w:cs="Times New Roman"/>
          <w:b/>
          <w:bCs/>
          <w:color w:val="000000"/>
          <w:kern w:val="0"/>
          <w:sz w:val="28"/>
          <w:szCs w:val="28"/>
          <w:lang w:val="en-US" w:eastAsia="zh-CN" w:bidi="ar"/>
        </w:rPr>
        <w:t>风险物质识别</w:t>
      </w:r>
    </w:p>
    <w:p>
      <w:pPr>
        <w:pStyle w:val="15"/>
        <w:adjustRightInd w:val="0"/>
        <w:snapToGrid w:val="0"/>
        <w:spacing w:before="0" w:beforeAutospacing="0" w:after="0" w:afterAutospacing="0"/>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表</w:t>
      </w:r>
      <w:bookmarkStart w:id="135" w:name="_Toc205176085"/>
      <w:r>
        <w:rPr>
          <w:rFonts w:hint="default" w:ascii="Times New Roman" w:hAnsi="Times New Roman" w:eastAsia="仿宋" w:cs="Times New Roman"/>
          <w:b/>
          <w:bCs/>
          <w:highlight w:val="none"/>
          <w:lang w:val="en-US" w:eastAsia="zh-CN"/>
        </w:rPr>
        <w:t>4.1-2</w:t>
      </w:r>
      <w:r>
        <w:rPr>
          <w:rFonts w:hint="default" w:ascii="Times New Roman" w:hAnsi="Times New Roman" w:eastAsia="仿宋" w:cs="Times New Roman"/>
          <w:b/>
          <w:bCs/>
          <w:highlight w:val="none"/>
          <w:lang w:eastAsia="zh-CN"/>
        </w:rPr>
        <w:t>机油</w:t>
      </w:r>
      <w:r>
        <w:rPr>
          <w:rFonts w:hint="default" w:ascii="Times New Roman" w:hAnsi="Times New Roman" w:eastAsia="仿宋" w:cs="Times New Roman"/>
          <w:b/>
          <w:bCs/>
          <w:highlight w:val="none"/>
        </w:rPr>
        <w:t>的理化性质及危险特性</w:t>
      </w:r>
      <w:bookmarkEnd w:id="135"/>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2"/>
        <w:gridCol w:w="4374"/>
        <w:gridCol w:w="38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802" w:type="dxa"/>
            <w:vMerge w:val="restar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标识</w:t>
            </w:r>
          </w:p>
        </w:tc>
        <w:tc>
          <w:tcPr>
            <w:tcW w:w="4374"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中文名：机油/润滑油</w:t>
            </w: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英文名：Lube oil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802"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p>
        </w:tc>
        <w:tc>
          <w:tcPr>
            <w:tcW w:w="4374"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CAS号：NA</w:t>
            </w: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分子量：230~500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802" w:type="dxa"/>
            <w:vMerge w:val="restar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理化</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性质</w:t>
            </w:r>
          </w:p>
        </w:tc>
        <w:tc>
          <w:tcPr>
            <w:tcW w:w="4374" w:type="dxa"/>
            <w:vMerge w:val="restart"/>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外观与形状：油状液体，淡黄色至褐色，无气味或略带异味</w:t>
            </w: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引燃温度（℃）：248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2"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p>
        </w:tc>
        <w:tc>
          <w:tcPr>
            <w:tcW w:w="4374" w:type="dxa"/>
            <w:vMerge w:val="continue"/>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闪点（℃）：76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02" w:type="dxa"/>
            <w:vMerge w:val="restar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危险</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特性</w:t>
            </w:r>
          </w:p>
        </w:tc>
        <w:tc>
          <w:tcPr>
            <w:tcW w:w="4374" w:type="dxa"/>
            <w:vMerge w:val="restart"/>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灭火方法：消防人员须佩戴防毒面具、穿全身消防服，在上风向灭火。尽可能将容器从火场移至空旷处。喷水保持火场容器冷却，直至灭火结束。处在火场中的容器若已变色或从安全泄压装置中产生声音，必须马上撤离。灭火剂：雾状水、泡沫、干粉、二氧化碳、砂土。</w:t>
            </w: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危险特性：遇明火、高温可燃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02"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p>
        </w:tc>
        <w:tc>
          <w:tcPr>
            <w:tcW w:w="4374" w:type="dxa"/>
            <w:vMerge w:val="continue"/>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燃烧性：可燃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802"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p>
        </w:tc>
        <w:tc>
          <w:tcPr>
            <w:tcW w:w="4374" w:type="dxa"/>
            <w:vMerge w:val="continue"/>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有害燃烧产物：一氧化碳、二氧化碳。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802"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color w:val="auto"/>
                <w:sz w:val="24"/>
                <w:szCs w:val="24"/>
                <w:highlight w:val="none"/>
              </w:rPr>
            </w:pPr>
          </w:p>
        </w:tc>
        <w:tc>
          <w:tcPr>
            <w:tcW w:w="4374" w:type="dxa"/>
            <w:vMerge w:val="continue"/>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color w:val="auto"/>
                <w:sz w:val="24"/>
                <w:szCs w:val="24"/>
                <w:highlight w:val="none"/>
              </w:rPr>
            </w:pPr>
          </w:p>
        </w:tc>
        <w:tc>
          <w:tcPr>
            <w:tcW w:w="3895" w:type="dxa"/>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禁配物：强氧化剂。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802" w:type="dxa"/>
            <w:vMerge w:val="restart"/>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健康</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危害</w:t>
            </w:r>
          </w:p>
        </w:tc>
        <w:tc>
          <w:tcPr>
            <w:tcW w:w="8269"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侵入途径：皮肤接触、眼睛接触、吸入、食入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802" w:type="dxa"/>
            <w:vMerge w:val="continue"/>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p>
        </w:tc>
        <w:tc>
          <w:tcPr>
            <w:tcW w:w="8269"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健康危害：急性吸入，可出现乏力、头晕、头痛、恶心，严重者可引起油脂性肺</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炎。慢接触者，暴露部位可发生油性痤疮和接触性皮炎。可引起神经</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衰弱综合征，呼吸道和眼刺激症状及慢性油脂性肺炎。有资料报道，</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接触石油润滑油类的工人，有致癌的病例报告。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802" w:type="dxa"/>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急救</w:t>
            </w:r>
          </w:p>
        </w:tc>
        <w:tc>
          <w:tcPr>
            <w:tcW w:w="8269"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皮肤接触：脱去污染的衣着，用大量流动清水冲洗。就医。</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眼睛接触：提起眼睑，用流动清水或生理盐水冲洗。就医。</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吸入：迅速脱离现场至空气新鲜处。保持呼吸道通畅。如呼吸困难，给输氧。如呼吸停止，立即进行人工呼吸。就医。食入：饮足量温水，催吐。就医。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802" w:type="dxa"/>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个体</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防护</w:t>
            </w:r>
          </w:p>
        </w:tc>
        <w:tc>
          <w:tcPr>
            <w:tcW w:w="8269"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工程控制：密闭操作，注意通风。</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呼吸系统防护：空气中浓度超标时，必须佩戴自吸过滤式防毒面具（半面罩）紧急事态抢救或撤离时，应该佩戴空气呼吸器。</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眼睛防护：戴化学安全防护眼镜。</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身体防护：穿防毒物渗透工作服。</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手防护：戴橡胶耐油手套。</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其他防护：工作现场严禁吸烟。避免长期反复接触。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802" w:type="dxa"/>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操作处置与储存</w:t>
            </w:r>
          </w:p>
        </w:tc>
        <w:tc>
          <w:tcPr>
            <w:tcW w:w="8269"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操作注意事项：密闭操作，注意通风。操作人员必须经过专门培训，严格遵守操作规程。建议操作人员佩戴自吸过滤式防毒面具（半面罩），戴化学安全防护眼镜，穿防毒物渗透工作服，戴橡胶耐油手套。远离火种、热源，工作场所严禁吸烟。使用防爆型的通风系统和设备。防止蒸气泄漏到工作场所空气中。避免与氧化剂接触。搬运时要轻装轻卸，防止包装及容器损坏。配备相应品种和数量的消防器材及泄漏应急处理设备。倒空的容器可能残留有害物。</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储存注意事项：储存于阴凉、通风的库房。远离火种、热源。应与氧化剂分开存放，</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切忌混储。配备相应品种和数量的消防器材。储区应备有泄漏应急处</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理设备和合适的收容材料。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802" w:type="dxa"/>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泄漏</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处理</w:t>
            </w:r>
          </w:p>
        </w:tc>
        <w:tc>
          <w:tcPr>
            <w:tcW w:w="8269"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 w:val="0"/>
                <w:bCs/>
                <w:color w:val="auto"/>
                <w:sz w:val="24"/>
                <w:szCs w:val="24"/>
                <w:highlight w:val="none"/>
              </w:rPr>
              <w:t>迅速撤离泄漏污染区人员至安全区，并进行隔离，严格限制出入。切断火源。建议应急处理人员戴自给正压式呼吸器，穿防毒服。尽可能切断泄漏源。防止流入下水道、排洪沟等限制性空间。小量泄漏：用砂土或其它不燃材料吸附或吸收。大量泄漏：构筑围堤或挖坑收容。用泵转移至槽车或专用收集器内，回收或运至废物处理场所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58" w:hRule="atLeast"/>
          <w:jc w:val="center"/>
        </w:trPr>
        <w:tc>
          <w:tcPr>
            <w:tcW w:w="802" w:type="dxa"/>
            <w:tcBorders>
              <w:tl2br w:val="nil"/>
              <w:tr2bl w:val="nil"/>
            </w:tcBorders>
            <w:noWrap w:val="0"/>
            <w:vAlign w:val="center"/>
          </w:tcPr>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运输</w:t>
            </w:r>
          </w:p>
          <w:p>
            <w:pPr>
              <w:adjustRightInd w:val="0"/>
              <w:snapToGrid w:val="0"/>
              <w:spacing w:line="240" w:lineRule="auto"/>
              <w:ind w:firstLine="0" w:firstLineChars="0"/>
              <w:jc w:val="center"/>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信息</w:t>
            </w:r>
          </w:p>
        </w:tc>
        <w:tc>
          <w:tcPr>
            <w:tcW w:w="8269" w:type="dxa"/>
            <w:gridSpan w:val="2"/>
            <w:tcBorders>
              <w:tl2br w:val="nil"/>
              <w:tr2bl w:val="nil"/>
            </w:tcBorders>
            <w:noWrap w:val="0"/>
            <w:vAlign w:val="center"/>
          </w:tcPr>
          <w:p>
            <w:pPr>
              <w:adjustRightInd w:val="0"/>
              <w:snapToGrid w:val="0"/>
              <w:spacing w:line="240" w:lineRule="auto"/>
              <w:ind w:firstLine="0" w:firstLineChars="0"/>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bCs/>
                <w:color w:val="auto"/>
                <w:sz w:val="24"/>
                <w:szCs w:val="24"/>
                <w:highlight w:val="none"/>
              </w:rPr>
              <w:t>危险货物编号：无资料</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包装类别：Z01</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包装方法：无资料</w:t>
            </w:r>
          </w:p>
          <w:p>
            <w:pPr>
              <w:adjustRightInd w:val="0"/>
              <w:snapToGrid w:val="0"/>
              <w:spacing w:line="240" w:lineRule="auto"/>
              <w:ind w:firstLine="0" w:firstLineChars="0"/>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运输注意事项：运输前应先检查包装容器是否完整、密封，运输过程中要确保容器不泄漏、不倒塌、不坠落、不损坏。严禁与氧化剂、食用化学品等混装混运。运输车船必须彻底清洗、消毒，否则不得装运其它物品。船运时，配装位置应远离卧室、厨房，并与机舱、电源、火源等部位隔离。公路运输时要按规定路线行驶。</w:t>
            </w:r>
          </w:p>
        </w:tc>
      </w:tr>
    </w:tbl>
    <w:p>
      <w:pPr>
        <w:pStyle w:val="2"/>
        <w:ind w:left="0" w:leftChars="0" w:firstLine="0" w:firstLineChars="0"/>
        <w:jc w:val="center"/>
        <w:rPr>
          <w:rFonts w:hint="default" w:ascii="Times New Roman" w:hAnsi="Times New Roman" w:eastAsia="仿宋" w:cs="Times New Roman"/>
          <w:b/>
          <w:bCs/>
          <w:highlight w:val="none"/>
        </w:rPr>
      </w:pPr>
      <w:r>
        <w:rPr>
          <w:rFonts w:hint="default" w:ascii="Times New Roman" w:hAnsi="Times New Roman" w:eastAsia="仿宋" w:cs="Times New Roman"/>
          <w:b/>
          <w:bCs/>
          <w:highlight w:val="none"/>
        </w:rPr>
        <w:t>表</w:t>
      </w:r>
      <w:r>
        <w:rPr>
          <w:rFonts w:hint="default" w:ascii="Times New Roman" w:hAnsi="Times New Roman" w:eastAsia="仿宋" w:cs="Times New Roman"/>
          <w:b/>
          <w:bCs/>
          <w:highlight w:val="none"/>
          <w:lang w:val="en-US" w:eastAsia="zh-CN"/>
        </w:rPr>
        <w:t>4.1</w:t>
      </w:r>
      <w:r>
        <w:rPr>
          <w:rFonts w:hint="default" w:ascii="Times New Roman" w:hAnsi="Times New Roman" w:eastAsia="仿宋" w:cs="Times New Roman"/>
          <w:b/>
          <w:bCs/>
          <w:highlight w:val="none"/>
        </w:rPr>
        <w:t>-</w:t>
      </w:r>
      <w:r>
        <w:rPr>
          <w:rFonts w:hint="default" w:ascii="Times New Roman" w:hAnsi="Times New Roman" w:eastAsia="仿宋" w:cs="Times New Roman"/>
          <w:b/>
          <w:bCs/>
          <w:highlight w:val="none"/>
          <w:lang w:val="en-US" w:eastAsia="zh-CN"/>
        </w:rPr>
        <w:t>3</w:t>
      </w:r>
      <w:r>
        <w:rPr>
          <w:rFonts w:hint="default" w:ascii="Times New Roman" w:hAnsi="Times New Roman" w:eastAsia="仿宋" w:cs="Times New Roman"/>
          <w:b/>
          <w:bCs/>
          <w:highlight w:val="none"/>
          <w:lang w:eastAsia="zh-CN"/>
        </w:rPr>
        <w:t>乳化液</w:t>
      </w:r>
      <w:r>
        <w:rPr>
          <w:rFonts w:hint="default" w:ascii="Times New Roman" w:hAnsi="Times New Roman" w:eastAsia="仿宋" w:cs="Times New Roman"/>
          <w:b/>
          <w:bCs/>
          <w:highlight w:val="none"/>
        </w:rPr>
        <w:t>的理化性质及危险特性</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2"/>
        <w:gridCol w:w="4374"/>
        <w:gridCol w:w="38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Merge w:val="restart"/>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标识</w:t>
            </w:r>
          </w:p>
        </w:tc>
        <w:tc>
          <w:tcPr>
            <w:tcW w:w="4374"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中文名：乳化液/切削液</w:t>
            </w:r>
          </w:p>
        </w:tc>
        <w:tc>
          <w:tcPr>
            <w:tcW w:w="3895"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英文名：/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Merge w:val="continue"/>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p>
        </w:tc>
        <w:tc>
          <w:tcPr>
            <w:tcW w:w="4374"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CAS号：68916-43-8</w:t>
            </w:r>
          </w:p>
        </w:tc>
        <w:tc>
          <w:tcPr>
            <w:tcW w:w="3895"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分子量：/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理化性质</w:t>
            </w:r>
          </w:p>
        </w:tc>
        <w:tc>
          <w:tcPr>
            <w:tcW w:w="4374"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外观与形状:黄棕色透明水溶液</w:t>
            </w:r>
          </w:p>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溶解性：与水混溶</w:t>
            </w:r>
          </w:p>
        </w:tc>
        <w:tc>
          <w:tcPr>
            <w:tcW w:w="3895"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沸点（℃）：1.02~1.15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危险特性</w:t>
            </w:r>
          </w:p>
        </w:tc>
        <w:tc>
          <w:tcPr>
            <w:tcW w:w="8269"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本品为水溶性，不易燃、不易爆，无放射性、无腐蚀性。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Merge w:val="restart"/>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健康危害</w:t>
            </w:r>
          </w:p>
        </w:tc>
        <w:tc>
          <w:tcPr>
            <w:tcW w:w="8269"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侵入途径：误食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Merge w:val="continue"/>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p>
        </w:tc>
        <w:tc>
          <w:tcPr>
            <w:tcW w:w="8269"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健康危害：本品挥发性低，大量食入会刺激中枢神经，引起呕吐等症状，严重时会导致 支气管炎、肺炎等病症。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02"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环境危害</w:t>
            </w:r>
          </w:p>
        </w:tc>
        <w:tc>
          <w:tcPr>
            <w:tcW w:w="8269"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该物质对大气无影响，但应防止该物质对饮用水的污染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02"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燃爆危险</w:t>
            </w:r>
          </w:p>
        </w:tc>
        <w:tc>
          <w:tcPr>
            <w:tcW w:w="8269"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本品不燃。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急救</w:t>
            </w:r>
          </w:p>
        </w:tc>
        <w:tc>
          <w:tcPr>
            <w:tcW w:w="8269"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皮肤接触：该品在应用条件下不会对皮肤引起刺激反应，个别情况若出现瘙痒症状，请 用清水冲洗，情况严重者可涂以硼酸软膏、皮炎平等。</w:t>
            </w:r>
          </w:p>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眼睛接触：立即用清水或生理盐水冲洗。</w:t>
            </w:r>
          </w:p>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吸入：误服者可催吐、就医。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操作处置与储存</w:t>
            </w:r>
          </w:p>
        </w:tc>
        <w:tc>
          <w:tcPr>
            <w:tcW w:w="8269"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操作注意事项：操作过程中应防止溅射。</w:t>
            </w:r>
          </w:p>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储存注意事项：可采用塑料桶和铁桶进行包装，存放于干净、干燥的地方，存放过程中应防止容器</w:t>
            </w:r>
            <w:r>
              <w:rPr>
                <w:rFonts w:hint="default" w:ascii="Times New Roman" w:hAnsi="Times New Roman" w:eastAsia="仿宋" w:cs="Times New Roman"/>
                <w:bCs/>
                <w:sz w:val="24"/>
                <w:szCs w:val="24"/>
                <w:highlight w:val="none"/>
                <w:lang w:eastAsia="zh-CN"/>
              </w:rPr>
              <w:t>泄漏</w:t>
            </w:r>
            <w:r>
              <w:rPr>
                <w:rFonts w:hint="default" w:ascii="Times New Roman" w:hAnsi="Times New Roman" w:eastAsia="仿宋" w:cs="Times New Roman"/>
                <w:bCs/>
                <w:sz w:val="24"/>
                <w:szCs w:val="24"/>
                <w:highlight w:val="none"/>
              </w:rPr>
              <w:t>，不要于强酸混合，分装时注意不要溅射到眼睛和口中。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tcBorders>
              <w:tl2br w:val="nil"/>
              <w:tr2bl w:val="nil"/>
            </w:tcBorders>
            <w:noWrap w:val="0"/>
            <w:vAlign w:val="center"/>
          </w:tcPr>
          <w:p>
            <w:pPr>
              <w:adjustRightInd w:val="0"/>
              <w:snapToGrid w:val="0"/>
              <w:spacing w:line="280" w:lineRule="exact"/>
              <w:ind w:firstLine="0" w:firstLineChars="0"/>
              <w:jc w:val="center"/>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泄漏处理</w:t>
            </w:r>
          </w:p>
        </w:tc>
        <w:tc>
          <w:tcPr>
            <w:tcW w:w="8269"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迅速撤离泄漏污染区人员至上风处，并进行隔离，严格限制出入。建议应急处理人员戴自给正压式呼吸器，穿一般作业工作服。尽可能切断泄漏源。合理通风，加速扩散。漏气容器要妥善处理，修复、检验后再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运输信息</w:t>
            </w:r>
          </w:p>
        </w:tc>
        <w:tc>
          <w:tcPr>
            <w:tcW w:w="8269" w:type="dxa"/>
            <w:gridSpan w:val="2"/>
            <w:tcBorders>
              <w:tl2br w:val="nil"/>
              <w:tr2bl w:val="nil"/>
            </w:tcBorders>
            <w:noWrap w:val="0"/>
            <w:vAlign w:val="center"/>
          </w:tcPr>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包装方法：5公斤塑料桶或200公斤铁桶包装。</w:t>
            </w:r>
          </w:p>
          <w:p>
            <w:pPr>
              <w:adjustRightInd w:val="0"/>
              <w:snapToGrid w:val="0"/>
              <w:spacing w:line="280" w:lineRule="exact"/>
              <w:ind w:firstLine="0" w:firstLineChars="0"/>
              <w:rPr>
                <w:rFonts w:hint="default" w:ascii="Times New Roman" w:hAnsi="Times New Roman" w:eastAsia="仿宋" w:cs="Times New Roman"/>
                <w:bCs/>
                <w:sz w:val="24"/>
                <w:szCs w:val="24"/>
                <w:highlight w:val="none"/>
              </w:rPr>
            </w:pPr>
            <w:r>
              <w:rPr>
                <w:rFonts w:hint="default" w:ascii="Times New Roman" w:hAnsi="Times New Roman" w:eastAsia="仿宋" w:cs="Times New Roman"/>
                <w:bCs/>
                <w:sz w:val="24"/>
                <w:szCs w:val="24"/>
                <w:highlight w:val="none"/>
              </w:rPr>
              <w:t>运输注意事项：避免挤压，防止包装桶</w:t>
            </w:r>
            <w:r>
              <w:rPr>
                <w:rFonts w:hint="default" w:ascii="Times New Roman" w:hAnsi="Times New Roman" w:eastAsia="仿宋" w:cs="Times New Roman"/>
                <w:bCs/>
                <w:sz w:val="24"/>
                <w:szCs w:val="24"/>
                <w:highlight w:val="none"/>
                <w:lang w:eastAsia="zh-CN"/>
              </w:rPr>
              <w:t>泄漏</w:t>
            </w:r>
            <w:r>
              <w:rPr>
                <w:rFonts w:hint="default" w:ascii="Times New Roman" w:hAnsi="Times New Roman" w:eastAsia="仿宋" w:cs="Times New Roman"/>
                <w:bCs/>
                <w:sz w:val="24"/>
                <w:szCs w:val="24"/>
                <w:highlight w:val="none"/>
              </w:rPr>
              <w:t>，小心轻放。</w:t>
            </w:r>
          </w:p>
        </w:tc>
      </w:tr>
    </w:tbl>
    <w:p>
      <w:pPr>
        <w:widowControl/>
        <w:adjustRightInd w:val="0"/>
        <w:snapToGrid w:val="0"/>
        <w:spacing w:before="0" w:beforeAutospacing="0" w:after="0" w:afterAutospacing="0"/>
        <w:jc w:val="center"/>
        <w:rPr>
          <w:rFonts w:hint="default" w:ascii="Times New Roman" w:hAnsi="Times New Roman" w:eastAsia="仿宋" w:cs="Times New Roman"/>
          <w:b/>
          <w:bCs/>
          <w:color w:val="000000"/>
          <w:kern w:val="0"/>
          <w:sz w:val="24"/>
          <w:szCs w:val="24"/>
          <w:highlight w:val="none"/>
          <w:lang w:val="en-US" w:eastAsia="zh-CN" w:bidi="ar-SA"/>
        </w:rPr>
      </w:pPr>
      <w:r>
        <w:rPr>
          <w:rFonts w:hint="default" w:ascii="Times New Roman" w:hAnsi="Times New Roman" w:eastAsia="仿宋" w:cs="Times New Roman"/>
          <w:b/>
          <w:bCs/>
          <w:color w:val="000000"/>
          <w:kern w:val="0"/>
          <w:sz w:val="24"/>
          <w:szCs w:val="24"/>
          <w:highlight w:val="none"/>
          <w:lang w:val="en-US" w:eastAsia="zh-CN" w:bidi="ar-SA"/>
        </w:rPr>
        <w:t>表4.1-4钼的理化性质及危险特性</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2"/>
        <w:gridCol w:w="4374"/>
        <w:gridCol w:w="38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标识</w:t>
            </w:r>
          </w:p>
        </w:tc>
        <w:tc>
          <w:tcPr>
            <w:tcW w:w="4374"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lang w:eastAsia="zh-CN"/>
              </w:rPr>
            </w:pPr>
            <w:r>
              <w:rPr>
                <w:rFonts w:hint="default" w:ascii="Times New Roman" w:hAnsi="Times New Roman" w:eastAsia="仿宋" w:cs="Times New Roman"/>
                <w:bCs/>
                <w:color w:val="auto"/>
                <w:sz w:val="24"/>
                <w:szCs w:val="24"/>
                <w:highlight w:val="none"/>
              </w:rPr>
              <w:t>中文名：</w:t>
            </w:r>
            <w:r>
              <w:rPr>
                <w:rFonts w:hint="default" w:ascii="Times New Roman" w:hAnsi="Times New Roman" w:eastAsia="仿宋" w:cs="Times New Roman"/>
                <w:bCs/>
                <w:color w:val="auto"/>
                <w:sz w:val="24"/>
                <w:szCs w:val="24"/>
                <w:highlight w:val="none"/>
                <w:lang w:eastAsia="zh-CN"/>
              </w:rPr>
              <w:t>钼</w:t>
            </w: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英文名：</w:t>
            </w:r>
            <w:r>
              <w:rPr>
                <w:rFonts w:hint="default" w:ascii="Times New Roman" w:hAnsi="Times New Roman" w:eastAsia="仿宋" w:cs="Times New Roman"/>
                <w:i w:val="0"/>
                <w:caps w:val="0"/>
                <w:color w:val="auto"/>
                <w:spacing w:val="0"/>
                <w:sz w:val="24"/>
                <w:szCs w:val="24"/>
                <w:highlight w:val="none"/>
                <w:shd w:val="clear" w:color="auto" w:fill="FFFFFF"/>
              </w:rPr>
              <w:t>molybdenum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p>
        </w:tc>
        <w:tc>
          <w:tcPr>
            <w:tcW w:w="4374"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CAS号：</w:t>
            </w:r>
            <w:r>
              <w:rPr>
                <w:rFonts w:hint="default" w:ascii="Times New Roman" w:hAnsi="Times New Roman" w:eastAsia="仿宋" w:cs="Times New Roman"/>
                <w:i w:val="0"/>
                <w:caps w:val="0"/>
                <w:color w:val="auto"/>
                <w:spacing w:val="0"/>
                <w:sz w:val="24"/>
                <w:szCs w:val="24"/>
                <w:highlight w:val="none"/>
                <w:shd w:val="clear" w:color="auto" w:fill="FFFFFF"/>
              </w:rPr>
              <w:t>7439-98-7</w:t>
            </w: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分子量：</w:t>
            </w:r>
            <w:r>
              <w:rPr>
                <w:rFonts w:hint="default" w:ascii="Times New Roman" w:hAnsi="Times New Roman" w:eastAsia="仿宋" w:cs="Times New Roman"/>
                <w:i w:val="0"/>
                <w:caps w:val="0"/>
                <w:color w:val="auto"/>
                <w:spacing w:val="0"/>
                <w:sz w:val="24"/>
                <w:szCs w:val="24"/>
                <w:highlight w:val="none"/>
                <w:shd w:val="clear" w:color="auto" w:fill="FFFFFF"/>
              </w:rPr>
              <w:t>95.94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理化</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性质</w:t>
            </w:r>
          </w:p>
        </w:tc>
        <w:tc>
          <w:tcPr>
            <w:tcW w:w="4374"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外观与形状：</w:t>
            </w:r>
            <w:r>
              <w:rPr>
                <w:rFonts w:hint="default" w:ascii="Times New Roman" w:hAnsi="Times New Roman" w:eastAsia="仿宋" w:cs="Times New Roman"/>
                <w:i w:val="0"/>
                <w:caps w:val="0"/>
                <w:color w:val="auto"/>
                <w:spacing w:val="0"/>
                <w:sz w:val="24"/>
                <w:szCs w:val="24"/>
                <w:highlight w:val="none"/>
                <w:shd w:val="clear" w:color="auto" w:fill="FFFFFF"/>
              </w:rPr>
              <w:t>银白色金属</w:t>
            </w: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lang w:eastAsia="zh-CN"/>
              </w:rPr>
              <w:t>熔点</w:t>
            </w:r>
            <w:r>
              <w:rPr>
                <w:rFonts w:hint="default" w:ascii="Times New Roman" w:hAnsi="Times New Roman" w:eastAsia="仿宋" w:cs="Times New Roman"/>
                <w:bCs/>
                <w:color w:val="auto"/>
                <w:sz w:val="24"/>
                <w:szCs w:val="24"/>
                <w:highlight w:val="none"/>
              </w:rPr>
              <w:t>温度（℃）：</w:t>
            </w:r>
            <w:r>
              <w:rPr>
                <w:rFonts w:hint="default" w:ascii="Times New Roman" w:hAnsi="Times New Roman" w:eastAsia="仿宋" w:cs="Times New Roman"/>
                <w:i w:val="0"/>
                <w:caps w:val="0"/>
                <w:color w:val="auto"/>
                <w:spacing w:val="0"/>
                <w:sz w:val="24"/>
                <w:szCs w:val="24"/>
                <w:highlight w:val="none"/>
                <w:shd w:val="clear" w:color="auto" w:fill="FFFFFF"/>
              </w:rPr>
              <w:t>2622±10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p>
        </w:tc>
        <w:tc>
          <w:tcPr>
            <w:tcW w:w="4374"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lang w:eastAsia="zh-CN"/>
              </w:rPr>
              <w:t>沸点</w:t>
            </w:r>
            <w:r>
              <w:rPr>
                <w:rFonts w:hint="default" w:ascii="Times New Roman" w:hAnsi="Times New Roman" w:eastAsia="仿宋" w:cs="Times New Roman"/>
                <w:bCs/>
                <w:color w:val="auto"/>
                <w:sz w:val="24"/>
                <w:szCs w:val="24"/>
                <w:highlight w:val="none"/>
              </w:rPr>
              <w:t>（℃）：</w:t>
            </w:r>
            <w:r>
              <w:rPr>
                <w:rFonts w:hint="default" w:ascii="Times New Roman" w:hAnsi="Times New Roman" w:eastAsia="仿宋" w:cs="Times New Roman"/>
                <w:i w:val="0"/>
                <w:caps w:val="0"/>
                <w:color w:val="auto"/>
                <w:spacing w:val="0"/>
                <w:sz w:val="24"/>
                <w:szCs w:val="24"/>
                <w:highlight w:val="none"/>
                <w:shd w:val="clear" w:color="auto" w:fill="FFFFFF"/>
              </w:rPr>
              <w:t>5560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危险</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特性</w:t>
            </w:r>
          </w:p>
        </w:tc>
        <w:tc>
          <w:tcPr>
            <w:tcW w:w="4374"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i w:val="0"/>
                <w:caps w:val="0"/>
                <w:color w:val="auto"/>
                <w:spacing w:val="0"/>
                <w:sz w:val="24"/>
                <w:szCs w:val="24"/>
                <w:highlight w:val="none"/>
                <w:shd w:val="clear" w:color="auto" w:fill="FFFFFF"/>
              </w:rPr>
              <w:t>其粉体遇高热、明火能燃烧甚至爆炸。与氧化剂能发生强烈反应。</w:t>
            </w: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危险特性：遇明火、高温可燃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p>
        </w:tc>
        <w:tc>
          <w:tcPr>
            <w:tcW w:w="4374"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燃烧性：可燃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p>
        </w:tc>
        <w:tc>
          <w:tcPr>
            <w:tcW w:w="4374"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有害燃烧产物：</w:t>
            </w:r>
            <w:r>
              <w:rPr>
                <w:rFonts w:hint="default" w:ascii="Times New Roman" w:hAnsi="Times New Roman" w:eastAsia="仿宋" w:cs="Times New Roman"/>
                <w:i w:val="0"/>
                <w:caps w:val="0"/>
                <w:color w:val="auto"/>
                <w:spacing w:val="0"/>
                <w:sz w:val="24"/>
                <w:szCs w:val="24"/>
                <w:highlight w:val="none"/>
                <w:shd w:val="clear" w:color="auto" w:fill="FFFFFF"/>
              </w:rPr>
              <w:t>氧化钼</w:t>
            </w:r>
            <w:r>
              <w:rPr>
                <w:rFonts w:hint="default" w:ascii="Times New Roman" w:hAnsi="Times New Roman" w:eastAsia="仿宋" w:cs="Times New Roman"/>
                <w:bCs/>
                <w:color w:val="auto"/>
                <w:sz w:val="24"/>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color w:val="auto"/>
                <w:sz w:val="24"/>
                <w:szCs w:val="24"/>
                <w:highlight w:val="none"/>
              </w:rPr>
            </w:pPr>
          </w:p>
        </w:tc>
        <w:tc>
          <w:tcPr>
            <w:tcW w:w="4374"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color w:val="auto"/>
                <w:sz w:val="24"/>
                <w:szCs w:val="24"/>
                <w:highlight w:val="none"/>
              </w:rPr>
            </w:pPr>
          </w:p>
        </w:tc>
        <w:tc>
          <w:tcPr>
            <w:tcW w:w="3895"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禁配物：强氧化剂。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restar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健康</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危害</w:t>
            </w:r>
          </w:p>
        </w:tc>
        <w:tc>
          <w:tcPr>
            <w:tcW w:w="8269" w:type="dxa"/>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侵入途径：</w:t>
            </w:r>
            <w:r>
              <w:rPr>
                <w:rFonts w:hint="default" w:ascii="Times New Roman" w:hAnsi="Times New Roman" w:eastAsia="仿宋" w:cs="Times New Roman"/>
                <w:i w:val="0"/>
                <w:caps w:val="0"/>
                <w:color w:val="auto"/>
                <w:spacing w:val="0"/>
                <w:sz w:val="24"/>
                <w:szCs w:val="24"/>
                <w:highlight w:val="none"/>
                <w:shd w:val="clear" w:color="auto" w:fill="FFFFFF"/>
              </w:rPr>
              <w:t>吸入、食入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vMerge w:val="continue"/>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p>
        </w:tc>
        <w:tc>
          <w:tcPr>
            <w:tcW w:w="8269" w:type="dxa"/>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健康危害：</w:t>
            </w:r>
            <w:r>
              <w:rPr>
                <w:rFonts w:hint="default" w:ascii="Times New Roman" w:hAnsi="Times New Roman" w:eastAsia="仿宋" w:cs="Times New Roman"/>
                <w:i w:val="0"/>
                <w:caps w:val="0"/>
                <w:color w:val="auto"/>
                <w:spacing w:val="0"/>
                <w:sz w:val="24"/>
                <w:szCs w:val="24"/>
                <w:highlight w:val="none"/>
                <w:shd w:val="clear" w:color="auto" w:fill="FFFFFF"/>
              </w:rPr>
              <w:t>对眼睛、皮肤有刺激作用。部分接触者出现尘肺病变，有自觉呼吸困难、全身疲倦、头晕、胸痛、咳嗽等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急救</w:t>
            </w:r>
          </w:p>
        </w:tc>
        <w:tc>
          <w:tcPr>
            <w:tcW w:w="8269" w:type="dxa"/>
            <w:gridSpan w:val="2"/>
            <w:tcBorders>
              <w:tl2br w:val="nil"/>
              <w:tr2bl w:val="nil"/>
            </w:tcBorders>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皮肤接触:用肥皂水及清水彻底冲洗。就医。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眼睛接触:拉开眼睑，用流动清水冲洗15分钟。就医。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吸入:脱离现场至空气新鲜处。就医。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食入:误服者饮适量温水，催吐。就医。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bCs/>
                <w:color w:val="auto"/>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灭火方法:干粉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个体</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防护</w:t>
            </w:r>
          </w:p>
        </w:tc>
        <w:tc>
          <w:tcPr>
            <w:tcW w:w="8269" w:type="dxa"/>
            <w:gridSpan w:val="2"/>
            <w:tcBorders>
              <w:tl2br w:val="nil"/>
              <w:tr2bl w:val="nil"/>
            </w:tcBorders>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呼吸系统防护:作业工人必须佩戴防毒口罩。必要时佩戴自给式呼吸器。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眼睛防护:戴化学</w: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begin"/>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instrText xml:space="preserve"> HYPERLINK "https://baike.so.com/doc/6910259-7132116.html" \t "https://baike.so.com/doc/_blank" </w:instrTex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separate"/>
            </w:r>
            <w:r>
              <w:rPr>
                <w:rStyle w:val="19"/>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t>安全防护眼镜</w: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end"/>
            </w: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防护服:穿</w: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begin"/>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instrText xml:space="preserve"> HYPERLINK "https://baike.so.com/doc/5632232-5844856.html" \t "https://baike.so.com/doc/_blank" </w:instrTex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separate"/>
            </w:r>
            <w:r>
              <w:rPr>
                <w:rStyle w:val="19"/>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t>防静电工作服</w:t>
            </w:r>
            <w:r>
              <w:rPr>
                <w:rFonts w:hint="default" w:ascii="Times New Roman" w:hAnsi="Times New Roman" w:eastAsia="仿宋" w:cs="Times New Roman"/>
                <w:i w:val="0"/>
                <w:caps w:val="0"/>
                <w:color w:val="auto"/>
                <w:spacing w:val="0"/>
                <w:kern w:val="0"/>
                <w:sz w:val="24"/>
                <w:szCs w:val="24"/>
                <w:highlight w:val="none"/>
                <w:u w:val="none"/>
                <w:shd w:val="clear" w:color="auto" w:fill="FFFFFF"/>
                <w:lang w:val="en-US" w:eastAsia="zh-CN" w:bidi="ar-SA"/>
              </w:rPr>
              <w:fldChar w:fldCharType="end"/>
            </w: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i w:val="0"/>
                <w:caps w:val="0"/>
                <w:color w:val="auto"/>
                <w:spacing w:val="0"/>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手防护:戴防化学品手套。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outlineLvl w:val="9"/>
              <w:rPr>
                <w:rFonts w:hint="default" w:ascii="Times New Roman" w:hAnsi="Times New Roman" w:eastAsia="仿宋" w:cs="Times New Roman"/>
                <w:bCs/>
                <w:color w:val="auto"/>
                <w:kern w:val="0"/>
                <w:sz w:val="24"/>
                <w:szCs w:val="24"/>
                <w:highlight w:val="none"/>
                <w:lang w:val="en-US" w:eastAsia="zh-CN" w:bidi="ar-SA"/>
              </w:rPr>
            </w:pPr>
            <w:r>
              <w:rPr>
                <w:rFonts w:hint="default" w:ascii="Times New Roman" w:hAnsi="Times New Roman" w:eastAsia="仿宋" w:cs="Times New Roman"/>
                <w:i w:val="0"/>
                <w:caps w:val="0"/>
                <w:color w:val="auto"/>
                <w:spacing w:val="0"/>
                <w:kern w:val="0"/>
                <w:sz w:val="24"/>
                <w:szCs w:val="24"/>
                <w:highlight w:val="none"/>
                <w:shd w:val="clear" w:color="auto" w:fill="FFFFFF"/>
                <w:lang w:val="en-US" w:eastAsia="zh-CN" w:bidi="ar-SA"/>
              </w:rPr>
              <w:t>其它:工作现场禁止吸烟、进食和饮水。工作后，淋浴更衣。注意个人清洁卫生。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操作处置与储存</w:t>
            </w:r>
          </w:p>
        </w:tc>
        <w:tc>
          <w:tcPr>
            <w:tcW w:w="8269" w:type="dxa"/>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操作注意事项：密闭操作，注意通风。操作人员必须经过专门培训，严格遵守操作规程。建议操作人员佩戴自吸过滤式防毒面具（半面罩），戴化学安全防护眼镜，穿防毒物渗透工作服，戴橡胶耐油手套。远离火种、热源，工作场所严禁吸烟。使用防爆型的通风系统和设备。防止蒸气泄漏到工作场所空气中。避免与氧化剂接触。搬运时要轻装轻卸，防止包装及容器损坏。配备相应品种和数量的消防器材及泄漏应急处理设备。倒空的容器可能残留有害物。</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储存注意事项：储存于阴凉、通风的库房。远离火种、热源。应与氧化剂分开存放，</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切忌混储。配备相应品种和数量的消防器材。储区应备有泄漏应急处</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理设备和合适的收容材料。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泄漏</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处理</w:t>
            </w:r>
          </w:p>
        </w:tc>
        <w:tc>
          <w:tcPr>
            <w:tcW w:w="8269" w:type="dxa"/>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i w:val="0"/>
                <w:caps w:val="0"/>
                <w:color w:val="auto"/>
                <w:spacing w:val="0"/>
                <w:sz w:val="24"/>
                <w:szCs w:val="24"/>
                <w:highlight w:val="none"/>
                <w:shd w:val="clear" w:color="auto" w:fill="FFFFFF"/>
              </w:rPr>
              <w:t>隔离泄漏污染区，周围设警告标志，切断火源。建议应急处理人员戴自给式呼吸器，穿</w:t>
            </w:r>
            <w:r>
              <w:rPr>
                <w:rFonts w:hint="default" w:ascii="Times New Roman" w:hAnsi="Times New Roman" w:eastAsia="仿宋" w:cs="Times New Roman"/>
                <w:i w:val="0"/>
                <w:caps w:val="0"/>
                <w:color w:val="auto"/>
                <w:spacing w:val="0"/>
                <w:sz w:val="24"/>
                <w:szCs w:val="24"/>
                <w:highlight w:val="none"/>
                <w:u w:val="none"/>
                <w:shd w:val="clear" w:color="auto" w:fill="FFFFFF"/>
              </w:rPr>
              <w:fldChar w:fldCharType="begin"/>
            </w:r>
            <w:r>
              <w:rPr>
                <w:rFonts w:hint="default" w:ascii="Times New Roman" w:hAnsi="Times New Roman" w:eastAsia="仿宋" w:cs="Times New Roman"/>
                <w:i w:val="0"/>
                <w:caps w:val="0"/>
                <w:color w:val="auto"/>
                <w:spacing w:val="0"/>
                <w:sz w:val="24"/>
                <w:szCs w:val="24"/>
                <w:highlight w:val="none"/>
                <w:u w:val="none"/>
                <w:shd w:val="clear" w:color="auto" w:fill="FFFFFF"/>
              </w:rPr>
              <w:instrText xml:space="preserve"> HYPERLINK "https://baike.so.com/doc/2286230-2418516.html" \t "https://baike.so.com/doc/_blank" </w:instrText>
            </w:r>
            <w:r>
              <w:rPr>
                <w:rFonts w:hint="default" w:ascii="Times New Roman" w:hAnsi="Times New Roman" w:eastAsia="仿宋" w:cs="Times New Roman"/>
                <w:i w:val="0"/>
                <w:caps w:val="0"/>
                <w:color w:val="auto"/>
                <w:spacing w:val="0"/>
                <w:sz w:val="24"/>
                <w:szCs w:val="24"/>
                <w:highlight w:val="none"/>
                <w:u w:val="none"/>
                <w:shd w:val="clear" w:color="auto" w:fill="FFFFFF"/>
              </w:rPr>
              <w:fldChar w:fldCharType="separate"/>
            </w:r>
            <w:r>
              <w:rPr>
                <w:rStyle w:val="19"/>
                <w:rFonts w:hint="default" w:ascii="Times New Roman" w:hAnsi="Times New Roman" w:eastAsia="仿宋" w:cs="Times New Roman"/>
                <w:i w:val="0"/>
                <w:caps w:val="0"/>
                <w:color w:val="auto"/>
                <w:spacing w:val="0"/>
                <w:sz w:val="24"/>
                <w:szCs w:val="24"/>
                <w:highlight w:val="none"/>
                <w:u w:val="none"/>
                <w:shd w:val="clear" w:color="auto" w:fill="FFFFFF"/>
              </w:rPr>
              <w:t>化学防护服</w:t>
            </w:r>
            <w:r>
              <w:rPr>
                <w:rFonts w:hint="default" w:ascii="Times New Roman" w:hAnsi="Times New Roman" w:eastAsia="仿宋" w:cs="Times New Roman"/>
                <w:i w:val="0"/>
                <w:caps w:val="0"/>
                <w:color w:val="auto"/>
                <w:spacing w:val="0"/>
                <w:sz w:val="24"/>
                <w:szCs w:val="24"/>
                <w:highlight w:val="none"/>
                <w:u w:val="none"/>
                <w:shd w:val="clear" w:color="auto" w:fill="FFFFFF"/>
              </w:rPr>
              <w:fldChar w:fldCharType="end"/>
            </w:r>
            <w:r>
              <w:rPr>
                <w:rFonts w:hint="default" w:ascii="Times New Roman" w:hAnsi="Times New Roman" w:eastAsia="仿宋" w:cs="Times New Roman"/>
                <w:i w:val="0"/>
                <w:caps w:val="0"/>
                <w:color w:val="auto"/>
                <w:spacing w:val="0"/>
                <w:sz w:val="24"/>
                <w:szCs w:val="24"/>
                <w:highlight w:val="none"/>
                <w:shd w:val="clear" w:color="auto" w:fill="FFFFFF"/>
              </w:rPr>
              <w:t>。使用不产生火花的工具小心扫起，避免扬尘，运至废物处理场所。用水刷洗泄漏污染区，经稀释的洗水放入废水系统。如大量泄漏，收集回收或无害处理后废弃。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运输</w:t>
            </w:r>
          </w:p>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信息</w:t>
            </w:r>
          </w:p>
        </w:tc>
        <w:tc>
          <w:tcPr>
            <w:tcW w:w="8269" w:type="dxa"/>
            <w:gridSpan w:val="2"/>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bCs/>
                <w:color w:val="auto"/>
                <w:sz w:val="24"/>
                <w:szCs w:val="24"/>
                <w:highlight w:val="none"/>
              </w:rPr>
              <w:t>危险货物编号：</w:t>
            </w:r>
            <w:r>
              <w:rPr>
                <w:rFonts w:hint="default" w:ascii="Times New Roman" w:hAnsi="Times New Roman" w:eastAsia="仿宋" w:cs="Times New Roman"/>
                <w:i w:val="0"/>
                <w:caps w:val="0"/>
                <w:color w:val="auto"/>
                <w:spacing w:val="0"/>
                <w:sz w:val="24"/>
                <w:szCs w:val="24"/>
                <w:highlight w:val="none"/>
                <w:shd w:val="clear" w:color="auto" w:fill="FFFFFF"/>
              </w:rPr>
              <w:t>32648/PG3</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包装</w:t>
            </w:r>
            <w:r>
              <w:rPr>
                <w:rFonts w:hint="default" w:ascii="Times New Roman" w:hAnsi="Times New Roman" w:eastAsia="仿宋" w:cs="Times New Roman"/>
                <w:bCs/>
                <w:color w:val="auto"/>
                <w:sz w:val="24"/>
                <w:szCs w:val="24"/>
                <w:highlight w:val="none"/>
                <w:lang w:eastAsia="zh-CN"/>
              </w:rPr>
              <w:t>等级</w:t>
            </w:r>
            <w:r>
              <w:rPr>
                <w:rFonts w:hint="default" w:ascii="Times New Roman" w:hAnsi="Times New Roman" w:eastAsia="仿宋" w:cs="Times New Roman"/>
                <w:bCs/>
                <w:color w:val="auto"/>
                <w:sz w:val="24"/>
                <w:szCs w:val="24"/>
                <w:highlight w:val="none"/>
              </w:rPr>
              <w:t>：</w:t>
            </w:r>
            <w:r>
              <w:rPr>
                <w:rFonts w:hint="default" w:ascii="Times New Roman" w:hAnsi="Times New Roman" w:eastAsia="仿宋" w:cs="Times New Roman"/>
                <w:i w:val="0"/>
                <w:caps w:val="0"/>
                <w:color w:val="auto"/>
                <w:spacing w:val="0"/>
                <w:sz w:val="24"/>
                <w:szCs w:val="24"/>
                <w:highlight w:val="none"/>
                <w:shd w:val="clear" w:color="auto" w:fill="FFFFFF"/>
              </w:rPr>
              <w:t>III</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包装方法：无资料</w:t>
            </w:r>
          </w:p>
          <w:p>
            <w:pPr>
              <w:keepNext w:val="0"/>
              <w:keepLines w:val="0"/>
              <w:pageBreakBefore w:val="0"/>
              <w:kinsoku/>
              <w:wordWrap/>
              <w:overflowPunct/>
              <w:topLinePunct w:val="0"/>
              <w:autoSpaceDE/>
              <w:autoSpaceDN/>
              <w:bidi w:val="0"/>
              <w:adjustRightInd w:val="0"/>
              <w:snapToGrid w:val="0"/>
              <w:spacing w:line="240" w:lineRule="auto"/>
              <w:ind w:firstLine="0" w:firstLineChars="0"/>
              <w:jc w:val="both"/>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运输注意事项：运输前应先检查包装容器是否完整、密封，运输过程中要确保容器不泄漏、不倒塌、不坠落、不损坏。严禁与氧化剂、食用化学品等混装混运。运输车船必须彻底清洗、消毒，否则不得装运其它物品。船运时，配装位置应远离卧室、厨房，并与机舱、电源、火源等部位隔离。公路运输时要按规定路线行驶。</w:t>
            </w:r>
          </w:p>
        </w:tc>
      </w:tr>
    </w:tbl>
    <w:p>
      <w:pPr>
        <w:keepNext w:val="0"/>
        <w:keepLines w:val="0"/>
        <w:widowControl/>
        <w:suppressLineNumbers w:val="0"/>
        <w:ind w:firstLine="562" w:firstLineChars="200"/>
        <w:jc w:val="left"/>
        <w:rPr>
          <w:rFonts w:hint="default" w:ascii="Times New Roman" w:hAnsi="Times New Roman" w:cs="Times New Roman"/>
        </w:rPr>
      </w:pPr>
      <w:r>
        <w:rPr>
          <w:rFonts w:hint="default" w:ascii="Times New Roman" w:hAnsi="Times New Roman" w:eastAsia="宋体" w:cs="Times New Roman"/>
          <w:b/>
          <w:bCs/>
          <w:color w:val="000000"/>
          <w:kern w:val="0"/>
          <w:sz w:val="28"/>
          <w:szCs w:val="28"/>
          <w:lang w:val="en-US" w:eastAsia="zh-CN" w:bidi="ar"/>
        </w:rPr>
        <w:t>4.1.4</w:t>
      </w:r>
      <w:r>
        <w:rPr>
          <w:rFonts w:hint="default" w:ascii="Times New Roman" w:hAnsi="Times New Roman" w:eastAsia="仿宋" w:cs="Times New Roman"/>
          <w:b/>
          <w:bCs/>
          <w:color w:val="000000"/>
          <w:kern w:val="0"/>
          <w:sz w:val="28"/>
          <w:szCs w:val="28"/>
          <w:lang w:val="en-US" w:eastAsia="zh-CN" w:bidi="ar"/>
        </w:rPr>
        <w:t>突发大气环境事件风险等级</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涉气风险物质包括附录A中的第一、</w:t>
      </w:r>
      <w:r>
        <w:rPr>
          <w:rFonts w:hint="default" w:ascii="Times New Roman" w:hAnsi="Times New Roman" w:eastAsia="仿宋" w:cs="Times New Roman"/>
          <w:b w:val="0"/>
          <w:bCs w:val="0"/>
          <w:color w:val="000000"/>
          <w:sz w:val="28"/>
          <w:szCs w:val="28"/>
          <w:highlight w:val="none"/>
        </w:rPr>
        <w:t>第二</w:t>
      </w:r>
      <w:r>
        <w:rPr>
          <w:rFonts w:hint="default" w:ascii="Times New Roman" w:hAnsi="Times New Roman" w:eastAsia="仿宋" w:cs="Times New Roman"/>
          <w:color w:val="000000"/>
          <w:sz w:val="28"/>
          <w:szCs w:val="28"/>
          <w:highlight w:val="none"/>
        </w:rPr>
        <w:t>、第三、第四、第六类部分全部风险物质以及第八部分中除NH</w:t>
      </w:r>
      <w:r>
        <w:rPr>
          <w:rFonts w:hint="default" w:ascii="Times New Roman" w:hAnsi="Times New Roman" w:eastAsia="仿宋" w:cs="Times New Roman"/>
          <w:color w:val="000000"/>
          <w:sz w:val="28"/>
          <w:szCs w:val="28"/>
          <w:highlight w:val="none"/>
          <w:vertAlign w:val="subscript"/>
        </w:rPr>
        <w:t>3</w:t>
      </w:r>
      <w:r>
        <w:rPr>
          <w:rFonts w:hint="default" w:ascii="Times New Roman" w:hAnsi="Times New Roman" w:eastAsia="仿宋" w:cs="Times New Roman"/>
          <w:color w:val="000000"/>
          <w:sz w:val="28"/>
          <w:szCs w:val="28"/>
          <w:highlight w:val="none"/>
        </w:rPr>
        <w:t>-N浓度≥2000mg/L的废液、COD浓度≥10000mg/L的有机废液之外的气态和可挥发造成突发大气环境事件的固态、液态物质。</w:t>
      </w:r>
    </w:p>
    <w:p>
      <w:pPr>
        <w:spacing w:line="360" w:lineRule="auto"/>
        <w:ind w:firstLine="560" w:firstLineChars="200"/>
        <w:rPr>
          <w:rFonts w:hint="default" w:ascii="Times New Roman" w:hAnsi="Times New Roman" w:eastAsia="仿宋" w:cs="Times New Roman"/>
          <w:b w:val="0"/>
          <w:bCs w:val="0"/>
          <w:color w:val="000000"/>
          <w:sz w:val="28"/>
          <w:szCs w:val="28"/>
          <w:highlight w:val="none"/>
          <w:lang w:eastAsia="zh-CN"/>
        </w:rPr>
      </w:pPr>
      <w:r>
        <w:rPr>
          <w:rFonts w:hint="default" w:ascii="Times New Roman" w:hAnsi="Times New Roman" w:eastAsia="仿宋" w:cs="Times New Roman"/>
          <w:color w:val="000000"/>
          <w:sz w:val="28"/>
          <w:szCs w:val="28"/>
          <w:highlight w:val="none"/>
        </w:rPr>
        <w:t>判断企业生产</w:t>
      </w:r>
      <w:r>
        <w:rPr>
          <w:rFonts w:hint="default" w:ascii="Times New Roman" w:hAnsi="Times New Roman" w:eastAsia="仿宋" w:cs="Times New Roman"/>
          <w:sz w:val="28"/>
          <w:szCs w:val="28"/>
          <w:highlight w:val="none"/>
        </w:rPr>
        <w:t>原料、产品、中间产品、副产品、催化剂、辅助生产物料、燃料、“三废”污染物</w:t>
      </w:r>
      <w:r>
        <w:rPr>
          <w:rFonts w:hint="default" w:ascii="Times New Roman" w:hAnsi="Times New Roman" w:eastAsia="仿宋" w:cs="Times New Roman"/>
          <w:color w:val="000000"/>
          <w:sz w:val="28"/>
          <w:szCs w:val="28"/>
          <w:highlight w:val="none"/>
        </w:rPr>
        <w:t>等是否涉及大气环境风险物质（混合或稀释的风险物质按其组分比例折算成纯物质），计算涉气风险物质在厂界内的存在量（如存在量呈动态变化，则按年度内最大存在量计算）与其在附录A中临界量的比值Q</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根据判断</w:t>
      </w:r>
      <w:r>
        <w:rPr>
          <w:rFonts w:hint="default" w:ascii="Times New Roman" w:hAnsi="Times New Roman" w:eastAsia="仿宋" w:cs="Times New Roman"/>
          <w:b w:val="0"/>
          <w:bCs w:val="0"/>
          <w:color w:val="000000"/>
          <w:sz w:val="28"/>
          <w:szCs w:val="28"/>
          <w:highlight w:val="none"/>
          <w:lang w:eastAsia="zh-CN"/>
        </w:rPr>
        <w:t>：</w:t>
      </w:r>
      <w:r>
        <w:rPr>
          <w:rFonts w:hint="default" w:ascii="Times New Roman" w:hAnsi="Times New Roman" w:eastAsia="仿宋" w:cs="Times New Roman"/>
          <w:b w:val="0"/>
          <w:bCs w:val="0"/>
          <w:color w:val="000000"/>
          <w:sz w:val="28"/>
          <w:szCs w:val="28"/>
          <w:highlight w:val="none"/>
        </w:rPr>
        <w:t>项目</w:t>
      </w:r>
      <w:r>
        <w:rPr>
          <w:rFonts w:hint="default" w:ascii="Times New Roman" w:hAnsi="Times New Roman" w:eastAsia="仿宋" w:cs="Times New Roman"/>
          <w:b w:val="0"/>
          <w:bCs w:val="0"/>
          <w:color w:val="000000"/>
          <w:sz w:val="28"/>
          <w:szCs w:val="28"/>
          <w:highlight w:val="none"/>
          <w:lang w:eastAsia="zh-CN"/>
        </w:rPr>
        <w:t>不存在</w:t>
      </w:r>
      <w:r>
        <w:rPr>
          <w:rFonts w:hint="default" w:ascii="Times New Roman" w:hAnsi="Times New Roman" w:eastAsia="仿宋" w:cs="Times New Roman"/>
          <w:b w:val="0"/>
          <w:bCs w:val="0"/>
          <w:color w:val="000000"/>
          <w:sz w:val="28"/>
          <w:szCs w:val="28"/>
          <w:highlight w:val="none"/>
        </w:rPr>
        <w:t>涉气风险物质</w:t>
      </w:r>
      <w:r>
        <w:rPr>
          <w:rFonts w:hint="default" w:ascii="Times New Roman" w:hAnsi="Times New Roman" w:eastAsia="仿宋" w:cs="Times New Roman"/>
          <w:b w:val="0"/>
          <w:bCs w:val="0"/>
          <w:color w:val="000000"/>
          <w:sz w:val="28"/>
          <w:szCs w:val="28"/>
          <w:highlight w:val="none"/>
          <w:lang w:eastAsia="zh-CN"/>
        </w:rPr>
        <w:t>。</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（1）当企业只涉及一种风险物质时，该物质的数量与其临界量比值，即为Q。</w:t>
      </w:r>
    </w:p>
    <w:p>
      <w:pPr>
        <w:spacing w:line="360" w:lineRule="auto"/>
        <w:ind w:firstLine="560" w:firstLineChars="200"/>
        <w:outlineLvl w:val="0"/>
        <w:rPr>
          <w:rFonts w:hint="default" w:ascii="Times New Roman" w:hAnsi="Times New Roman" w:eastAsia="仿宋" w:cs="Times New Roman"/>
          <w:color w:val="000000"/>
          <w:sz w:val="28"/>
          <w:szCs w:val="28"/>
          <w:highlight w:val="none"/>
        </w:rPr>
      </w:pPr>
      <w:bookmarkStart w:id="136" w:name="_Toc22576"/>
      <w:bookmarkStart w:id="137" w:name="_Toc16050"/>
      <w:r>
        <w:rPr>
          <w:rFonts w:hint="default" w:ascii="Times New Roman" w:hAnsi="Times New Roman" w:eastAsia="仿宋" w:cs="Times New Roman"/>
          <w:color w:val="000000"/>
          <w:sz w:val="28"/>
          <w:szCs w:val="28"/>
          <w:highlight w:val="none"/>
        </w:rPr>
        <w:t>（2）当企业存在多种风险物质时，则按下式计算：</w:t>
      </w:r>
      <w:bookmarkEnd w:id="136"/>
      <w:bookmarkEnd w:id="137"/>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object>
          <v:shape id="_x0000_i1025" o:spt="75" type="#_x0000_t75" style="height:34pt;width:130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1</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2</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n</w:t>
      </w:r>
      <w:r>
        <w:rPr>
          <w:rFonts w:hint="default" w:ascii="Times New Roman" w:hAnsi="Times New Roman" w:eastAsia="仿宋" w:cs="Times New Roman"/>
          <w:color w:val="000000"/>
          <w:sz w:val="28"/>
          <w:szCs w:val="28"/>
          <w:highlight w:val="none"/>
        </w:rPr>
        <w:t>——每种风险物质的存在量，t；</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1</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2</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n</w:t>
      </w:r>
      <w:r>
        <w:rPr>
          <w:rFonts w:hint="default" w:ascii="Times New Roman" w:hAnsi="Times New Roman" w:eastAsia="仿宋" w:cs="Times New Roman"/>
          <w:color w:val="000000"/>
          <w:sz w:val="28"/>
          <w:szCs w:val="28"/>
          <w:highlight w:val="none"/>
        </w:rPr>
        <w:t>——每种风险物质的临界量，t。</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按照数值大小，将Q划分为4个水平：</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1）Q＜1，以Q0表示，企业直接评为一般环境风险等级；</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2）1≤Q＜10，以Q1表示；</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3）10≤Q＜100，以Q2表示；</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4）Q≥100，以Q3表示。</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根据判断</w:t>
      </w:r>
      <w:r>
        <w:rPr>
          <w:rFonts w:hint="default" w:ascii="Times New Roman" w:hAnsi="Times New Roman" w:eastAsia="仿宋" w:cs="Times New Roman"/>
          <w:b w:val="0"/>
          <w:bCs w:val="0"/>
          <w:color w:val="000000"/>
          <w:sz w:val="28"/>
          <w:szCs w:val="28"/>
          <w:highlight w:val="none"/>
          <w:lang w:eastAsia="zh-CN"/>
        </w:rPr>
        <w:t>：</w:t>
      </w:r>
      <w:r>
        <w:rPr>
          <w:rFonts w:hint="default" w:ascii="Times New Roman" w:hAnsi="Times New Roman" w:eastAsia="仿宋" w:cs="Times New Roman"/>
          <w:b w:val="0"/>
          <w:bCs w:val="0"/>
          <w:color w:val="000000"/>
          <w:sz w:val="28"/>
          <w:szCs w:val="28"/>
          <w:highlight w:val="none"/>
        </w:rPr>
        <w:t>项目</w:t>
      </w:r>
      <w:r>
        <w:rPr>
          <w:rFonts w:hint="default" w:ascii="Times New Roman" w:hAnsi="Times New Roman" w:eastAsia="仿宋" w:cs="Times New Roman"/>
          <w:b w:val="0"/>
          <w:bCs w:val="0"/>
          <w:color w:val="000000"/>
          <w:sz w:val="28"/>
          <w:szCs w:val="28"/>
          <w:highlight w:val="none"/>
          <w:lang w:eastAsia="zh-CN"/>
        </w:rPr>
        <w:t>不存在</w:t>
      </w:r>
      <w:r>
        <w:rPr>
          <w:rFonts w:hint="default" w:ascii="Times New Roman" w:hAnsi="Times New Roman" w:eastAsia="仿宋" w:cs="Times New Roman"/>
          <w:b w:val="0"/>
          <w:bCs w:val="0"/>
          <w:color w:val="000000"/>
          <w:sz w:val="28"/>
          <w:szCs w:val="28"/>
          <w:highlight w:val="none"/>
        </w:rPr>
        <w:t>涉气风险物质</w:t>
      </w:r>
      <w:r>
        <w:rPr>
          <w:rFonts w:hint="default" w:ascii="Times New Roman" w:hAnsi="Times New Roman" w:eastAsia="仿宋" w:cs="Times New Roman"/>
          <w:color w:val="000000"/>
          <w:sz w:val="28"/>
          <w:szCs w:val="28"/>
          <w:highlight w:val="none"/>
        </w:rPr>
        <w:t>，企业涉气风险物质数量与临界量比值Q0=</w:t>
      </w:r>
      <w:r>
        <w:rPr>
          <w:rFonts w:hint="default" w:ascii="Times New Roman" w:hAnsi="Times New Roman" w:eastAsia="仿宋" w:cs="Times New Roman"/>
          <w:color w:val="000000"/>
          <w:sz w:val="28"/>
          <w:szCs w:val="28"/>
          <w:highlight w:val="none"/>
          <w:lang w:val="en-US" w:eastAsia="zh-CN"/>
        </w:rPr>
        <w:t>0</w:t>
      </w:r>
      <w:r>
        <w:rPr>
          <w:rFonts w:hint="default" w:ascii="Times New Roman" w:hAnsi="Times New Roman" w:eastAsia="仿宋" w:cs="Times New Roman"/>
          <w:color w:val="000000"/>
          <w:sz w:val="28"/>
          <w:szCs w:val="28"/>
          <w:highlight w:val="none"/>
        </w:rPr>
        <w:t>&lt;1，企业突发大气环境事件风险等级表示为“一般-大气（Q</w:t>
      </w:r>
      <w:r>
        <w:rPr>
          <w:rFonts w:hint="default" w:ascii="Times New Roman" w:hAnsi="Times New Roman" w:eastAsia="仿宋" w:cs="Times New Roman"/>
          <w:color w:val="000000"/>
          <w:sz w:val="28"/>
          <w:szCs w:val="28"/>
          <w:highlight w:val="none"/>
          <w:vertAlign w:val="subscript"/>
        </w:rPr>
        <w:t>0</w:t>
      </w:r>
      <w:r>
        <w:rPr>
          <w:rFonts w:hint="default" w:ascii="Times New Roman" w:hAnsi="Times New Roman" w:eastAsia="仿宋" w:cs="Times New Roman"/>
          <w:color w:val="000000"/>
          <w:sz w:val="28"/>
          <w:szCs w:val="28"/>
          <w:highlight w:val="none"/>
        </w:rPr>
        <w:t>）”。</w:t>
      </w:r>
    </w:p>
    <w:p>
      <w:pPr>
        <w:keepNext w:val="0"/>
        <w:keepLines w:val="0"/>
        <w:widowControl/>
        <w:suppressLineNumbers w:val="0"/>
        <w:ind w:firstLine="562" w:firstLineChars="200"/>
        <w:jc w:val="left"/>
        <w:outlineLvl w:val="1"/>
        <w:rPr>
          <w:rFonts w:hint="default" w:ascii="Times New Roman" w:hAnsi="Times New Roman" w:cs="Times New Roman"/>
        </w:rPr>
      </w:pPr>
      <w:bookmarkStart w:id="138" w:name="_Toc27641"/>
      <w:bookmarkStart w:id="139" w:name="_Toc25760"/>
      <w:r>
        <w:rPr>
          <w:rFonts w:hint="default" w:ascii="Times New Roman" w:hAnsi="Times New Roman" w:eastAsia="宋体" w:cs="Times New Roman"/>
          <w:b/>
          <w:bCs/>
          <w:color w:val="000000"/>
          <w:kern w:val="0"/>
          <w:sz w:val="28"/>
          <w:szCs w:val="28"/>
          <w:lang w:val="en-US" w:eastAsia="zh-CN" w:bidi="ar"/>
        </w:rPr>
        <w:t>4.1.</w:t>
      </w:r>
      <w:r>
        <w:rPr>
          <w:rFonts w:hint="default" w:ascii="Times New Roman" w:hAnsi="Times New Roman" w:cs="Times New Roman"/>
          <w:b/>
          <w:bCs/>
          <w:color w:val="000000"/>
          <w:kern w:val="0"/>
          <w:sz w:val="28"/>
          <w:szCs w:val="28"/>
          <w:lang w:val="en-US" w:eastAsia="zh-CN" w:bidi="ar"/>
        </w:rPr>
        <w:t>5</w:t>
      </w:r>
      <w:r>
        <w:rPr>
          <w:rFonts w:hint="default" w:ascii="Times New Roman" w:hAnsi="Times New Roman" w:eastAsia="仿宋" w:cs="Times New Roman"/>
          <w:b/>
          <w:bCs/>
          <w:color w:val="000000"/>
          <w:kern w:val="0"/>
          <w:sz w:val="28"/>
          <w:szCs w:val="28"/>
          <w:lang w:val="en-US" w:eastAsia="zh-CN" w:bidi="ar"/>
        </w:rPr>
        <w:t>突发水环境事件风险等级</w:t>
      </w:r>
      <w:bookmarkEnd w:id="138"/>
      <w:bookmarkEnd w:id="139"/>
    </w:p>
    <w:p>
      <w:pPr>
        <w:spacing w:line="360" w:lineRule="auto"/>
        <w:ind w:firstLine="560" w:firstLineChars="200"/>
        <w:outlineLvl w:val="0"/>
        <w:rPr>
          <w:rFonts w:hint="default" w:ascii="Times New Roman" w:hAnsi="Times New Roman" w:eastAsia="仿宋" w:cs="Times New Roman"/>
          <w:b w:val="0"/>
          <w:bCs w:val="0"/>
          <w:color w:val="000000"/>
          <w:sz w:val="28"/>
          <w:szCs w:val="28"/>
          <w:highlight w:val="none"/>
        </w:rPr>
      </w:pPr>
      <w:bookmarkStart w:id="140" w:name="_Toc2827"/>
      <w:bookmarkStart w:id="141" w:name="_Toc7558"/>
      <w:r>
        <w:rPr>
          <w:rFonts w:hint="default" w:ascii="Times New Roman" w:hAnsi="Times New Roman" w:eastAsia="仿宋" w:cs="Times New Roman"/>
          <w:b w:val="0"/>
          <w:bCs w:val="0"/>
          <w:color w:val="000000"/>
          <w:sz w:val="28"/>
          <w:szCs w:val="28"/>
          <w:highlight w:val="none"/>
        </w:rPr>
        <w:t>计算涉水风险物质数量与临界量比值（Q）</w:t>
      </w:r>
      <w:bookmarkEnd w:id="140"/>
      <w:bookmarkEnd w:id="141"/>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涉</w:t>
      </w:r>
      <w:r>
        <w:rPr>
          <w:rFonts w:hint="default" w:ascii="Times New Roman" w:hAnsi="Times New Roman" w:eastAsia="仿宋" w:cs="Times New Roman"/>
          <w:color w:val="000000"/>
          <w:sz w:val="28"/>
          <w:szCs w:val="28"/>
          <w:highlight w:val="none"/>
          <w:lang w:eastAsia="zh-CN"/>
        </w:rPr>
        <w:t>水</w:t>
      </w:r>
      <w:r>
        <w:rPr>
          <w:rFonts w:hint="default" w:ascii="Times New Roman" w:hAnsi="Times New Roman" w:eastAsia="仿宋" w:cs="Times New Roman"/>
          <w:color w:val="000000"/>
          <w:sz w:val="28"/>
          <w:szCs w:val="28"/>
          <w:highlight w:val="none"/>
        </w:rPr>
        <w:t>风险物质包括附录A中的第三、第四、第五、第六、</w:t>
      </w:r>
      <w:r>
        <w:rPr>
          <w:rFonts w:hint="default" w:ascii="Times New Roman" w:hAnsi="Times New Roman" w:eastAsia="仿宋" w:cs="Times New Roman"/>
          <w:b w:val="0"/>
          <w:bCs w:val="0"/>
          <w:color w:val="000000"/>
          <w:sz w:val="28"/>
          <w:szCs w:val="28"/>
          <w:highlight w:val="none"/>
        </w:rPr>
        <w:t>第七</w:t>
      </w:r>
      <w:r>
        <w:rPr>
          <w:rFonts w:hint="default" w:ascii="Times New Roman" w:hAnsi="Times New Roman" w:eastAsia="仿宋" w:cs="Times New Roman"/>
          <w:b w:val="0"/>
          <w:bCs w:val="0"/>
          <w:color w:val="000000"/>
          <w:sz w:val="28"/>
          <w:szCs w:val="28"/>
          <w:highlight w:val="none"/>
          <w:lang w:eastAsia="zh-CN"/>
        </w:rPr>
        <w:t>（钼及其化合物（三氧化钼）））</w:t>
      </w:r>
      <w:r>
        <w:rPr>
          <w:rFonts w:hint="default" w:ascii="Times New Roman" w:hAnsi="Times New Roman" w:eastAsia="仿宋" w:cs="Times New Roman"/>
          <w:b w:val="0"/>
          <w:bCs w:val="0"/>
          <w:color w:val="000000"/>
          <w:sz w:val="28"/>
          <w:szCs w:val="28"/>
          <w:highlight w:val="none"/>
        </w:rPr>
        <w:t>和第八部分全部风险物质</w:t>
      </w:r>
      <w:r>
        <w:rPr>
          <w:rFonts w:hint="default" w:ascii="Times New Roman" w:hAnsi="Times New Roman" w:eastAsia="仿宋" w:cs="Times New Roman"/>
          <w:b w:val="0"/>
          <w:bCs w:val="0"/>
          <w:color w:val="000000"/>
          <w:sz w:val="28"/>
          <w:szCs w:val="28"/>
          <w:highlight w:val="none"/>
          <w:lang w:eastAsia="zh-CN"/>
        </w:rPr>
        <w:t>（油类物质（废乳化液、废机油））</w:t>
      </w:r>
      <w:r>
        <w:rPr>
          <w:rFonts w:hint="default" w:ascii="Times New Roman" w:hAnsi="Times New Roman" w:eastAsia="仿宋" w:cs="Times New Roman"/>
          <w:color w:val="000000"/>
          <w:sz w:val="28"/>
          <w:szCs w:val="28"/>
          <w:highlight w:val="none"/>
        </w:rPr>
        <w:t>以及第一、第二部分中溶于水和遇水发生反应的风险物质，具体包括：硒化氢、甲醛、乙二腈、二氧化氯、氯化氢、氨、环氧乙烷、甲胺、丁烷、二甲胺、一氧化二氮，砷化氢、二氧化氮、三甲胺、二氧化硫、三氟化硼、硅烷、溴化氢、氯化氰、乙胺、二甲醚，以及遇水发生反应的乙烯酮、氟、四氟化硫、三氟溴乙烯。</w:t>
      </w:r>
    </w:p>
    <w:p>
      <w:pPr>
        <w:spacing w:line="360" w:lineRule="auto"/>
        <w:ind w:firstLine="560" w:firstLineChars="200"/>
        <w:rPr>
          <w:rFonts w:hint="default" w:ascii="Times New Roman" w:hAnsi="Times New Roman" w:eastAsia="仿宋" w:cs="Times New Roman"/>
          <w:b/>
          <w:bCs/>
          <w:color w:val="000000"/>
          <w:sz w:val="28"/>
          <w:szCs w:val="28"/>
          <w:highlight w:val="none"/>
          <w:lang w:eastAsia="zh-CN"/>
        </w:rPr>
      </w:pPr>
      <w:r>
        <w:rPr>
          <w:rFonts w:hint="default" w:ascii="Times New Roman" w:hAnsi="Times New Roman" w:eastAsia="仿宋" w:cs="Times New Roman"/>
          <w:color w:val="000000"/>
          <w:sz w:val="28"/>
          <w:szCs w:val="28"/>
          <w:highlight w:val="none"/>
        </w:rPr>
        <w:t>判断企业生产原料、产品、中间产品、副产品、催化剂、辅助生产物料、“三废”污染物等是否涉及水环境风险物质，计算涉水风险物质（混合或稀释的风险物质按其组分比例折算成纯物质）与其临界量的比值Q，计算方法同大气部分。</w:t>
      </w:r>
      <w:r>
        <w:rPr>
          <w:rFonts w:hint="default" w:ascii="Times New Roman" w:hAnsi="Times New Roman" w:eastAsia="仿宋" w:cs="Times New Roman"/>
          <w:b/>
          <w:bCs/>
          <w:color w:val="000000"/>
          <w:sz w:val="28"/>
          <w:szCs w:val="28"/>
          <w:highlight w:val="none"/>
        </w:rPr>
        <w:t>根据判断</w:t>
      </w:r>
      <w:r>
        <w:rPr>
          <w:rFonts w:hint="default" w:ascii="Times New Roman" w:hAnsi="Times New Roman" w:eastAsia="仿宋" w:cs="Times New Roman"/>
          <w:b/>
          <w:bCs/>
          <w:color w:val="000000"/>
          <w:sz w:val="28"/>
          <w:szCs w:val="28"/>
          <w:highlight w:val="none"/>
          <w:lang w:eastAsia="zh-CN"/>
        </w:rPr>
        <w:t>：</w:t>
      </w:r>
      <w:r>
        <w:rPr>
          <w:rFonts w:hint="default" w:ascii="Times New Roman" w:hAnsi="Times New Roman" w:eastAsia="仿宋" w:cs="Times New Roman"/>
          <w:b/>
          <w:bCs/>
          <w:color w:val="000000"/>
          <w:sz w:val="28"/>
          <w:szCs w:val="28"/>
          <w:highlight w:val="none"/>
        </w:rPr>
        <w:t>项目</w:t>
      </w:r>
      <w:r>
        <w:rPr>
          <w:rFonts w:hint="default" w:ascii="Times New Roman" w:hAnsi="Times New Roman" w:eastAsia="仿宋" w:cs="Times New Roman"/>
          <w:b/>
          <w:bCs/>
          <w:color w:val="000000"/>
          <w:sz w:val="28"/>
          <w:szCs w:val="28"/>
          <w:highlight w:val="none"/>
          <w:lang w:eastAsia="zh-CN"/>
        </w:rPr>
        <w:t>咸阳三毅优源投资有限公司</w:t>
      </w:r>
      <w:r>
        <w:rPr>
          <w:rFonts w:hint="default" w:ascii="Times New Roman" w:hAnsi="Times New Roman" w:eastAsia="仿宋" w:cs="Times New Roman"/>
          <w:b/>
          <w:bCs/>
          <w:color w:val="000000"/>
          <w:sz w:val="28"/>
          <w:szCs w:val="28"/>
          <w:highlight w:val="none"/>
        </w:rPr>
        <w:t>涉水风险物质为</w:t>
      </w:r>
      <w:r>
        <w:rPr>
          <w:rFonts w:hint="default" w:ascii="Times New Roman" w:hAnsi="Times New Roman" w:eastAsia="仿宋" w:cs="Times New Roman"/>
          <w:b/>
          <w:bCs/>
          <w:color w:val="000000"/>
          <w:sz w:val="28"/>
          <w:szCs w:val="28"/>
          <w:highlight w:val="none"/>
          <w:lang w:eastAsia="zh-CN"/>
        </w:rPr>
        <w:t>第七部分重金属及其化合物（钼及其化合物）和第八部分其他类物质及其污染物（油类物质）。</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（1）当企业只涉及一种风险物质时，该物质的数量与其临界量比值，即为Q。</w:t>
      </w:r>
    </w:p>
    <w:p>
      <w:pPr>
        <w:spacing w:line="360" w:lineRule="auto"/>
        <w:ind w:firstLine="560" w:firstLineChars="200"/>
        <w:outlineLvl w:val="0"/>
        <w:rPr>
          <w:rFonts w:hint="default" w:ascii="Times New Roman" w:hAnsi="Times New Roman" w:eastAsia="仿宋" w:cs="Times New Roman"/>
          <w:color w:val="000000"/>
          <w:sz w:val="28"/>
          <w:szCs w:val="28"/>
          <w:highlight w:val="none"/>
        </w:rPr>
      </w:pPr>
      <w:bookmarkStart w:id="142" w:name="_Toc8952"/>
      <w:bookmarkStart w:id="143" w:name="_Toc4737"/>
      <w:r>
        <w:rPr>
          <w:rFonts w:hint="default" w:ascii="Times New Roman" w:hAnsi="Times New Roman" w:eastAsia="仿宋" w:cs="Times New Roman"/>
          <w:color w:val="000000"/>
          <w:sz w:val="28"/>
          <w:szCs w:val="28"/>
          <w:highlight w:val="none"/>
        </w:rPr>
        <w:t>（2）当企业存在多种风险物质时，则按下式计算：</w:t>
      </w:r>
      <w:bookmarkEnd w:id="142"/>
      <w:bookmarkEnd w:id="143"/>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object>
          <v:shape id="_x0000_i1026" o:spt="75" type="#_x0000_t75" style="height:34pt;width:130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2">
            <o:LockedField>false</o:LockedField>
          </o:OLEObject>
        </w:objec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1</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2</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n</w:t>
      </w:r>
      <w:r>
        <w:rPr>
          <w:rFonts w:hint="default" w:ascii="Times New Roman" w:hAnsi="Times New Roman" w:eastAsia="仿宋" w:cs="Times New Roman"/>
          <w:color w:val="000000"/>
          <w:sz w:val="28"/>
          <w:szCs w:val="28"/>
          <w:highlight w:val="none"/>
        </w:rPr>
        <w:t>——每种风险物质的存在量，t；</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1</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2</w:t>
      </w:r>
      <w:r>
        <w:rPr>
          <w:rFonts w:hint="default" w:ascii="Times New Roman" w:hAnsi="Times New Roman" w:eastAsia="仿宋" w:cs="Times New Roman"/>
          <w:color w:val="000000"/>
          <w:sz w:val="28"/>
          <w:szCs w:val="28"/>
          <w:highlight w:val="none"/>
        </w:rPr>
        <w:t>，...，W</w:t>
      </w:r>
      <w:r>
        <w:rPr>
          <w:rFonts w:hint="default" w:ascii="Times New Roman" w:hAnsi="Times New Roman" w:eastAsia="仿宋" w:cs="Times New Roman"/>
          <w:color w:val="000000"/>
          <w:sz w:val="28"/>
          <w:szCs w:val="28"/>
          <w:highlight w:val="none"/>
          <w:vertAlign w:val="subscript"/>
        </w:rPr>
        <w:t>n</w:t>
      </w:r>
      <w:r>
        <w:rPr>
          <w:rFonts w:hint="default" w:ascii="Times New Roman" w:hAnsi="Times New Roman" w:eastAsia="仿宋" w:cs="Times New Roman"/>
          <w:color w:val="000000"/>
          <w:sz w:val="28"/>
          <w:szCs w:val="28"/>
          <w:highlight w:val="none"/>
        </w:rPr>
        <w:t>——每种风险物质的临界量，t。</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按照数值大小，将Q划分为4个水平：</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1）Q＜1，以Q0表示，企业直接评为一般环境风险等级；</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2）1≤Q＜10，以Q1表示；</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3）10≤Q＜100，以Q2表示；</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4）Q≥100，以Q3表示。</w:t>
      </w:r>
    </w:p>
    <w:p>
      <w:pPr>
        <w:jc w:val="center"/>
        <w:rPr>
          <w:rFonts w:hint="default" w:ascii="Times New Roman" w:hAnsi="Times New Roman" w:eastAsia="仿宋" w:cs="Times New Roman"/>
          <w:b/>
          <w:bCs/>
          <w:color w:val="000000"/>
          <w:sz w:val="24"/>
          <w:highlight w:val="none"/>
        </w:rPr>
      </w:pPr>
      <w:r>
        <w:rPr>
          <w:rFonts w:hint="default" w:ascii="Times New Roman" w:hAnsi="Times New Roman" w:eastAsia="仿宋" w:cs="Times New Roman"/>
          <w:b/>
          <w:bCs/>
          <w:color w:val="000000"/>
          <w:sz w:val="24"/>
          <w:highlight w:val="none"/>
        </w:rPr>
        <w:t>表4.</w:t>
      </w:r>
      <w:r>
        <w:rPr>
          <w:rFonts w:hint="default" w:ascii="Times New Roman" w:hAnsi="Times New Roman" w:eastAsia="仿宋" w:cs="Times New Roman"/>
          <w:b/>
          <w:bCs/>
          <w:color w:val="000000"/>
          <w:sz w:val="24"/>
          <w:highlight w:val="none"/>
          <w:lang w:val="en-US" w:eastAsia="zh-CN"/>
        </w:rPr>
        <w:t>1</w:t>
      </w:r>
      <w:r>
        <w:rPr>
          <w:rFonts w:hint="default" w:ascii="Times New Roman" w:hAnsi="Times New Roman" w:eastAsia="仿宋" w:cs="Times New Roman"/>
          <w:b/>
          <w:bCs/>
          <w:color w:val="000000"/>
          <w:sz w:val="24"/>
          <w:highlight w:val="none"/>
        </w:rPr>
        <w:t>-</w:t>
      </w:r>
      <w:r>
        <w:rPr>
          <w:rFonts w:hint="default" w:ascii="Times New Roman" w:hAnsi="Times New Roman" w:eastAsia="仿宋" w:cs="Times New Roman"/>
          <w:b/>
          <w:bCs/>
          <w:color w:val="000000"/>
          <w:sz w:val="24"/>
          <w:highlight w:val="none"/>
          <w:lang w:val="en-US" w:eastAsia="zh-CN"/>
        </w:rPr>
        <w:t>5</w:t>
      </w:r>
      <w:r>
        <w:rPr>
          <w:rFonts w:hint="default" w:ascii="Times New Roman" w:hAnsi="Times New Roman" w:eastAsia="仿宋" w:cs="Times New Roman"/>
          <w:b/>
          <w:bCs/>
          <w:color w:val="000000"/>
          <w:sz w:val="24"/>
          <w:highlight w:val="none"/>
        </w:rPr>
        <w:t xml:space="preserve"> 涉</w:t>
      </w:r>
      <w:r>
        <w:rPr>
          <w:rFonts w:hint="default" w:ascii="Times New Roman" w:hAnsi="Times New Roman" w:eastAsia="仿宋" w:cs="Times New Roman"/>
          <w:b/>
          <w:bCs/>
          <w:color w:val="000000"/>
          <w:sz w:val="24"/>
          <w:highlight w:val="none"/>
          <w:lang w:eastAsia="zh-CN"/>
        </w:rPr>
        <w:t>水</w:t>
      </w:r>
      <w:r>
        <w:rPr>
          <w:rFonts w:hint="default" w:ascii="Times New Roman" w:hAnsi="Times New Roman" w:eastAsia="仿宋" w:cs="Times New Roman"/>
          <w:b/>
          <w:bCs/>
          <w:color w:val="000000"/>
          <w:sz w:val="24"/>
          <w:highlight w:val="none"/>
        </w:rPr>
        <w:t>风险物质与其临界量比值结果表</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38"/>
        <w:gridCol w:w="2576"/>
        <w:gridCol w:w="1350"/>
        <w:gridCol w:w="1241"/>
        <w:gridCol w:w="1837"/>
        <w:gridCol w:w="13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序号</w:t>
            </w:r>
          </w:p>
        </w:tc>
        <w:tc>
          <w:tcPr>
            <w:tcW w:w="2576"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物质名称</w:t>
            </w:r>
          </w:p>
        </w:tc>
        <w:tc>
          <w:tcPr>
            <w:tcW w:w="135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CAS号</w:t>
            </w:r>
          </w:p>
        </w:tc>
        <w:tc>
          <w:tcPr>
            <w:tcW w:w="1241"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临界量（t）</w:t>
            </w:r>
          </w:p>
        </w:tc>
        <w:tc>
          <w:tcPr>
            <w:tcW w:w="1837"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lang w:val="en-US" w:eastAsia="zh-CN"/>
              </w:rPr>
              <w:t>最大存放</w:t>
            </w:r>
            <w:r>
              <w:rPr>
                <w:rFonts w:hint="default" w:ascii="Times New Roman" w:hAnsi="Times New Roman" w:eastAsia="仿宋" w:cs="Times New Roman"/>
                <w:b w:val="0"/>
                <w:bCs w:val="0"/>
                <w:color w:val="000000"/>
                <w:kern w:val="0"/>
                <w:sz w:val="24"/>
                <w:szCs w:val="24"/>
                <w:highlight w:val="none"/>
              </w:rPr>
              <w:t>量（t）</w:t>
            </w:r>
          </w:p>
        </w:tc>
        <w:tc>
          <w:tcPr>
            <w:tcW w:w="132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q/Q</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1</w:t>
            </w:r>
          </w:p>
        </w:tc>
        <w:tc>
          <w:tcPr>
            <w:tcW w:w="2576"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lang w:eastAsia="zh-CN"/>
              </w:rPr>
              <w:t>油类物质（废乳化液）</w:t>
            </w:r>
          </w:p>
        </w:tc>
        <w:tc>
          <w:tcPr>
            <w:tcW w:w="135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Cs/>
                <w:sz w:val="24"/>
                <w:szCs w:val="24"/>
                <w:highlight w:val="none"/>
              </w:rPr>
              <w:t>68916-43-8</w:t>
            </w:r>
          </w:p>
        </w:tc>
        <w:tc>
          <w:tcPr>
            <w:tcW w:w="1241"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2500</w:t>
            </w:r>
          </w:p>
        </w:tc>
        <w:tc>
          <w:tcPr>
            <w:tcW w:w="1837"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0.008</w:t>
            </w:r>
          </w:p>
        </w:tc>
        <w:tc>
          <w:tcPr>
            <w:tcW w:w="132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3.2×10</w:t>
            </w:r>
            <w:r>
              <w:rPr>
                <w:rFonts w:hint="default" w:ascii="Times New Roman" w:hAnsi="Times New Roman" w:eastAsia="仿宋" w:cs="Times New Roman"/>
                <w:b w:val="0"/>
                <w:bCs w:val="0"/>
                <w:color w:val="000000"/>
                <w:kern w:val="0"/>
                <w:sz w:val="24"/>
                <w:szCs w:val="24"/>
                <w:highlight w:val="none"/>
                <w:vertAlign w:val="superscript"/>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2</w:t>
            </w:r>
          </w:p>
        </w:tc>
        <w:tc>
          <w:tcPr>
            <w:tcW w:w="2576"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eastAsia="zh-CN"/>
              </w:rPr>
              <w:t>油类物质（废机油）</w:t>
            </w:r>
          </w:p>
        </w:tc>
        <w:tc>
          <w:tcPr>
            <w:tcW w:w="1350"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bidi="ar"/>
              </w:rPr>
            </w:pPr>
            <w:r>
              <w:rPr>
                <w:rFonts w:hint="default" w:ascii="Times New Roman" w:hAnsi="Times New Roman" w:eastAsia="仿宋" w:cs="Times New Roman"/>
                <w:b w:val="0"/>
                <w:bCs w:val="0"/>
                <w:color w:val="000000"/>
                <w:kern w:val="0"/>
                <w:sz w:val="24"/>
                <w:szCs w:val="24"/>
                <w:highlight w:val="none"/>
                <w:lang w:val="en-US" w:eastAsia="zh-CN" w:bidi="ar"/>
              </w:rPr>
              <w:t>/</w:t>
            </w:r>
          </w:p>
        </w:tc>
        <w:tc>
          <w:tcPr>
            <w:tcW w:w="1241"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2500</w:t>
            </w:r>
          </w:p>
        </w:tc>
        <w:tc>
          <w:tcPr>
            <w:tcW w:w="1837"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0.002</w:t>
            </w:r>
          </w:p>
        </w:tc>
        <w:tc>
          <w:tcPr>
            <w:tcW w:w="1329"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8.0×10</w:t>
            </w:r>
            <w:r>
              <w:rPr>
                <w:rFonts w:hint="default" w:ascii="Times New Roman" w:hAnsi="Times New Roman" w:eastAsia="仿宋" w:cs="Times New Roman"/>
                <w:b w:val="0"/>
                <w:bCs w:val="0"/>
                <w:color w:val="000000"/>
                <w:kern w:val="0"/>
                <w:sz w:val="24"/>
                <w:szCs w:val="24"/>
                <w:highlight w:val="none"/>
                <w:vertAlign w:val="superscript"/>
                <w:lang w:val="en-US" w:eastAsia="zh-CN"/>
              </w:rPr>
              <w:t>-7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3</w:t>
            </w:r>
          </w:p>
        </w:tc>
        <w:tc>
          <w:tcPr>
            <w:tcW w:w="2576"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eastAsia="zh-CN"/>
              </w:rPr>
            </w:pPr>
            <w:r>
              <w:rPr>
                <w:rFonts w:hint="default" w:ascii="Times New Roman" w:hAnsi="Times New Roman" w:eastAsia="仿宋" w:cs="Times New Roman"/>
                <w:b w:val="0"/>
                <w:bCs w:val="0"/>
                <w:color w:val="000000"/>
                <w:kern w:val="0"/>
                <w:sz w:val="24"/>
                <w:szCs w:val="24"/>
                <w:highlight w:val="none"/>
                <w:lang w:eastAsia="zh-CN"/>
              </w:rPr>
              <w:t>钼及其化合物（废钼丝）</w:t>
            </w:r>
          </w:p>
        </w:tc>
        <w:tc>
          <w:tcPr>
            <w:tcW w:w="1350"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bidi="ar"/>
              </w:rPr>
            </w:pPr>
            <w:r>
              <w:rPr>
                <w:rFonts w:hint="default" w:ascii="Times New Roman" w:hAnsi="Times New Roman" w:eastAsia="仿宋" w:cs="Times New Roman"/>
                <w:i w:val="0"/>
                <w:caps w:val="0"/>
                <w:color w:val="333333"/>
                <w:spacing w:val="0"/>
                <w:sz w:val="24"/>
                <w:szCs w:val="24"/>
                <w:highlight w:val="none"/>
                <w:shd w:val="clear" w:color="auto" w:fill="FFFFFF"/>
              </w:rPr>
              <w:t>7439-98-7</w:t>
            </w:r>
          </w:p>
        </w:tc>
        <w:tc>
          <w:tcPr>
            <w:tcW w:w="1241"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0.25</w:t>
            </w:r>
          </w:p>
        </w:tc>
        <w:tc>
          <w:tcPr>
            <w:tcW w:w="1837"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0.001</w:t>
            </w:r>
          </w:p>
        </w:tc>
        <w:tc>
          <w:tcPr>
            <w:tcW w:w="1329"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4.0×10</w:t>
            </w:r>
            <w:r>
              <w:rPr>
                <w:rFonts w:hint="default" w:ascii="Times New Roman" w:hAnsi="Times New Roman" w:eastAsia="仿宋" w:cs="Times New Roman"/>
                <w:b w:val="0"/>
                <w:bCs w:val="0"/>
                <w:color w:val="000000"/>
                <w:kern w:val="0"/>
                <w:sz w:val="24"/>
                <w:szCs w:val="24"/>
                <w:highlight w:val="none"/>
                <w:vertAlign w:val="superscript"/>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4</w:t>
            </w:r>
          </w:p>
        </w:tc>
        <w:tc>
          <w:tcPr>
            <w:tcW w:w="2576"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eastAsia="zh-CN"/>
              </w:rPr>
            </w:pPr>
            <w:r>
              <w:rPr>
                <w:rFonts w:hint="default" w:ascii="Times New Roman" w:hAnsi="Times New Roman" w:eastAsia="仿宋" w:cs="Times New Roman"/>
                <w:b/>
                <w:bCs/>
                <w:color w:val="000000"/>
                <w:kern w:val="0"/>
                <w:sz w:val="24"/>
                <w:szCs w:val="24"/>
                <w:highlight w:val="none"/>
                <w:lang w:eastAsia="zh-CN"/>
              </w:rPr>
              <w:t>油类物质（乳化液）</w:t>
            </w:r>
          </w:p>
        </w:tc>
        <w:tc>
          <w:tcPr>
            <w:tcW w:w="1350" w:type="dxa"/>
            <w:noWrap w:val="0"/>
            <w:vAlign w:val="center"/>
          </w:tcPr>
          <w:p>
            <w:pPr>
              <w:widowControl/>
              <w:jc w:val="center"/>
              <w:rPr>
                <w:rFonts w:hint="default" w:ascii="Times New Roman" w:hAnsi="Times New Roman" w:eastAsia="仿宋" w:cs="Times New Roman"/>
                <w:b/>
                <w:bCs/>
                <w:i w:val="0"/>
                <w:caps w:val="0"/>
                <w:color w:val="333333"/>
                <w:spacing w:val="0"/>
                <w:sz w:val="24"/>
                <w:szCs w:val="24"/>
                <w:highlight w:val="none"/>
                <w:shd w:val="clear" w:color="auto" w:fill="FFFFFF"/>
              </w:rPr>
            </w:pPr>
            <w:r>
              <w:rPr>
                <w:rFonts w:hint="default" w:ascii="Times New Roman" w:hAnsi="Times New Roman" w:eastAsia="仿宋" w:cs="Times New Roman"/>
                <w:b/>
                <w:bCs/>
                <w:sz w:val="24"/>
                <w:szCs w:val="24"/>
                <w:highlight w:val="none"/>
              </w:rPr>
              <w:t>68916-43-8</w:t>
            </w:r>
          </w:p>
        </w:tc>
        <w:tc>
          <w:tcPr>
            <w:tcW w:w="1241"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2500</w:t>
            </w:r>
          </w:p>
        </w:tc>
        <w:tc>
          <w:tcPr>
            <w:tcW w:w="1837"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0.018</w:t>
            </w:r>
          </w:p>
        </w:tc>
        <w:tc>
          <w:tcPr>
            <w:tcW w:w="1329"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7.2×10</w:t>
            </w:r>
            <w:r>
              <w:rPr>
                <w:rFonts w:hint="default" w:ascii="Times New Roman" w:hAnsi="Times New Roman" w:eastAsia="仿宋" w:cs="Times New Roman"/>
                <w:b/>
                <w:bCs/>
                <w:color w:val="000000"/>
                <w:kern w:val="0"/>
                <w:sz w:val="24"/>
                <w:szCs w:val="24"/>
                <w:highlight w:val="none"/>
                <w:vertAlign w:val="superscript"/>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5</w:t>
            </w:r>
          </w:p>
        </w:tc>
        <w:tc>
          <w:tcPr>
            <w:tcW w:w="2576"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eastAsia="zh-CN"/>
              </w:rPr>
            </w:pPr>
            <w:r>
              <w:rPr>
                <w:rFonts w:hint="default" w:ascii="Times New Roman" w:hAnsi="Times New Roman" w:eastAsia="仿宋" w:cs="Times New Roman"/>
                <w:b/>
                <w:bCs/>
                <w:color w:val="000000"/>
                <w:kern w:val="0"/>
                <w:sz w:val="24"/>
                <w:szCs w:val="24"/>
                <w:highlight w:val="none"/>
                <w:lang w:eastAsia="zh-CN"/>
              </w:rPr>
              <w:t>油类物质（机油）</w:t>
            </w:r>
          </w:p>
        </w:tc>
        <w:tc>
          <w:tcPr>
            <w:tcW w:w="1350"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bidi="ar"/>
              </w:rPr>
            </w:pPr>
            <w:r>
              <w:rPr>
                <w:rFonts w:hint="default" w:ascii="Times New Roman" w:hAnsi="Times New Roman" w:eastAsia="仿宋" w:cs="Times New Roman"/>
                <w:b/>
                <w:bCs/>
                <w:color w:val="000000"/>
                <w:kern w:val="0"/>
                <w:sz w:val="24"/>
                <w:szCs w:val="24"/>
                <w:highlight w:val="none"/>
                <w:lang w:val="en-US" w:eastAsia="zh-CN" w:bidi="ar"/>
              </w:rPr>
              <w:t>/</w:t>
            </w:r>
          </w:p>
        </w:tc>
        <w:tc>
          <w:tcPr>
            <w:tcW w:w="1241"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2500</w:t>
            </w:r>
          </w:p>
        </w:tc>
        <w:tc>
          <w:tcPr>
            <w:tcW w:w="1837"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0.000182</w:t>
            </w:r>
          </w:p>
        </w:tc>
        <w:tc>
          <w:tcPr>
            <w:tcW w:w="1329"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7.28×10</w:t>
            </w:r>
            <w:r>
              <w:rPr>
                <w:rFonts w:hint="default" w:ascii="Times New Roman" w:hAnsi="Times New Roman" w:eastAsia="仿宋" w:cs="Times New Roman"/>
                <w:b/>
                <w:bCs/>
                <w:color w:val="000000"/>
                <w:kern w:val="0"/>
                <w:sz w:val="24"/>
                <w:szCs w:val="24"/>
                <w:highlight w:val="none"/>
                <w:vertAlign w:val="superscript"/>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738" w:type="dxa"/>
            <w:noWrap w:val="0"/>
            <w:vAlign w:val="center"/>
          </w:tcPr>
          <w:p>
            <w:pPr>
              <w:widowControl/>
              <w:jc w:val="center"/>
              <w:rPr>
                <w:rFonts w:hint="default" w:ascii="Times New Roman" w:hAnsi="Times New Roman" w:eastAsia="仿宋" w:cs="Times New Roman"/>
                <w:b w:val="0"/>
                <w:bCs w:val="0"/>
                <w:color w:val="000000"/>
                <w:kern w:val="0"/>
                <w:sz w:val="24"/>
                <w:szCs w:val="24"/>
                <w:highlight w:val="none"/>
                <w:lang w:val="en-US" w:eastAsia="zh-CN"/>
              </w:rPr>
            </w:pPr>
            <w:r>
              <w:rPr>
                <w:rFonts w:hint="default" w:ascii="Times New Roman" w:hAnsi="Times New Roman" w:eastAsia="仿宋" w:cs="Times New Roman"/>
                <w:b w:val="0"/>
                <w:bCs w:val="0"/>
                <w:color w:val="000000"/>
                <w:kern w:val="0"/>
                <w:sz w:val="24"/>
                <w:szCs w:val="24"/>
                <w:highlight w:val="none"/>
                <w:lang w:val="en-US" w:eastAsia="zh-CN"/>
              </w:rPr>
              <w:t>6</w:t>
            </w:r>
          </w:p>
        </w:tc>
        <w:tc>
          <w:tcPr>
            <w:tcW w:w="2576"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eastAsia="zh-CN"/>
              </w:rPr>
            </w:pPr>
            <w:r>
              <w:rPr>
                <w:rFonts w:hint="default" w:ascii="Times New Roman" w:hAnsi="Times New Roman" w:eastAsia="仿宋" w:cs="Times New Roman"/>
                <w:b/>
                <w:bCs/>
                <w:color w:val="000000"/>
                <w:kern w:val="0"/>
                <w:sz w:val="24"/>
                <w:szCs w:val="24"/>
                <w:highlight w:val="none"/>
                <w:lang w:eastAsia="zh-CN"/>
              </w:rPr>
              <w:t>钼及其化合物（钼丝）</w:t>
            </w:r>
          </w:p>
        </w:tc>
        <w:tc>
          <w:tcPr>
            <w:tcW w:w="1350"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bidi="ar"/>
              </w:rPr>
            </w:pPr>
            <w:r>
              <w:rPr>
                <w:rFonts w:hint="default" w:ascii="Times New Roman" w:hAnsi="Times New Roman" w:eastAsia="仿宋" w:cs="Times New Roman"/>
                <w:b/>
                <w:bCs/>
                <w:i w:val="0"/>
                <w:caps w:val="0"/>
                <w:color w:val="333333"/>
                <w:spacing w:val="0"/>
                <w:sz w:val="24"/>
                <w:szCs w:val="24"/>
                <w:highlight w:val="none"/>
                <w:shd w:val="clear" w:color="auto" w:fill="FFFFFF"/>
              </w:rPr>
              <w:t>7439-98-7</w:t>
            </w:r>
          </w:p>
        </w:tc>
        <w:tc>
          <w:tcPr>
            <w:tcW w:w="1241"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0.25</w:t>
            </w:r>
          </w:p>
        </w:tc>
        <w:tc>
          <w:tcPr>
            <w:tcW w:w="1837"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0.0001</w:t>
            </w:r>
          </w:p>
        </w:tc>
        <w:tc>
          <w:tcPr>
            <w:tcW w:w="1329" w:type="dxa"/>
            <w:noWrap w:val="0"/>
            <w:vAlign w:val="center"/>
          </w:tcPr>
          <w:p>
            <w:pPr>
              <w:widowControl/>
              <w:jc w:val="center"/>
              <w:rPr>
                <w:rFonts w:hint="default" w:ascii="Times New Roman" w:hAnsi="Times New Roman" w:eastAsia="仿宋" w:cs="Times New Roman"/>
                <w:b/>
                <w:bCs/>
                <w:color w:val="000000"/>
                <w:kern w:val="0"/>
                <w:sz w:val="24"/>
                <w:szCs w:val="24"/>
                <w:highlight w:val="none"/>
                <w:lang w:val="en-US" w:eastAsia="zh-CN"/>
              </w:rPr>
            </w:pPr>
            <w:r>
              <w:rPr>
                <w:rFonts w:hint="default" w:ascii="Times New Roman" w:hAnsi="Times New Roman" w:eastAsia="仿宋" w:cs="Times New Roman"/>
                <w:b/>
                <w:bCs/>
                <w:color w:val="000000"/>
                <w:kern w:val="0"/>
                <w:sz w:val="24"/>
                <w:szCs w:val="24"/>
                <w:highlight w:val="none"/>
                <w:lang w:val="en-US" w:eastAsia="zh-CN"/>
              </w:rPr>
              <w:t>4.0×10</w:t>
            </w:r>
            <w:r>
              <w:rPr>
                <w:rFonts w:hint="default" w:ascii="Times New Roman" w:hAnsi="Times New Roman" w:eastAsia="仿宋" w:cs="Times New Roman"/>
                <w:b/>
                <w:bCs/>
                <w:color w:val="000000"/>
                <w:kern w:val="0"/>
                <w:sz w:val="24"/>
                <w:szCs w:val="24"/>
                <w:highlight w:val="none"/>
                <w:vertAlign w:val="superscript"/>
                <w:lang w:val="en-US" w:eastAsia="zh-CN"/>
              </w:rPr>
              <w:t>-4</w:t>
            </w:r>
          </w:p>
        </w:tc>
      </w:tr>
    </w:tbl>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由表4.3-1可知，企业涉气风险物质数量与临界量比值Q</w:t>
      </w:r>
      <w:r>
        <w:rPr>
          <w:rFonts w:hint="default" w:ascii="Times New Roman" w:hAnsi="Times New Roman" w:eastAsia="仿宋" w:cs="Times New Roman"/>
          <w:color w:val="000000"/>
          <w:sz w:val="28"/>
          <w:szCs w:val="28"/>
          <w:highlight w:val="none"/>
          <w:lang w:val="en-US" w:eastAsia="zh-CN"/>
        </w:rPr>
        <w:t>0</w:t>
      </w: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0.0044</w:t>
      </w:r>
      <w:r>
        <w:rPr>
          <w:rFonts w:hint="default" w:ascii="Times New Roman" w:hAnsi="Times New Roman" w:eastAsia="仿宋" w:cs="Times New Roman"/>
          <w:color w:val="000000"/>
          <w:sz w:val="28"/>
          <w:szCs w:val="28"/>
          <w:highlight w:val="none"/>
        </w:rPr>
        <w:t>&lt;1，企业突发水环境事件风险等级表示为“一般-</w:t>
      </w:r>
      <w:r>
        <w:rPr>
          <w:rFonts w:hint="default" w:ascii="Times New Roman" w:hAnsi="Times New Roman" w:eastAsia="仿宋" w:cs="Times New Roman"/>
          <w:color w:val="000000"/>
          <w:sz w:val="28"/>
          <w:szCs w:val="28"/>
          <w:highlight w:val="none"/>
          <w:lang w:eastAsia="zh-CN"/>
        </w:rPr>
        <w:t>水</w:t>
      </w:r>
      <w:r>
        <w:rPr>
          <w:rFonts w:hint="default" w:ascii="Times New Roman" w:hAnsi="Times New Roman" w:eastAsia="仿宋" w:cs="Times New Roman"/>
          <w:color w:val="000000"/>
          <w:sz w:val="28"/>
          <w:szCs w:val="28"/>
          <w:highlight w:val="none"/>
        </w:rPr>
        <w:t>（Q</w:t>
      </w:r>
      <w:r>
        <w:rPr>
          <w:rFonts w:hint="default" w:ascii="Times New Roman" w:hAnsi="Times New Roman" w:eastAsia="仿宋" w:cs="Times New Roman"/>
          <w:color w:val="000000"/>
          <w:sz w:val="28"/>
          <w:szCs w:val="28"/>
          <w:highlight w:val="none"/>
          <w:vertAlign w:val="subscript"/>
        </w:rPr>
        <w:t>0</w:t>
      </w:r>
      <w:r>
        <w:rPr>
          <w:rFonts w:hint="default" w:ascii="Times New Roman" w:hAnsi="Times New Roman" w:eastAsia="仿宋" w:cs="Times New Roman"/>
          <w:color w:val="000000"/>
          <w:sz w:val="28"/>
          <w:szCs w:val="28"/>
          <w:highlight w:val="none"/>
        </w:rPr>
        <w:t>）”。</w:t>
      </w:r>
    </w:p>
    <w:p>
      <w:pPr>
        <w:keepNext w:val="0"/>
        <w:keepLines w:val="0"/>
        <w:widowControl/>
        <w:suppressLineNumbers w:val="0"/>
        <w:ind w:firstLine="562" w:firstLineChars="200"/>
        <w:jc w:val="left"/>
        <w:outlineLvl w:val="1"/>
        <w:rPr>
          <w:rFonts w:hint="default" w:ascii="Times New Roman" w:hAnsi="Times New Roman" w:cs="Times New Roman"/>
        </w:rPr>
      </w:pPr>
      <w:bookmarkStart w:id="144" w:name="_Toc12877"/>
      <w:bookmarkStart w:id="145" w:name="_Toc12705"/>
      <w:r>
        <w:rPr>
          <w:rFonts w:hint="default" w:ascii="Times New Roman" w:hAnsi="Times New Roman" w:eastAsia="宋体" w:cs="Times New Roman"/>
          <w:b/>
          <w:bCs/>
          <w:color w:val="000000"/>
          <w:kern w:val="0"/>
          <w:sz w:val="28"/>
          <w:szCs w:val="28"/>
          <w:lang w:val="en-US" w:eastAsia="zh-CN" w:bidi="ar"/>
        </w:rPr>
        <w:t>4.1.6</w:t>
      </w:r>
      <w:r>
        <w:rPr>
          <w:rFonts w:hint="default" w:ascii="Times New Roman" w:hAnsi="Times New Roman" w:eastAsia="仿宋" w:cs="Times New Roman"/>
          <w:b/>
          <w:bCs/>
          <w:color w:val="000000"/>
          <w:kern w:val="0"/>
          <w:sz w:val="28"/>
          <w:szCs w:val="28"/>
          <w:lang w:val="en-US" w:eastAsia="zh-CN" w:bidi="ar"/>
        </w:rPr>
        <w:t>企业突发环境事件风险等级确定</w:t>
      </w:r>
      <w:bookmarkEnd w:id="144"/>
      <w:bookmarkEnd w:id="145"/>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本企业近三年内未因违法排放污染物、非法转移处置危险废物等行为受到环境保护主管部门处罚，不涉及风险等级调整，综上，企业突发环境事件风险等级为“一般”。风险等级表示为一般【一般</w:t>
      </w:r>
      <w:r>
        <w:rPr>
          <w:rFonts w:hint="default" w:ascii="Times New Roman" w:hAnsi="Times New Roman" w:eastAsia="宋体" w:cs="Times New Roman"/>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大气（</w:t>
      </w:r>
      <w:r>
        <w:rPr>
          <w:rFonts w:hint="default" w:ascii="Times New Roman" w:hAnsi="Times New Roman" w:eastAsia="宋体" w:cs="Times New Roman"/>
          <w:color w:val="000000"/>
          <w:kern w:val="0"/>
          <w:sz w:val="28"/>
          <w:szCs w:val="28"/>
          <w:lang w:val="en-US" w:eastAsia="zh-CN" w:bidi="ar"/>
        </w:rPr>
        <w:t>Q0</w:t>
      </w: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一般</w:t>
      </w:r>
      <w:r>
        <w:rPr>
          <w:rFonts w:hint="default" w:ascii="Times New Roman" w:hAnsi="Times New Roman" w:eastAsia="宋体" w:cs="Times New Roman"/>
          <w:color w:val="000000"/>
          <w:kern w:val="0"/>
          <w:sz w:val="28"/>
          <w:szCs w:val="28"/>
          <w:lang w:val="en-US" w:eastAsia="zh-CN" w:bidi="ar"/>
        </w:rPr>
        <w:t>-</w:t>
      </w:r>
      <w:r>
        <w:rPr>
          <w:rFonts w:hint="default" w:ascii="Times New Roman" w:hAnsi="Times New Roman" w:eastAsia="仿宋" w:cs="Times New Roman"/>
          <w:color w:val="000000"/>
          <w:kern w:val="0"/>
          <w:sz w:val="28"/>
          <w:szCs w:val="28"/>
          <w:lang w:val="en-US" w:eastAsia="zh-CN" w:bidi="ar"/>
        </w:rPr>
        <w:t>水（</w:t>
      </w:r>
      <w:r>
        <w:rPr>
          <w:rFonts w:hint="default" w:ascii="Times New Roman" w:hAnsi="Times New Roman" w:eastAsia="宋体" w:cs="Times New Roman"/>
          <w:color w:val="000000"/>
          <w:kern w:val="0"/>
          <w:sz w:val="28"/>
          <w:szCs w:val="28"/>
          <w:lang w:val="en-US" w:eastAsia="zh-CN" w:bidi="ar"/>
        </w:rPr>
        <w:t>Q0</w:t>
      </w:r>
      <w:r>
        <w:rPr>
          <w:rFonts w:hint="default" w:ascii="Times New Roman" w:hAnsi="Times New Roman" w:eastAsia="仿宋" w:cs="Times New Roman"/>
          <w:color w:val="000000"/>
          <w:kern w:val="0"/>
          <w:sz w:val="28"/>
          <w:szCs w:val="28"/>
          <w:lang w:val="en-US" w:eastAsia="zh-CN" w:bidi="ar"/>
        </w:rPr>
        <w:t xml:space="preserve">）】。 </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146" w:name="_Toc17359"/>
      <w:r>
        <w:rPr>
          <w:rFonts w:hint="default" w:ascii="Times New Roman" w:hAnsi="Times New Roman" w:eastAsia="楷体" w:cs="Times New Roman"/>
          <w:b/>
          <w:kern w:val="2"/>
          <w:sz w:val="32"/>
          <w:szCs w:val="24"/>
          <w:lang w:val="en-US" w:eastAsia="zh-CN" w:bidi="ar-SA"/>
        </w:rPr>
        <w:t>4.2环境风险源分析</w:t>
      </w:r>
      <w:bookmarkEnd w:id="146"/>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147" w:name="_Toc6176"/>
      <w:bookmarkStart w:id="148" w:name="_Toc16967"/>
      <w:r>
        <w:rPr>
          <w:rFonts w:hint="default" w:ascii="Times New Roman" w:hAnsi="Times New Roman" w:eastAsia="仿宋" w:cs="Times New Roman"/>
          <w:b/>
          <w:kern w:val="2"/>
          <w:sz w:val="28"/>
          <w:szCs w:val="24"/>
          <w:lang w:val="en-US" w:eastAsia="zh-CN" w:bidi="ar-SA"/>
        </w:rPr>
        <w:t>4.2.1 可能发生的突发环境事故情形</w:t>
      </w:r>
      <w:bookmarkEnd w:id="147"/>
      <w:bookmarkEnd w:id="148"/>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在生产经营中可能发生的突发环境事件情景见表4.</w:t>
      </w:r>
      <w:r>
        <w:rPr>
          <w:rFonts w:hint="default" w:ascii="Times New Roman" w:hAnsi="Times New Roman" w:eastAsia="仿宋" w:cs="Times New Roman"/>
          <w:color w:val="000000"/>
          <w:sz w:val="28"/>
          <w:szCs w:val="28"/>
          <w:highlight w:val="none"/>
          <w:lang w:val="en-US" w:eastAsia="zh-CN"/>
        </w:rPr>
        <w:t>2</w:t>
      </w: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1</w:t>
      </w:r>
      <w:r>
        <w:rPr>
          <w:rFonts w:hint="default" w:ascii="Times New Roman" w:hAnsi="Times New Roman" w:eastAsia="仿宋" w:cs="Times New Roman"/>
          <w:color w:val="000000"/>
          <w:sz w:val="28"/>
          <w:szCs w:val="28"/>
          <w:highlight w:val="none"/>
        </w:rPr>
        <w:t>。</w:t>
      </w:r>
    </w:p>
    <w:p>
      <w:pPr>
        <w:jc w:val="center"/>
        <w:rPr>
          <w:rFonts w:hint="default" w:ascii="Times New Roman" w:hAnsi="Times New Roman" w:cs="Times New Roman"/>
        </w:rPr>
      </w:pPr>
      <w:r>
        <w:rPr>
          <w:rFonts w:hint="default" w:ascii="Times New Roman" w:hAnsi="Times New Roman" w:eastAsia="仿宋" w:cs="Times New Roman"/>
          <w:b/>
          <w:bCs/>
          <w:color w:val="000000"/>
          <w:sz w:val="24"/>
          <w:szCs w:val="24"/>
          <w:highlight w:val="none"/>
        </w:rPr>
        <w:t>表4.</w:t>
      </w:r>
      <w:r>
        <w:rPr>
          <w:rFonts w:hint="default" w:ascii="Times New Roman" w:hAnsi="Times New Roman" w:eastAsia="仿宋" w:cs="Times New Roman"/>
          <w:b/>
          <w:bCs/>
          <w:color w:val="000000"/>
          <w:sz w:val="24"/>
          <w:szCs w:val="24"/>
          <w:highlight w:val="none"/>
          <w:lang w:val="en-US" w:eastAsia="zh-CN"/>
        </w:rPr>
        <w:t>2</w:t>
      </w:r>
      <w:r>
        <w:rPr>
          <w:rFonts w:hint="default" w:ascii="Times New Roman" w:hAnsi="Times New Roman" w:eastAsia="仿宋" w:cs="Times New Roman"/>
          <w:b/>
          <w:bCs/>
          <w:color w:val="000000"/>
          <w:sz w:val="24"/>
          <w:szCs w:val="24"/>
          <w:highlight w:val="none"/>
        </w:rPr>
        <w:t>-</w:t>
      </w:r>
      <w:r>
        <w:rPr>
          <w:rFonts w:hint="default" w:ascii="Times New Roman" w:hAnsi="Times New Roman" w:eastAsia="仿宋" w:cs="Times New Roman"/>
          <w:b/>
          <w:bCs/>
          <w:color w:val="000000"/>
          <w:sz w:val="24"/>
          <w:szCs w:val="24"/>
          <w:highlight w:val="none"/>
          <w:lang w:val="en-US" w:eastAsia="zh-CN"/>
        </w:rPr>
        <w:t>1</w:t>
      </w:r>
      <w:r>
        <w:rPr>
          <w:rFonts w:hint="default" w:ascii="Times New Roman" w:hAnsi="Times New Roman" w:eastAsia="仿宋" w:cs="Times New Roman"/>
          <w:b/>
          <w:bCs/>
          <w:color w:val="000000"/>
          <w:sz w:val="24"/>
          <w:szCs w:val="24"/>
          <w:highlight w:val="none"/>
        </w:rPr>
        <w:t>可能发生的突发环境事件</w:t>
      </w:r>
    </w:p>
    <w:tbl>
      <w:tblPr>
        <w:tblStyle w:val="16"/>
        <w:tblW w:w="90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5"/>
        <w:gridCol w:w="1656"/>
        <w:gridCol w:w="1118"/>
        <w:gridCol w:w="1620"/>
        <w:gridCol w:w="1962"/>
        <w:gridCol w:w="21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525" w:type="dxa"/>
            <w:noWrap w:val="0"/>
            <w:vAlign w:val="center"/>
          </w:tcPr>
          <w:p>
            <w:pPr>
              <w:widowControl/>
              <w:adjustRightInd w:val="0"/>
              <w:snapToGrid w:val="0"/>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序号</w:t>
            </w:r>
          </w:p>
        </w:tc>
        <w:tc>
          <w:tcPr>
            <w:tcW w:w="1656" w:type="dxa"/>
            <w:noWrap w:val="0"/>
            <w:vAlign w:val="center"/>
          </w:tcPr>
          <w:p>
            <w:pPr>
              <w:widowControl/>
              <w:adjustRightInd w:val="0"/>
              <w:snapToGrid w:val="0"/>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突发环境事件</w:t>
            </w:r>
          </w:p>
        </w:tc>
        <w:tc>
          <w:tcPr>
            <w:tcW w:w="1118" w:type="dxa"/>
            <w:noWrap w:val="0"/>
            <w:vAlign w:val="center"/>
          </w:tcPr>
          <w:p>
            <w:pPr>
              <w:widowControl/>
              <w:adjustRightInd w:val="0"/>
              <w:snapToGrid w:val="0"/>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风险</w:t>
            </w:r>
          </w:p>
          <w:p>
            <w:pPr>
              <w:widowControl/>
              <w:adjustRightInd w:val="0"/>
              <w:snapToGrid w:val="0"/>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单元</w:t>
            </w:r>
          </w:p>
        </w:tc>
        <w:tc>
          <w:tcPr>
            <w:tcW w:w="1620" w:type="dxa"/>
            <w:noWrap w:val="0"/>
            <w:vAlign w:val="center"/>
          </w:tcPr>
          <w:p>
            <w:pPr>
              <w:widowControl/>
              <w:adjustRightInd w:val="0"/>
              <w:snapToGrid w:val="0"/>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主要有害物质</w:t>
            </w:r>
          </w:p>
        </w:tc>
        <w:tc>
          <w:tcPr>
            <w:tcW w:w="1962" w:type="dxa"/>
            <w:noWrap w:val="0"/>
            <w:vAlign w:val="center"/>
          </w:tcPr>
          <w:p>
            <w:pPr>
              <w:widowControl/>
              <w:adjustRightInd w:val="0"/>
              <w:snapToGrid w:val="0"/>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主要危害</w:t>
            </w:r>
          </w:p>
        </w:tc>
        <w:tc>
          <w:tcPr>
            <w:tcW w:w="2190" w:type="dxa"/>
            <w:noWrap w:val="0"/>
            <w:vAlign w:val="center"/>
          </w:tcPr>
          <w:p>
            <w:pPr>
              <w:widowControl/>
              <w:adjustRightInd w:val="0"/>
              <w:snapToGrid w:val="0"/>
              <w:jc w:val="center"/>
              <w:rPr>
                <w:rFonts w:hint="default" w:ascii="Times New Roman" w:hAnsi="Times New Roman" w:eastAsia="仿宋" w:cs="Times New Roman"/>
                <w:b w:val="0"/>
                <w:bCs w:val="0"/>
                <w:color w:val="000000"/>
                <w:kern w:val="0"/>
                <w:sz w:val="24"/>
                <w:szCs w:val="24"/>
                <w:highlight w:val="none"/>
              </w:rPr>
            </w:pPr>
            <w:r>
              <w:rPr>
                <w:rFonts w:hint="default" w:ascii="Times New Roman" w:hAnsi="Times New Roman" w:eastAsia="仿宋" w:cs="Times New Roman"/>
                <w:b w:val="0"/>
                <w:bCs w:val="0"/>
                <w:color w:val="000000"/>
                <w:kern w:val="0"/>
                <w:sz w:val="24"/>
                <w:szCs w:val="24"/>
                <w:highlight w:val="none"/>
              </w:rPr>
              <w:t>有害物质扩散途径识别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525" w:type="dxa"/>
            <w:noWrap w:val="0"/>
            <w:vAlign w:val="center"/>
          </w:tcPr>
          <w:p>
            <w:pPr>
              <w:widowControl/>
              <w:adjustRightInd w:val="0"/>
              <w:snapToGrid w:val="0"/>
              <w:jc w:val="center"/>
              <w:rPr>
                <w:rFonts w:hint="default" w:ascii="Times New Roman" w:hAnsi="Times New Roman" w:eastAsia="仿宋" w:cs="Times New Roman"/>
                <w:color w:val="000000"/>
                <w:kern w:val="0"/>
                <w:sz w:val="24"/>
                <w:szCs w:val="24"/>
                <w:highlight w:val="none"/>
              </w:rPr>
            </w:pPr>
            <w:r>
              <w:rPr>
                <w:rFonts w:hint="default" w:ascii="Times New Roman" w:hAnsi="Times New Roman" w:eastAsia="仿宋" w:cs="Times New Roman"/>
                <w:color w:val="000000"/>
                <w:kern w:val="0"/>
                <w:sz w:val="24"/>
                <w:szCs w:val="24"/>
                <w:highlight w:val="none"/>
              </w:rPr>
              <w:t>1</w:t>
            </w:r>
          </w:p>
        </w:tc>
        <w:tc>
          <w:tcPr>
            <w:tcW w:w="1656"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原料</w:t>
            </w:r>
            <w:r>
              <w:rPr>
                <w:rFonts w:hint="default" w:ascii="Times New Roman" w:hAnsi="Times New Roman" w:eastAsia="仿宋" w:cs="Times New Roman"/>
                <w:sz w:val="24"/>
                <w:szCs w:val="24"/>
                <w:highlight w:val="none"/>
                <w:lang w:eastAsia="zh-CN"/>
              </w:rPr>
              <w:t>、辅料</w:t>
            </w:r>
            <w:r>
              <w:rPr>
                <w:rFonts w:hint="default" w:ascii="Times New Roman" w:hAnsi="Times New Roman" w:eastAsia="仿宋" w:cs="Times New Roman"/>
                <w:sz w:val="24"/>
                <w:szCs w:val="24"/>
                <w:highlight w:val="none"/>
              </w:rPr>
              <w:t>集中堆放库</w:t>
            </w:r>
            <w:r>
              <w:rPr>
                <w:rFonts w:hint="default" w:ascii="Times New Roman" w:hAnsi="Times New Roman" w:eastAsia="仿宋" w:cs="Times New Roman"/>
                <w:sz w:val="24"/>
                <w:szCs w:val="24"/>
                <w:highlight w:val="none"/>
                <w:lang w:val="en-US" w:eastAsia="zh-CN"/>
              </w:rPr>
              <w:t>风险物质发生泄漏或发生火灾</w:t>
            </w:r>
          </w:p>
        </w:tc>
        <w:tc>
          <w:tcPr>
            <w:tcW w:w="1118"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原料</w:t>
            </w:r>
            <w:r>
              <w:rPr>
                <w:rFonts w:hint="default" w:ascii="Times New Roman" w:hAnsi="Times New Roman" w:eastAsia="仿宋" w:cs="Times New Roman"/>
                <w:sz w:val="24"/>
                <w:szCs w:val="24"/>
                <w:highlight w:val="none"/>
                <w:lang w:eastAsia="zh-CN"/>
              </w:rPr>
              <w:t>、辅料</w:t>
            </w:r>
            <w:r>
              <w:rPr>
                <w:rFonts w:hint="default" w:ascii="Times New Roman" w:hAnsi="Times New Roman" w:eastAsia="仿宋" w:cs="Times New Roman"/>
                <w:sz w:val="24"/>
                <w:szCs w:val="24"/>
                <w:highlight w:val="none"/>
              </w:rPr>
              <w:t>集中堆放库</w:t>
            </w:r>
          </w:p>
        </w:tc>
        <w:tc>
          <w:tcPr>
            <w:tcW w:w="1620" w:type="dxa"/>
            <w:noWrap w:val="0"/>
            <w:vAlign w:val="center"/>
          </w:tcPr>
          <w:p>
            <w:pPr>
              <w:pStyle w:val="2"/>
              <w:adjustRightInd w:val="0"/>
              <w:snapToGrid w:val="0"/>
              <w:ind w:left="0" w:leftChars="0" w:firstLine="0" w:firstLineChars="0"/>
              <w:jc w:val="center"/>
              <w:rPr>
                <w:rFonts w:hint="default" w:ascii="Times New Roman" w:hAnsi="Times New Roman" w:eastAsia="仿宋" w:cs="Times New Roman"/>
                <w:sz w:val="24"/>
                <w:szCs w:val="24"/>
                <w:highlight w:val="none"/>
                <w:lang w:eastAsia="zh-CN"/>
              </w:rPr>
            </w:pPr>
            <w:r>
              <w:rPr>
                <w:rFonts w:hint="default" w:ascii="Times New Roman" w:hAnsi="Times New Roman" w:eastAsia="仿宋" w:cs="Times New Roman"/>
                <w:sz w:val="24"/>
                <w:szCs w:val="24"/>
                <w:highlight w:val="none"/>
                <w:lang w:eastAsia="zh-CN"/>
              </w:rPr>
              <w:t>颗粒物</w:t>
            </w:r>
            <w:r>
              <w:rPr>
                <w:rFonts w:hint="default" w:ascii="Times New Roman" w:hAnsi="Times New Roman" w:eastAsia="仿宋" w:cs="Times New Roman"/>
                <w:sz w:val="24"/>
                <w:szCs w:val="24"/>
                <w:highlight w:val="none"/>
              </w:rPr>
              <w:t>、一氧化碳</w:t>
            </w:r>
            <w:r>
              <w:rPr>
                <w:rFonts w:hint="default" w:ascii="Times New Roman" w:hAnsi="Times New Roman" w:eastAsia="仿宋" w:cs="Times New Roman"/>
                <w:sz w:val="24"/>
                <w:szCs w:val="24"/>
                <w:highlight w:val="none"/>
                <w:lang w:eastAsia="zh-CN"/>
              </w:rPr>
              <w:t>，二氧化硫、氮氧化物</w:t>
            </w:r>
          </w:p>
        </w:tc>
        <w:tc>
          <w:tcPr>
            <w:tcW w:w="1962" w:type="dxa"/>
            <w:noWrap w:val="0"/>
            <w:vAlign w:val="center"/>
          </w:tcPr>
          <w:p>
            <w:pPr>
              <w:pStyle w:val="2"/>
              <w:adjustRightInd w:val="0"/>
              <w:snapToGrid w:val="0"/>
              <w:ind w:left="0" w:leftChars="0" w:firstLine="0" w:firstLineChars="0"/>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天然气泄漏</w:t>
            </w:r>
            <w:r>
              <w:rPr>
                <w:rFonts w:hint="default" w:ascii="Times New Roman" w:hAnsi="Times New Roman" w:eastAsia="仿宋" w:cs="Times New Roman"/>
                <w:color w:val="000000"/>
                <w:sz w:val="24"/>
                <w:szCs w:val="24"/>
                <w:highlight w:val="none"/>
              </w:rPr>
              <w:t>火灾、爆炸，引起大气环境污染</w:t>
            </w:r>
          </w:p>
        </w:tc>
        <w:tc>
          <w:tcPr>
            <w:tcW w:w="2190" w:type="dxa"/>
            <w:noWrap w:val="0"/>
            <w:vAlign w:val="center"/>
          </w:tcPr>
          <w:p>
            <w:pPr>
              <w:pStyle w:val="2"/>
              <w:adjustRightInd w:val="0"/>
              <w:snapToGrid w:val="0"/>
              <w:ind w:left="0" w:leftChars="0" w:firstLine="0" w:firstLineChars="0"/>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容易造成火灾，影响环境空气质量；消防废水，在未得到有效处理任意排放，造成水体污染。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525" w:type="dxa"/>
            <w:noWrap w:val="0"/>
            <w:vAlign w:val="center"/>
          </w:tcPr>
          <w:p>
            <w:pPr>
              <w:widowControl/>
              <w:adjustRightInd w:val="0"/>
              <w:snapToGrid w:val="0"/>
              <w:jc w:val="center"/>
              <w:rPr>
                <w:rFonts w:hint="default" w:ascii="Times New Roman" w:hAnsi="Times New Roman" w:eastAsia="仿宋" w:cs="Times New Roman"/>
                <w:color w:val="000000"/>
                <w:kern w:val="0"/>
                <w:sz w:val="24"/>
                <w:szCs w:val="24"/>
                <w:highlight w:val="none"/>
              </w:rPr>
            </w:pPr>
            <w:r>
              <w:rPr>
                <w:rFonts w:hint="default" w:ascii="Times New Roman" w:hAnsi="Times New Roman" w:eastAsia="仿宋" w:cs="Times New Roman"/>
                <w:color w:val="000000"/>
                <w:kern w:val="0"/>
                <w:sz w:val="24"/>
                <w:szCs w:val="24"/>
                <w:highlight w:val="none"/>
              </w:rPr>
              <w:t>2</w:t>
            </w:r>
          </w:p>
        </w:tc>
        <w:tc>
          <w:tcPr>
            <w:tcW w:w="1656"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污染治理设备</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发生故障停运</w:t>
            </w:r>
          </w:p>
        </w:tc>
        <w:tc>
          <w:tcPr>
            <w:tcW w:w="1118"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生产</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车间</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环保</w:t>
            </w:r>
          </w:p>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设备</w:t>
            </w:r>
          </w:p>
        </w:tc>
        <w:tc>
          <w:tcPr>
            <w:tcW w:w="1620" w:type="dxa"/>
            <w:noWrap w:val="0"/>
            <w:vAlign w:val="center"/>
          </w:tcPr>
          <w:p>
            <w:pPr>
              <w:pStyle w:val="2"/>
              <w:adjustRightInd w:val="0"/>
              <w:snapToGrid w:val="0"/>
              <w:ind w:left="0" w:leftChars="0" w:firstLine="0" w:firstLineChars="0"/>
              <w:jc w:val="center"/>
              <w:rPr>
                <w:rFonts w:hint="default" w:ascii="Times New Roman" w:hAnsi="Times New Roman" w:eastAsia="仿宋" w:cs="Times New Roman"/>
                <w:highlight w:val="none"/>
              </w:rPr>
            </w:pPr>
            <w:r>
              <w:rPr>
                <w:rFonts w:hint="default" w:ascii="Times New Roman" w:hAnsi="Times New Roman" w:eastAsia="仿宋" w:cs="Times New Roman"/>
                <w:sz w:val="24"/>
                <w:szCs w:val="24"/>
                <w:highlight w:val="none"/>
              </w:rPr>
              <w:t>颗粒物</w:t>
            </w:r>
          </w:p>
        </w:tc>
        <w:tc>
          <w:tcPr>
            <w:tcW w:w="1962" w:type="dxa"/>
            <w:noWrap w:val="0"/>
            <w:vAlign w:val="center"/>
          </w:tcPr>
          <w:p>
            <w:pPr>
              <w:pStyle w:val="2"/>
              <w:adjustRightInd w:val="0"/>
              <w:snapToGrid w:val="0"/>
              <w:ind w:left="0" w:leftChars="0" w:firstLine="0" w:firstLineChars="0"/>
              <w:jc w:val="center"/>
              <w:rPr>
                <w:rFonts w:hint="default" w:ascii="Times New Roman" w:hAnsi="Times New Roman" w:cs="Times New Roman"/>
                <w:highlight w:val="none"/>
              </w:rPr>
            </w:pPr>
            <w:r>
              <w:rPr>
                <w:rFonts w:hint="default" w:ascii="Times New Roman" w:hAnsi="Times New Roman" w:eastAsia="仿宋" w:cs="Times New Roman"/>
                <w:sz w:val="24"/>
                <w:szCs w:val="24"/>
                <w:highlight w:val="none"/>
              </w:rPr>
              <w:t>环保设备故障，导致废气大气污染物未经处理直接超标排放</w:t>
            </w:r>
          </w:p>
        </w:tc>
        <w:tc>
          <w:tcPr>
            <w:tcW w:w="2190" w:type="dxa"/>
            <w:noWrap w:val="0"/>
            <w:vAlign w:val="center"/>
          </w:tcPr>
          <w:p>
            <w:pPr>
              <w:pStyle w:val="2"/>
              <w:adjustRightInd w:val="0"/>
              <w:snapToGrid w:val="0"/>
              <w:ind w:left="0" w:leftChars="0" w:firstLine="0" w:firstLineChars="0"/>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超标排放，影响环境空气质量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525" w:type="dxa"/>
            <w:noWrap w:val="0"/>
            <w:vAlign w:val="center"/>
          </w:tcPr>
          <w:p>
            <w:pPr>
              <w:widowControl/>
              <w:adjustRightInd w:val="0"/>
              <w:snapToGrid w:val="0"/>
              <w:jc w:val="center"/>
              <w:rPr>
                <w:rFonts w:hint="default" w:ascii="Times New Roman" w:hAnsi="Times New Roman" w:eastAsia="仿宋" w:cs="Times New Roman"/>
                <w:color w:val="000000"/>
                <w:kern w:val="0"/>
                <w:sz w:val="24"/>
                <w:szCs w:val="24"/>
                <w:highlight w:val="none"/>
              </w:rPr>
            </w:pPr>
            <w:r>
              <w:rPr>
                <w:rFonts w:hint="default" w:ascii="Times New Roman" w:hAnsi="Times New Roman" w:eastAsia="仿宋" w:cs="Times New Roman"/>
                <w:color w:val="000000"/>
                <w:kern w:val="0"/>
                <w:sz w:val="24"/>
                <w:szCs w:val="24"/>
                <w:highlight w:val="none"/>
              </w:rPr>
              <w:t>3</w:t>
            </w:r>
          </w:p>
        </w:tc>
        <w:tc>
          <w:tcPr>
            <w:tcW w:w="1656"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val="en-US" w:eastAsia="zh-CN"/>
              </w:rPr>
              <w:t>危废暂存间风险物质发生泄漏或发生火灾</w:t>
            </w:r>
          </w:p>
        </w:tc>
        <w:tc>
          <w:tcPr>
            <w:tcW w:w="1118" w:type="dxa"/>
            <w:noWrap w:val="0"/>
            <w:vAlign w:val="center"/>
          </w:tcPr>
          <w:p>
            <w:pPr>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val="en-US" w:eastAsia="zh-CN"/>
              </w:rPr>
              <w:t>危险废物暂存间</w:t>
            </w:r>
          </w:p>
        </w:tc>
        <w:tc>
          <w:tcPr>
            <w:tcW w:w="1620" w:type="dxa"/>
            <w:noWrap w:val="0"/>
            <w:vAlign w:val="center"/>
          </w:tcPr>
          <w:p>
            <w:pPr>
              <w:pStyle w:val="2"/>
              <w:adjustRightInd w:val="0"/>
              <w:snapToGrid w:val="0"/>
              <w:ind w:left="0" w:leftChars="0" w:firstLine="0" w:firstLineChars="0"/>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lang w:eastAsia="zh-CN"/>
              </w:rPr>
              <w:t>颗粒物</w:t>
            </w:r>
            <w:r>
              <w:rPr>
                <w:rFonts w:hint="default" w:ascii="Times New Roman" w:hAnsi="Times New Roman" w:eastAsia="仿宋" w:cs="Times New Roman"/>
                <w:sz w:val="24"/>
                <w:szCs w:val="24"/>
                <w:highlight w:val="none"/>
              </w:rPr>
              <w:t>、一氧化碳</w:t>
            </w:r>
            <w:r>
              <w:rPr>
                <w:rFonts w:hint="default" w:ascii="Times New Roman" w:hAnsi="Times New Roman" w:eastAsia="仿宋" w:cs="Times New Roman"/>
                <w:sz w:val="24"/>
                <w:szCs w:val="24"/>
                <w:highlight w:val="none"/>
                <w:lang w:eastAsia="zh-CN"/>
              </w:rPr>
              <w:t>，二氧化硫、氮氧化物</w:t>
            </w:r>
          </w:p>
        </w:tc>
        <w:tc>
          <w:tcPr>
            <w:tcW w:w="1962" w:type="dxa"/>
            <w:noWrap w:val="0"/>
            <w:vAlign w:val="center"/>
          </w:tcPr>
          <w:p>
            <w:pPr>
              <w:adjustRightInd w:val="0"/>
              <w:snapToGrid w:val="0"/>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天然气泄漏</w:t>
            </w:r>
            <w:r>
              <w:rPr>
                <w:rFonts w:hint="default" w:ascii="Times New Roman" w:hAnsi="Times New Roman" w:eastAsia="仿宋" w:cs="Times New Roman"/>
                <w:color w:val="000000"/>
                <w:sz w:val="24"/>
                <w:szCs w:val="24"/>
                <w:highlight w:val="none"/>
              </w:rPr>
              <w:t>火灾、爆炸，引起大气环境污染</w:t>
            </w:r>
          </w:p>
        </w:tc>
        <w:tc>
          <w:tcPr>
            <w:tcW w:w="2190" w:type="dxa"/>
            <w:noWrap w:val="0"/>
            <w:vAlign w:val="center"/>
          </w:tcPr>
          <w:p>
            <w:pPr>
              <w:pStyle w:val="2"/>
              <w:adjustRightInd w:val="0"/>
              <w:snapToGrid w:val="0"/>
              <w:ind w:left="0" w:leftChars="0" w:firstLine="0" w:firstLineChars="0"/>
              <w:jc w:val="center"/>
              <w:rPr>
                <w:rFonts w:hint="default" w:ascii="Times New Roman" w:hAnsi="Times New Roman" w:eastAsia="仿宋" w:cs="Times New Roman"/>
                <w:sz w:val="24"/>
                <w:szCs w:val="24"/>
                <w:highlight w:val="none"/>
              </w:rPr>
            </w:pPr>
            <w:r>
              <w:rPr>
                <w:rFonts w:hint="default" w:ascii="Times New Roman" w:hAnsi="Times New Roman" w:eastAsia="仿宋" w:cs="Times New Roman"/>
                <w:sz w:val="24"/>
                <w:szCs w:val="24"/>
                <w:highlight w:val="none"/>
              </w:rPr>
              <w:t>容易造成火灾，影响环境空气质量；消防废水/清洗废水，在未得到有效处理任意排放，造成水体污染。</w:t>
            </w:r>
          </w:p>
        </w:tc>
      </w:tr>
    </w:tbl>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149" w:name="_Toc3361"/>
      <w:bookmarkStart w:id="150" w:name="_Toc23763"/>
      <w:r>
        <w:rPr>
          <w:rFonts w:hint="default" w:ascii="Times New Roman" w:hAnsi="Times New Roman" w:eastAsia="仿宋" w:cs="Times New Roman"/>
          <w:b/>
          <w:kern w:val="2"/>
          <w:sz w:val="28"/>
          <w:szCs w:val="24"/>
          <w:lang w:val="en-US" w:eastAsia="zh-CN" w:bidi="ar-SA"/>
        </w:rPr>
        <w:t>4.2.2 风险单元识别</w:t>
      </w:r>
      <w:bookmarkEnd w:id="149"/>
      <w:bookmarkEnd w:id="150"/>
    </w:p>
    <w:p>
      <w:pPr>
        <w:keepNext w:val="0"/>
        <w:keepLines w:val="0"/>
        <w:widowControl/>
        <w:suppressLineNumbers w:val="0"/>
        <w:ind w:firstLine="560" w:firstLineChars="200"/>
        <w:jc w:val="left"/>
        <w:rPr>
          <w:rFonts w:hint="default" w:ascii="Times New Roman" w:hAnsi="Times New Roman" w:cs="Times New Roman"/>
        </w:rPr>
      </w:pPr>
      <w:r>
        <w:rPr>
          <w:rFonts w:hint="default" w:ascii="Times New Roman" w:hAnsi="Times New Roman" w:eastAsia="仿宋" w:cs="Times New Roman"/>
          <w:color w:val="000000"/>
          <w:kern w:val="0"/>
          <w:sz w:val="28"/>
          <w:szCs w:val="28"/>
          <w:lang w:val="en-US" w:eastAsia="zh-CN" w:bidi="ar"/>
        </w:rPr>
        <w:t>根据企业涉及的风险物质、产污排污情况、污染物危险程度、周围环境状况及环境保护目标要求，结合企业环评资料，本预案对可能存在的环境风险源及风险因素进行分析，确定</w:t>
      </w:r>
      <w:r>
        <w:rPr>
          <w:rFonts w:hint="default" w:ascii="Times New Roman" w:hAnsi="Times New Roman" w:eastAsia="仿宋_GB2312" w:cs="Times New Roman"/>
          <w:sz w:val="28"/>
          <w:szCs w:val="28"/>
          <w:highlight w:val="none"/>
          <w:lang w:eastAsia="zh-CN"/>
        </w:rPr>
        <w:t>咸阳三毅优源投资有限公司</w:t>
      </w:r>
      <w:r>
        <w:rPr>
          <w:rFonts w:hint="default" w:ascii="Times New Roman" w:hAnsi="Times New Roman" w:eastAsia="仿宋" w:cs="Times New Roman"/>
          <w:color w:val="000000"/>
          <w:kern w:val="0"/>
          <w:sz w:val="28"/>
          <w:szCs w:val="28"/>
          <w:lang w:val="en-US" w:eastAsia="zh-CN" w:bidi="ar"/>
        </w:rPr>
        <w:t xml:space="preserve">有限公司环境风险源目标如下： </w:t>
      </w:r>
    </w:p>
    <w:p>
      <w:pPr>
        <w:spacing w:line="360" w:lineRule="auto"/>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lang w:eastAsia="zh-CN"/>
        </w:rPr>
        <w:t>咸阳三毅优源投资有限公司</w:t>
      </w:r>
      <w:r>
        <w:rPr>
          <w:rFonts w:hint="default" w:ascii="Times New Roman" w:hAnsi="Times New Roman" w:eastAsia="仿宋_GB2312" w:cs="Times New Roman"/>
          <w:sz w:val="28"/>
          <w:szCs w:val="28"/>
          <w:highlight w:val="none"/>
        </w:rPr>
        <w:t>涉及</w:t>
      </w:r>
      <w:r>
        <w:rPr>
          <w:rFonts w:hint="default" w:ascii="Times New Roman" w:hAnsi="Times New Roman" w:eastAsia="仿宋_GB2312" w:cs="Times New Roman"/>
          <w:sz w:val="28"/>
          <w:szCs w:val="28"/>
          <w:highlight w:val="none"/>
          <w:lang w:eastAsia="zh-CN"/>
        </w:rPr>
        <w:t>风险</w:t>
      </w:r>
      <w:r>
        <w:rPr>
          <w:rFonts w:hint="default" w:ascii="Times New Roman" w:hAnsi="Times New Roman" w:eastAsia="仿宋_GB2312" w:cs="Times New Roman"/>
          <w:sz w:val="28"/>
          <w:szCs w:val="28"/>
          <w:highlight w:val="none"/>
        </w:rPr>
        <w:t>物质</w:t>
      </w:r>
      <w:r>
        <w:rPr>
          <w:rFonts w:hint="default" w:ascii="Times New Roman" w:hAnsi="Times New Roman" w:eastAsia="仿宋_GB2312" w:cs="Times New Roman"/>
          <w:sz w:val="28"/>
          <w:szCs w:val="28"/>
          <w:highlight w:val="none"/>
          <w:lang w:eastAsia="zh-CN"/>
        </w:rPr>
        <w:t>为</w:t>
      </w:r>
      <w:r>
        <w:rPr>
          <w:rFonts w:hint="default" w:ascii="Times New Roman" w:hAnsi="Times New Roman" w:eastAsia="仿宋" w:cs="Times New Roman"/>
          <w:color w:val="000000"/>
          <w:sz w:val="28"/>
          <w:szCs w:val="28"/>
          <w:highlight w:val="none"/>
          <w:lang w:eastAsia="zh-CN"/>
        </w:rPr>
        <w:t>机械设备润滑产生的</w:t>
      </w:r>
      <w:r>
        <w:rPr>
          <w:rFonts w:hint="default" w:ascii="Times New Roman" w:hAnsi="Times New Roman" w:eastAsia="仿宋" w:cs="Times New Roman"/>
          <w:kern w:val="2"/>
          <w:sz w:val="28"/>
          <w:szCs w:val="28"/>
          <w:highlight w:val="none"/>
          <w:lang w:eastAsia="zh-CN"/>
        </w:rPr>
        <w:t>废乳化油、机加区域产生的废钼丝和机械设备维修保养产生的废机油</w:t>
      </w:r>
      <w:r>
        <w:rPr>
          <w:rFonts w:hint="default" w:ascii="Times New Roman" w:hAnsi="Times New Roman" w:eastAsia="仿宋" w:cs="Times New Roman"/>
          <w:color w:val="000000"/>
          <w:sz w:val="28"/>
          <w:szCs w:val="28"/>
          <w:highlight w:val="none"/>
          <w:lang w:eastAsia="zh-CN"/>
        </w:rPr>
        <w:t>，属于第七部分重金属及其化合物（钼及其化合物）和第八部分其他类物质及其污染物（油类物质）</w:t>
      </w:r>
      <w:r>
        <w:rPr>
          <w:rFonts w:hint="default" w:ascii="Times New Roman" w:hAnsi="Times New Roman" w:eastAsia="仿宋" w:cs="Times New Roman"/>
          <w:color w:val="000000"/>
          <w:sz w:val="28"/>
          <w:szCs w:val="28"/>
          <w:highlight w:val="none"/>
        </w:rPr>
        <w:t>。</w:t>
      </w:r>
      <w:r>
        <w:rPr>
          <w:rFonts w:hint="default" w:ascii="Times New Roman" w:hAnsi="Times New Roman" w:eastAsia="仿宋_GB2312" w:cs="Times New Roman"/>
          <w:sz w:val="28"/>
          <w:szCs w:val="28"/>
          <w:highlight w:val="none"/>
        </w:rPr>
        <w:t>因此环境风险事故主要包括：</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kern w:val="2"/>
          <w:sz w:val="28"/>
          <w:szCs w:val="28"/>
          <w:highlight w:val="none"/>
          <w:lang w:val="en-US" w:eastAsia="zh-CN" w:bidi="ar-SA"/>
        </w:rPr>
      </w:pPr>
      <w:r>
        <w:rPr>
          <w:rFonts w:hint="default" w:ascii="Times New Roman" w:hAnsi="Times New Roman" w:eastAsia="仿宋" w:cs="Times New Roman"/>
          <w:color w:val="000000"/>
          <w:kern w:val="2"/>
          <w:sz w:val="28"/>
          <w:szCs w:val="28"/>
          <w:highlight w:val="none"/>
          <w:lang w:val="en-US" w:eastAsia="zh-CN" w:bidi="ar-SA"/>
        </w:rPr>
        <w:t>（1）乳化液/机油发生泄漏事故；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kern w:val="2"/>
          <w:sz w:val="28"/>
          <w:szCs w:val="28"/>
          <w:highlight w:val="none"/>
          <w:lang w:val="en-US" w:eastAsia="zh-CN" w:bidi="ar-SA"/>
        </w:rPr>
      </w:pPr>
      <w:r>
        <w:rPr>
          <w:rFonts w:hint="default" w:ascii="Times New Roman" w:hAnsi="Times New Roman" w:eastAsia="仿宋" w:cs="Times New Roman"/>
          <w:color w:val="000000"/>
          <w:kern w:val="2"/>
          <w:sz w:val="28"/>
          <w:szCs w:val="28"/>
          <w:highlight w:val="none"/>
          <w:lang w:val="en-US" w:eastAsia="zh-CN" w:bidi="ar-SA"/>
        </w:rPr>
        <w:t>（2）机油泄漏遇明火发生火灾事故；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kern w:val="2"/>
          <w:sz w:val="28"/>
          <w:szCs w:val="28"/>
          <w:highlight w:val="none"/>
          <w:lang w:val="en-US" w:eastAsia="zh-CN" w:bidi="ar-SA"/>
        </w:rPr>
      </w:pPr>
      <w:r>
        <w:rPr>
          <w:rFonts w:hint="default" w:ascii="Times New Roman" w:hAnsi="Times New Roman" w:eastAsia="仿宋" w:cs="Times New Roman"/>
          <w:color w:val="000000"/>
          <w:kern w:val="2"/>
          <w:sz w:val="28"/>
          <w:szCs w:val="28"/>
          <w:highlight w:val="none"/>
          <w:lang w:val="en-US" w:eastAsia="zh-CN" w:bidi="ar-SA"/>
        </w:rPr>
        <w:t>（3）火灾事故产生的半生/次生污染物事故；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kern w:val="2"/>
          <w:sz w:val="28"/>
          <w:szCs w:val="28"/>
          <w:highlight w:val="none"/>
          <w:lang w:val="en-US" w:eastAsia="zh-CN" w:bidi="ar-SA"/>
        </w:rPr>
      </w:pPr>
      <w:r>
        <w:rPr>
          <w:rFonts w:hint="default" w:ascii="Times New Roman" w:hAnsi="Times New Roman" w:eastAsia="仿宋" w:cs="Times New Roman"/>
          <w:color w:val="000000"/>
          <w:kern w:val="2"/>
          <w:sz w:val="28"/>
          <w:szCs w:val="28"/>
          <w:highlight w:val="none"/>
          <w:lang w:val="en-US" w:eastAsia="zh-CN" w:bidi="ar-SA"/>
        </w:rPr>
        <w:t>（4）污染治理设施发生故障停运时污染物超标排放事故；</w:t>
      </w: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560" w:firstLineChars="200"/>
        <w:textAlignment w:val="auto"/>
        <w:outlineLvl w:val="9"/>
        <w:rPr>
          <w:rFonts w:hint="default" w:ascii="Times New Roman" w:hAnsi="Times New Roman" w:eastAsia="仿宋" w:cs="Times New Roman"/>
          <w:color w:val="000000"/>
          <w:kern w:val="2"/>
          <w:sz w:val="28"/>
          <w:szCs w:val="28"/>
          <w:highlight w:val="none"/>
          <w:lang w:val="en-US" w:eastAsia="zh-CN" w:bidi="ar-SA"/>
        </w:rPr>
      </w:pPr>
      <w:r>
        <w:rPr>
          <w:rFonts w:hint="default" w:ascii="Times New Roman" w:hAnsi="Times New Roman" w:eastAsia="仿宋" w:cs="Times New Roman"/>
          <w:color w:val="000000"/>
          <w:kern w:val="2"/>
          <w:sz w:val="28"/>
          <w:szCs w:val="28"/>
          <w:highlight w:val="none"/>
          <w:lang w:val="en-US" w:eastAsia="zh-CN" w:bidi="ar-SA"/>
        </w:rPr>
        <w:t>（5）危废暂存间危险废物发生泄漏、火灾事故。</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151" w:name="_Toc32391"/>
      <w:r>
        <w:rPr>
          <w:rFonts w:hint="default" w:ascii="Times New Roman" w:hAnsi="Times New Roman" w:eastAsia="楷体" w:cs="Times New Roman"/>
          <w:b/>
          <w:kern w:val="2"/>
          <w:sz w:val="32"/>
          <w:szCs w:val="24"/>
          <w:lang w:val="en-US" w:eastAsia="zh-CN" w:bidi="ar-SA"/>
        </w:rPr>
        <w:t>4.3最大可信事故案例及后果分析</w:t>
      </w:r>
      <w:bookmarkEnd w:id="151"/>
      <w:r>
        <w:rPr>
          <w:rFonts w:hint="default" w:ascii="Times New Roman" w:hAnsi="Times New Roman" w:eastAsia="楷体" w:cs="Times New Roman"/>
          <w:b/>
          <w:kern w:val="2"/>
          <w:sz w:val="32"/>
          <w:szCs w:val="24"/>
          <w:lang w:val="en-US" w:eastAsia="zh-CN" w:bidi="ar-SA"/>
        </w:rPr>
        <w:t xml:space="preserve"> </w:t>
      </w:r>
    </w:p>
    <w:p>
      <w:pPr>
        <w:keepNext w:val="0"/>
        <w:keepLines w:val="0"/>
        <w:widowControl/>
        <w:suppressLineNumbers w:val="0"/>
        <w:ind w:firstLine="562" w:firstLineChars="200"/>
        <w:jc w:val="left"/>
        <w:outlineLvl w:val="1"/>
        <w:rPr>
          <w:rFonts w:hint="default" w:ascii="Times New Roman" w:hAnsi="Times New Roman" w:cs="Times New Roman"/>
        </w:rPr>
      </w:pPr>
      <w:bookmarkStart w:id="152" w:name="_Toc27604"/>
      <w:r>
        <w:rPr>
          <w:rFonts w:hint="default" w:ascii="Times New Roman" w:hAnsi="Times New Roman" w:eastAsia="宋体" w:cs="Times New Roman"/>
          <w:b/>
          <w:bCs/>
          <w:color w:val="000000"/>
          <w:kern w:val="0"/>
          <w:sz w:val="28"/>
          <w:szCs w:val="28"/>
          <w:lang w:val="en-US" w:eastAsia="zh-CN" w:bidi="ar"/>
        </w:rPr>
        <w:t>4.3.1</w:t>
      </w:r>
      <w:r>
        <w:rPr>
          <w:rFonts w:hint="default" w:ascii="Times New Roman" w:hAnsi="Times New Roman" w:eastAsia="仿宋" w:cs="Times New Roman"/>
          <w:b/>
          <w:bCs/>
          <w:color w:val="000000"/>
          <w:kern w:val="0"/>
          <w:sz w:val="28"/>
          <w:szCs w:val="28"/>
          <w:lang w:val="en-US" w:eastAsia="zh-CN" w:bidi="ar"/>
        </w:rPr>
        <w:t>国内同类企业突发事件</w:t>
      </w:r>
      <w:bookmarkEnd w:id="152"/>
      <w:r>
        <w:rPr>
          <w:rFonts w:hint="default" w:ascii="Times New Roman" w:hAnsi="Times New Roman" w:eastAsia="仿宋" w:cs="Times New Roman"/>
          <w:b/>
          <w:bCs/>
          <w:color w:val="000000"/>
          <w:kern w:val="0"/>
          <w:sz w:val="28"/>
          <w:szCs w:val="28"/>
          <w:lang w:val="en-US" w:eastAsia="zh-CN" w:bidi="ar"/>
        </w:rPr>
        <w:t xml:space="preserve"> </w:t>
      </w:r>
    </w:p>
    <w:p>
      <w:pPr>
        <w:keepNext w:val="0"/>
        <w:keepLines w:val="0"/>
        <w:widowControl/>
        <w:suppressLineNumbers w:val="0"/>
        <w:ind w:firstLine="562" w:firstLineChars="200"/>
        <w:jc w:val="left"/>
        <w:rPr>
          <w:rFonts w:hint="default" w:ascii="Times New Roman" w:hAnsi="Times New Roman" w:cs="Times New Roman"/>
        </w:rPr>
      </w:pPr>
      <w:r>
        <w:rPr>
          <w:rFonts w:hint="default" w:ascii="Times New Roman" w:hAnsi="Times New Roman" w:eastAsia="仿宋" w:cs="Times New Roman"/>
          <w:b/>
          <w:bCs/>
          <w:color w:val="000000"/>
          <w:kern w:val="0"/>
          <w:sz w:val="28"/>
          <w:szCs w:val="28"/>
          <w:lang w:val="en-US" w:eastAsia="zh-CN" w:bidi="ar"/>
        </w:rPr>
        <w:t>案例一（</w:t>
      </w:r>
      <w:r>
        <w:rPr>
          <w:rFonts w:hint="default" w:ascii="Times New Roman" w:hAnsi="Times New Roman" w:eastAsia="仿宋" w:cs="Times New Roman"/>
          <w:color w:val="000000"/>
          <w:sz w:val="28"/>
          <w:szCs w:val="28"/>
          <w:highlight w:val="none"/>
          <w:lang w:eastAsia="zh-CN"/>
        </w:rPr>
        <w:t>机油</w:t>
      </w:r>
      <w:r>
        <w:rPr>
          <w:rFonts w:hint="default" w:ascii="Times New Roman" w:hAnsi="Times New Roman" w:eastAsia="仿宋" w:cs="Times New Roman"/>
          <w:color w:val="000000"/>
          <w:sz w:val="28"/>
          <w:szCs w:val="28"/>
          <w:highlight w:val="none"/>
        </w:rPr>
        <w:t>泄漏事故案例</w:t>
      </w:r>
      <w:r>
        <w:rPr>
          <w:rFonts w:hint="default" w:ascii="Times New Roman" w:hAnsi="Times New Roman" w:eastAsia="仿宋" w:cs="Times New Roman"/>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eastAsia="zh-CN"/>
        </w:rPr>
      </w:pPr>
      <w:r>
        <w:rPr>
          <w:rFonts w:hint="default" w:ascii="Times New Roman" w:hAnsi="Times New Roman" w:eastAsia="仿宋" w:cs="Times New Roman"/>
          <w:color w:val="000000"/>
          <w:sz w:val="28"/>
          <w:szCs w:val="28"/>
          <w:highlight w:val="none"/>
        </w:rPr>
        <w:t>梧州日报</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2016年7月12日</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w:t>
      </w:r>
      <w:r>
        <w:rPr>
          <w:rFonts w:hint="default" w:ascii="Times New Roman" w:hAnsi="Times New Roman" w:eastAsia="仿宋" w:cs="Times New Roman"/>
          <w:color w:val="000000"/>
          <w:sz w:val="28"/>
          <w:szCs w:val="28"/>
          <w:highlight w:val="none"/>
          <w:lang w:eastAsia="zh-CN"/>
        </w:rPr>
        <w:t>据了解，11日凌晨，梧州市汇广源燃油物资有限公司油罐发生爆炸，有部分机油泄漏，并经由东山冲直排口流入桂江。市环境监察执法支队、环境应急中心执法人员在多个点布设围油栏拦截油污，在江面铺设吸油毡吸油控油以减少油污扩散。市环保、海事等部门工作人员在围油栏内及泳池水面铺上吸油毡，实时监测上游油污情况，并调用船只增设围油栏。由于相关部门及时采取拦截、吸油等措施，始发点油污已停止外排，桂江河面大部分油污已被拦截。该事件未对市区自来水取水造成影响。</w:t>
      </w:r>
    </w:p>
    <w:p>
      <w:pPr>
        <w:keepNext w:val="0"/>
        <w:keepLines w:val="0"/>
        <w:widowControl/>
        <w:suppressLineNumbers w:val="0"/>
        <w:ind w:firstLine="562" w:firstLineChars="200"/>
        <w:jc w:val="left"/>
        <w:rPr>
          <w:rFonts w:hint="default" w:ascii="Times New Roman" w:hAnsi="Times New Roman" w:cs="Times New Roman"/>
        </w:rPr>
      </w:pPr>
      <w:r>
        <w:rPr>
          <w:rFonts w:hint="default" w:ascii="Times New Roman" w:hAnsi="Times New Roman" w:eastAsia="仿宋" w:cs="Times New Roman"/>
          <w:b/>
          <w:bCs/>
          <w:color w:val="000000"/>
          <w:kern w:val="0"/>
          <w:sz w:val="28"/>
          <w:szCs w:val="28"/>
          <w:lang w:val="en-US" w:eastAsia="zh-CN" w:bidi="ar"/>
        </w:rPr>
        <w:t>案例二（</w:t>
      </w:r>
      <w:r>
        <w:rPr>
          <w:rFonts w:hint="default" w:ascii="Times New Roman" w:hAnsi="Times New Roman" w:eastAsia="仿宋" w:cs="Times New Roman"/>
          <w:color w:val="000000"/>
          <w:sz w:val="28"/>
          <w:szCs w:val="28"/>
          <w:highlight w:val="none"/>
          <w:lang w:val="en-US" w:eastAsia="zh-CN"/>
        </w:rPr>
        <w:t>机油泄露引发火灾案例</w:t>
      </w:r>
      <w:r>
        <w:rPr>
          <w:rFonts w:hint="default" w:ascii="Times New Roman" w:hAnsi="Times New Roman" w:eastAsia="仿宋" w:cs="Times New Roman"/>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四川新闻网（</w:t>
      </w:r>
      <w:r>
        <w:rPr>
          <w:rFonts w:hint="default" w:ascii="Times New Roman" w:hAnsi="Times New Roman" w:eastAsia="仿宋" w:cs="Times New Roman"/>
          <w:color w:val="000000"/>
          <w:sz w:val="28"/>
          <w:szCs w:val="28"/>
          <w:highlight w:val="none"/>
          <w:lang w:val="en-US" w:eastAsia="zh-CN"/>
        </w:rPr>
        <w:t>2012年12月24日</w:t>
      </w:r>
      <w:r>
        <w:rPr>
          <w:rFonts w:hint="default" w:ascii="Times New Roman" w:hAnsi="Times New Roman" w:eastAsia="仿宋" w:cs="Times New Roman"/>
          <w:color w:val="000000"/>
          <w:sz w:val="28"/>
          <w:szCs w:val="28"/>
          <w:highlight w:val="none"/>
          <w:lang w:eastAsia="zh-CN"/>
        </w:rPr>
        <w:t>）：昨日下午4时16分，位于新都区货运大道旁的成都天旭汽配城发生火灾，由于汽配城内各种油品泄漏，造成了“流淌火”，加上西风劲吹，过火面积达4000平方米。成都市公安消防局防火处处长王彧雄说，消防指挥中心接到报警后，最终调集了14个中队、40辆消防车、200余名消防队员进行扑救。火势最终被控制，没有造成人员伤亡。据报道，记者了解到，损失超过千万的商家至少7家，损失超500万的大概20家。另据人民网报道，商家称，火灾造成的直接经济损失会超过2亿元。相关部门暂未公布具体损失数据。</w:t>
      </w:r>
    </w:p>
    <w:p>
      <w:pPr>
        <w:keepNext w:val="0"/>
        <w:keepLines w:val="0"/>
        <w:widowControl/>
        <w:suppressLineNumbers w:val="0"/>
        <w:ind w:firstLine="562" w:firstLineChars="200"/>
        <w:jc w:val="left"/>
        <w:rPr>
          <w:rFonts w:hint="default" w:ascii="Times New Roman" w:hAnsi="Times New Roman" w:eastAsia="仿宋" w:cs="Times New Roman"/>
          <w:b/>
          <w:bCs/>
          <w:color w:val="000000"/>
          <w:kern w:val="0"/>
          <w:sz w:val="28"/>
          <w:szCs w:val="28"/>
          <w:lang w:val="en-US" w:eastAsia="zh-CN" w:bidi="ar"/>
        </w:rPr>
      </w:pPr>
      <w:r>
        <w:rPr>
          <w:rFonts w:hint="default" w:ascii="Times New Roman" w:hAnsi="Times New Roman" w:eastAsia="仿宋" w:cs="Times New Roman"/>
          <w:b/>
          <w:bCs/>
          <w:color w:val="000000"/>
          <w:kern w:val="0"/>
          <w:sz w:val="28"/>
          <w:szCs w:val="28"/>
          <w:lang w:val="en-US" w:eastAsia="zh-CN" w:bidi="ar"/>
        </w:rPr>
        <w:t>案例三（</w:t>
      </w:r>
      <w:r>
        <w:rPr>
          <w:rFonts w:hint="default" w:ascii="Times New Roman" w:hAnsi="Times New Roman" w:eastAsia="仿宋" w:cs="Times New Roman"/>
          <w:color w:val="000000"/>
          <w:sz w:val="28"/>
          <w:szCs w:val="28"/>
          <w:highlight w:val="none"/>
          <w:lang w:val="en-US" w:eastAsia="zh-CN"/>
        </w:rPr>
        <w:t>乳化液泄漏事故案例</w:t>
      </w:r>
      <w:r>
        <w:rPr>
          <w:rFonts w:hint="default" w:ascii="Times New Roman" w:hAnsi="Times New Roman" w:eastAsia="仿宋" w:cs="Times New Roman"/>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val="en-US" w:eastAsia="zh-CN"/>
        </w:rPr>
      </w:pPr>
      <w:r>
        <w:rPr>
          <w:rFonts w:hint="default" w:ascii="Times New Roman" w:hAnsi="Times New Roman" w:eastAsia="仿宋" w:cs="Times New Roman"/>
          <w:color w:val="000000"/>
          <w:sz w:val="28"/>
          <w:szCs w:val="28"/>
          <w:highlight w:val="none"/>
          <w:lang w:val="en-US" w:eastAsia="zh-CN"/>
        </w:rPr>
        <w:t>东南快报（2011年12月23日）：20日中午12时左右，福州市马尾区马尾港附近的中铝瑞闽铝板带有限公司发生乳化液意外泄漏事故，200多升的废乳化液从雨水排放口流入闽江，预估“入侵”闽江2平方公里。瑞闽公司百名员工连续施救2日。此次受影响的取水口为备用取水口，对马尾地区居民饮用水安全未影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val="en-US" w:eastAsia="zh-CN"/>
        </w:rPr>
      </w:pPr>
      <w:r>
        <w:rPr>
          <w:rFonts w:hint="default" w:ascii="Times New Roman" w:hAnsi="Times New Roman" w:eastAsia="仿宋" w:cs="Times New Roman"/>
          <w:color w:val="000000"/>
          <w:sz w:val="28"/>
          <w:szCs w:val="28"/>
          <w:highlight w:val="none"/>
          <w:lang w:val="en-US" w:eastAsia="zh-CN"/>
        </w:rPr>
        <w:t>由于公司的热轧地下室乳化液管网法兰脱落，泄漏的乳化液流入地下室地坑。在将废乳化液通过污水泵抽到废乳化液调节池过程中，废乳化液从调节池溢出。一部分废乳化液流到公司内部马路上的雨水口，并通过雨水口流入了雨水检查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val="en-US" w:eastAsia="zh-CN"/>
        </w:rPr>
      </w:pPr>
      <w:r>
        <w:rPr>
          <w:rFonts w:hint="default" w:ascii="Times New Roman" w:hAnsi="Times New Roman" w:eastAsia="仿宋" w:cs="Times New Roman"/>
          <w:color w:val="000000"/>
          <w:sz w:val="28"/>
          <w:szCs w:val="28"/>
          <w:highlight w:val="none"/>
          <w:lang w:val="en-US" w:eastAsia="zh-CN"/>
        </w:rPr>
        <w:t>公司发现江面出现废乳化液等漂浮物后，立即组织员工到江边用过滤布和吸油棉等方法进行施救，同时清理了从出事口到排放口的雨水管道，并对排放口进行围堵。同时，他们通知了福州创绿环保科技有限公司提供技术设备支持。经过紧急处理，目前已经基本清理完毕，也不会对水质造成影响。</w:t>
      </w:r>
    </w:p>
    <w:p>
      <w:pPr>
        <w:keepNext w:val="0"/>
        <w:keepLines w:val="0"/>
        <w:widowControl/>
        <w:suppressLineNumbers w:val="0"/>
        <w:ind w:firstLine="562" w:firstLineChars="200"/>
        <w:jc w:val="left"/>
        <w:rPr>
          <w:rFonts w:hint="default" w:ascii="Times New Roman" w:hAnsi="Times New Roman" w:eastAsia="仿宋" w:cs="Times New Roman"/>
          <w:b/>
          <w:bCs/>
          <w:color w:val="000000"/>
          <w:kern w:val="0"/>
          <w:sz w:val="28"/>
          <w:szCs w:val="28"/>
          <w:lang w:val="en-US" w:eastAsia="zh-CN" w:bidi="ar"/>
        </w:rPr>
      </w:pPr>
      <w:r>
        <w:rPr>
          <w:rFonts w:hint="default" w:ascii="Times New Roman" w:hAnsi="Times New Roman" w:eastAsia="仿宋" w:cs="Times New Roman"/>
          <w:b/>
          <w:bCs/>
          <w:color w:val="000000"/>
          <w:kern w:val="0"/>
          <w:sz w:val="28"/>
          <w:szCs w:val="28"/>
          <w:lang w:val="en-US" w:eastAsia="zh-CN" w:bidi="ar"/>
        </w:rPr>
        <w:t>案例四（</w:t>
      </w:r>
      <w:r>
        <w:rPr>
          <w:rFonts w:hint="default" w:ascii="Times New Roman" w:hAnsi="Times New Roman" w:eastAsia="仿宋" w:cs="Times New Roman"/>
          <w:color w:val="000000"/>
          <w:sz w:val="28"/>
          <w:szCs w:val="28"/>
          <w:highlight w:val="none"/>
          <w:lang w:val="en-US" w:eastAsia="zh-CN"/>
        </w:rPr>
        <w:t>废气处理设备故障导致废气超标排放案例</w:t>
      </w:r>
      <w:r>
        <w:rPr>
          <w:rFonts w:hint="default" w:ascii="Times New Roman" w:hAnsi="Times New Roman" w:eastAsia="仿宋" w:cs="Times New Roman"/>
          <w:b/>
          <w:bCs/>
          <w:color w:val="000000"/>
          <w:kern w:val="0"/>
          <w:sz w:val="28"/>
          <w:szCs w:val="28"/>
          <w:lang w:val="en-US"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val="en-US" w:eastAsia="zh-CN"/>
        </w:rPr>
      </w:pPr>
      <w:r>
        <w:rPr>
          <w:rFonts w:hint="default" w:ascii="Times New Roman" w:hAnsi="Times New Roman" w:eastAsia="仿宋" w:cs="Times New Roman"/>
          <w:color w:val="000000"/>
          <w:sz w:val="28"/>
          <w:szCs w:val="28"/>
          <w:highlight w:val="none"/>
          <w:lang w:val="en-US" w:eastAsia="zh-CN"/>
        </w:rPr>
        <w:t>现代快报（2013年10月11日）：记者联系了武进环保部门，环保监察大队湖塘中队人员来到宝麟纺织公司内。今年3月，现代快报等媒体曝光该企业乱排废气后，在环保部门的督促下，该企业安装了一套废气处理设备。然而，经现场检查，这套设备却是“带病”工作。方队长说，该废气处理系统通过水喷淋来实现油烟气收集、处理，但是收集装置出现故障，导致废气收集不到位，废气乱排。</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sz w:val="28"/>
          <w:szCs w:val="28"/>
          <w:highlight w:val="none"/>
          <w:lang w:val="en-US" w:eastAsia="zh-CN"/>
        </w:rPr>
      </w:pPr>
      <w:r>
        <w:rPr>
          <w:rFonts w:hint="default" w:ascii="Times New Roman" w:hAnsi="Times New Roman" w:eastAsia="仿宋" w:cs="Times New Roman"/>
          <w:color w:val="000000"/>
          <w:sz w:val="28"/>
          <w:szCs w:val="28"/>
          <w:highlight w:val="none"/>
          <w:lang w:val="en-US" w:eastAsia="zh-CN"/>
        </w:rPr>
        <w:t>据悉，环保部门当即要求该企业立即维修好废气处置设备，将废气收集到位。同时，希望企业调整作业时，对含油脂量高的布料的加工放在凌晨时分进行，以尽量减少对周边校园和人群的影响。</w:t>
      </w:r>
    </w:p>
    <w:p>
      <w:pPr>
        <w:keepNext w:val="0"/>
        <w:keepLines w:val="0"/>
        <w:widowControl/>
        <w:suppressLineNumbers w:val="0"/>
        <w:jc w:val="left"/>
        <w:outlineLvl w:val="1"/>
        <w:rPr>
          <w:rFonts w:hint="default" w:ascii="Times New Roman" w:hAnsi="Times New Roman" w:cs="Times New Roman"/>
        </w:rPr>
      </w:pPr>
      <w:bookmarkStart w:id="153" w:name="_Toc31068"/>
      <w:bookmarkStart w:id="154" w:name="_Toc9706"/>
      <w:r>
        <w:rPr>
          <w:rFonts w:hint="default" w:ascii="Times New Roman" w:hAnsi="Times New Roman" w:eastAsia="宋体" w:cs="Times New Roman"/>
          <w:b/>
          <w:bCs/>
          <w:color w:val="000000"/>
          <w:kern w:val="0"/>
          <w:sz w:val="28"/>
          <w:szCs w:val="28"/>
          <w:lang w:val="en-US" w:eastAsia="zh-CN" w:bidi="ar"/>
        </w:rPr>
        <w:t xml:space="preserve">4.3.2 </w:t>
      </w:r>
      <w:r>
        <w:rPr>
          <w:rFonts w:hint="default" w:ascii="Times New Roman" w:hAnsi="Times New Roman" w:eastAsia="仿宋" w:cs="Times New Roman"/>
          <w:b/>
          <w:bCs/>
          <w:color w:val="000000"/>
          <w:kern w:val="0"/>
          <w:sz w:val="28"/>
          <w:szCs w:val="28"/>
          <w:lang w:val="en-US" w:eastAsia="zh-CN" w:bidi="ar"/>
        </w:rPr>
        <w:t>最大可信事故</w:t>
      </w:r>
      <w:bookmarkEnd w:id="153"/>
      <w:bookmarkEnd w:id="154"/>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根据《建设项目环境风险评价技术导则》（HJ/169-2018）的定义，最大可信事故是指在所有预测概率不为零的事故中，对环境或健康危害最严重的重大事故。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kern w:val="2"/>
          <w:sz w:val="28"/>
          <w:szCs w:val="28"/>
          <w:highlight w:val="none"/>
          <w:lang w:val="en-US" w:eastAsia="zh-CN" w:bidi="ar-SA"/>
        </w:rPr>
      </w:pPr>
      <w:r>
        <w:rPr>
          <w:rFonts w:hint="default" w:ascii="Times New Roman" w:hAnsi="Times New Roman" w:eastAsia="仿宋" w:cs="Times New Roman"/>
          <w:color w:val="000000"/>
          <w:kern w:val="2"/>
          <w:sz w:val="28"/>
          <w:szCs w:val="28"/>
          <w:highlight w:val="none"/>
          <w:lang w:val="en-US" w:eastAsia="zh-CN" w:bidi="ar-SA"/>
        </w:rPr>
        <w:t>（1）乳化液/机油发生泄漏事故；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kern w:val="2"/>
          <w:sz w:val="28"/>
          <w:szCs w:val="28"/>
          <w:highlight w:val="none"/>
          <w:lang w:val="en-US" w:eastAsia="zh-CN" w:bidi="ar-SA"/>
        </w:rPr>
      </w:pPr>
      <w:r>
        <w:rPr>
          <w:rFonts w:hint="default" w:ascii="Times New Roman" w:hAnsi="Times New Roman" w:eastAsia="仿宋" w:cs="Times New Roman"/>
          <w:color w:val="000000"/>
          <w:kern w:val="2"/>
          <w:sz w:val="28"/>
          <w:szCs w:val="28"/>
          <w:highlight w:val="none"/>
          <w:lang w:val="en-US" w:eastAsia="zh-CN" w:bidi="ar-SA"/>
        </w:rPr>
        <w:t>（2）机油泄漏遇明火发生火灾事故；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kern w:val="2"/>
          <w:sz w:val="28"/>
          <w:szCs w:val="28"/>
          <w:highlight w:val="none"/>
          <w:lang w:val="en-US" w:eastAsia="zh-CN" w:bidi="ar-SA"/>
        </w:rPr>
      </w:pPr>
      <w:r>
        <w:rPr>
          <w:rFonts w:hint="default" w:ascii="Times New Roman" w:hAnsi="Times New Roman" w:eastAsia="仿宋" w:cs="Times New Roman"/>
          <w:color w:val="000000"/>
          <w:kern w:val="2"/>
          <w:sz w:val="28"/>
          <w:szCs w:val="28"/>
          <w:highlight w:val="none"/>
          <w:lang w:val="en-US" w:eastAsia="zh-CN" w:bidi="ar-SA"/>
        </w:rPr>
        <w:t>（3）火灾事故产生的半生/次生污染物事故；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9"/>
        <w:rPr>
          <w:rFonts w:hint="default" w:ascii="Times New Roman" w:hAnsi="Times New Roman" w:eastAsia="仿宋" w:cs="Times New Roman"/>
          <w:color w:val="000000"/>
          <w:kern w:val="2"/>
          <w:sz w:val="28"/>
          <w:szCs w:val="28"/>
          <w:highlight w:val="none"/>
          <w:lang w:val="en-US" w:eastAsia="zh-CN" w:bidi="ar-SA"/>
        </w:rPr>
      </w:pPr>
      <w:r>
        <w:rPr>
          <w:rFonts w:hint="default" w:ascii="Times New Roman" w:hAnsi="Times New Roman" w:eastAsia="仿宋" w:cs="Times New Roman"/>
          <w:color w:val="000000"/>
          <w:kern w:val="2"/>
          <w:sz w:val="28"/>
          <w:szCs w:val="28"/>
          <w:highlight w:val="none"/>
          <w:lang w:val="en-US" w:eastAsia="zh-CN" w:bidi="ar-SA"/>
        </w:rPr>
        <w:t>（4）污染治理设施发生故障停运时污染物超标排放事故；</w:t>
      </w: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560" w:firstLineChars="200"/>
        <w:textAlignment w:val="auto"/>
        <w:outlineLvl w:val="9"/>
        <w:rPr>
          <w:rFonts w:hint="default" w:ascii="Times New Roman" w:hAnsi="Times New Roman" w:eastAsia="仿宋" w:cs="Times New Roman"/>
          <w:color w:val="000000"/>
          <w:kern w:val="2"/>
          <w:sz w:val="28"/>
          <w:szCs w:val="28"/>
          <w:highlight w:val="none"/>
          <w:lang w:val="en-US" w:eastAsia="zh-CN" w:bidi="ar-SA"/>
        </w:rPr>
      </w:pPr>
      <w:r>
        <w:rPr>
          <w:rFonts w:hint="default" w:ascii="Times New Roman" w:hAnsi="Times New Roman" w:eastAsia="仿宋" w:cs="Times New Roman"/>
          <w:color w:val="000000"/>
          <w:kern w:val="2"/>
          <w:sz w:val="28"/>
          <w:szCs w:val="28"/>
          <w:highlight w:val="none"/>
          <w:lang w:val="en-US" w:eastAsia="zh-CN" w:bidi="ar-SA"/>
        </w:rPr>
        <w:t>（5）危废暂存间危险废物发生泄漏、火灾事故。</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因此，焊接烟尘处理设备发生故障时导致焊接烟尘没有被有效收集可能会使本单位下风向的环境空气中的颗粒物超标，从而对外环境造成污染</w:t>
      </w:r>
      <w:r>
        <w:rPr>
          <w:rFonts w:hint="eastAsia" w:eastAsia="仿宋" w:cs="Times New Roman"/>
          <w:color w:val="000000"/>
          <w:sz w:val="28"/>
          <w:szCs w:val="28"/>
          <w:highlight w:val="none"/>
          <w:lang w:eastAsia="zh-CN"/>
        </w:rPr>
        <w:t>为</w:t>
      </w:r>
      <w:r>
        <w:rPr>
          <w:rFonts w:hint="default" w:ascii="Times New Roman" w:hAnsi="Times New Roman" w:eastAsia="仿宋" w:cs="Times New Roman"/>
          <w:color w:val="000000"/>
          <w:sz w:val="28"/>
          <w:szCs w:val="28"/>
          <w:highlight w:val="none"/>
        </w:rPr>
        <w:t>最大可信事故。</w:t>
      </w:r>
    </w:p>
    <w:p>
      <w:pPr>
        <w:spacing w:line="360" w:lineRule="auto"/>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突发环境事件及其后果分析、现有环境风险防控和应急措施差距分析具体内容详见《</w:t>
      </w:r>
      <w:r>
        <w:rPr>
          <w:rFonts w:hint="eastAsia" w:ascii="仿宋" w:hAnsi="仿宋" w:eastAsia="仿宋" w:cs="仿宋"/>
          <w:b w:val="0"/>
          <w:bCs w:val="0"/>
          <w:sz w:val="28"/>
          <w:szCs w:val="28"/>
          <w:highlight w:val="none"/>
          <w:lang w:eastAsia="zh-CN"/>
        </w:rPr>
        <w:t>咸阳三毅优源投资有限公司</w:t>
      </w:r>
      <w:r>
        <w:rPr>
          <w:rFonts w:hint="eastAsia" w:ascii="仿宋" w:hAnsi="仿宋" w:eastAsia="仿宋" w:cs="仿宋"/>
          <w:b w:val="0"/>
          <w:bCs w:val="0"/>
          <w:sz w:val="28"/>
          <w:szCs w:val="28"/>
          <w:highlight w:val="none"/>
        </w:rPr>
        <w:t>突发环境事件风险评估报告》，此处不再进行分析。</w:t>
      </w:r>
      <w:bookmarkStart w:id="155" w:name="_Toc3831"/>
    </w:p>
    <w:p>
      <w:pPr>
        <w:pStyle w:val="5"/>
        <w:bidi w:val="0"/>
        <w:ind w:firstLine="562" w:firstLineChars="200"/>
        <w:outlineLvl w:val="1"/>
        <w:rPr>
          <w:rFonts w:hint="default" w:ascii="Times New Roman" w:hAnsi="Times New Roman" w:eastAsia="仿宋" w:cs="Times New Roman"/>
        </w:rPr>
      </w:pPr>
      <w:bookmarkStart w:id="156" w:name="_Toc10859"/>
      <w:bookmarkStart w:id="157" w:name="_Toc27043"/>
      <w:r>
        <w:rPr>
          <w:rFonts w:hint="default" w:ascii="Times New Roman" w:hAnsi="Times New Roman" w:eastAsia="仿宋" w:cs="Times New Roman"/>
          <w:lang w:val="en-US" w:eastAsia="zh-CN"/>
        </w:rPr>
        <w:t>4.3.3 突发环境事件危害后果分析</w:t>
      </w:r>
      <w:bookmarkEnd w:id="155"/>
      <w:bookmarkEnd w:id="156"/>
      <w:bookmarkEnd w:id="157"/>
      <w:r>
        <w:rPr>
          <w:rFonts w:hint="default" w:ascii="Times New Roman" w:hAnsi="Times New Roman" w:eastAsia="仿宋" w:cs="Times New Roman"/>
          <w:lang w:val="en-US" w:eastAsia="zh-CN"/>
        </w:rPr>
        <w:t xml:space="preserve"> </w:t>
      </w:r>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根据公司突发环境事件情景的源强及危害程度，公司各类突发环境事件从地表水、地下水、土壤、大气、人口、财产以及社会影响等方面综合考虑，对周边居民人群的影响较小，危害范围较小，预计可能发生的突发环境事件级别为一般环境事件。</w:t>
      </w:r>
    </w:p>
    <w:p>
      <w:pPr>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br w:type="page"/>
      </w:r>
    </w:p>
    <w:p>
      <w:pPr>
        <w:keepNext/>
        <w:keepLines/>
        <w:pageBreakBefore/>
        <w:widowControl w:val="0"/>
        <w:bidi w:val="0"/>
        <w:spacing w:line="360" w:lineRule="auto"/>
        <w:ind w:firstLine="643" w:firstLineChars="200"/>
        <w:jc w:val="left"/>
        <w:outlineLvl w:val="0"/>
        <w:rPr>
          <w:rFonts w:hint="default" w:ascii="Times New Roman" w:hAnsi="Times New Roman" w:eastAsia="黑体" w:cs="Times New Roman"/>
          <w:b/>
          <w:kern w:val="44"/>
          <w:sz w:val="32"/>
          <w:szCs w:val="24"/>
          <w:lang w:val="en-US" w:eastAsia="zh-CN" w:bidi="ar-SA"/>
        </w:rPr>
      </w:pPr>
      <w:bookmarkStart w:id="158" w:name="_Toc4788"/>
      <w:bookmarkStart w:id="159" w:name="_Toc23519"/>
      <w:bookmarkStart w:id="160" w:name="_Toc15480"/>
      <w:r>
        <w:rPr>
          <w:rFonts w:hint="default" w:ascii="Times New Roman" w:hAnsi="Times New Roman" w:eastAsia="黑体" w:cs="Times New Roman"/>
          <w:b/>
          <w:kern w:val="44"/>
          <w:sz w:val="32"/>
          <w:szCs w:val="24"/>
          <w:lang w:val="en-US" w:eastAsia="zh-CN" w:bidi="ar-SA"/>
        </w:rPr>
        <w:t>5 预防与预警</w:t>
      </w:r>
      <w:bookmarkEnd w:id="158"/>
      <w:bookmarkEnd w:id="159"/>
      <w:bookmarkEnd w:id="160"/>
      <w:r>
        <w:rPr>
          <w:rFonts w:hint="default" w:ascii="Times New Roman" w:hAnsi="Times New Roman" w:eastAsia="黑体" w:cs="Times New Roman"/>
          <w:b/>
          <w:kern w:val="44"/>
          <w:sz w:val="32"/>
          <w:szCs w:val="24"/>
          <w:lang w:val="en-US" w:eastAsia="zh-CN" w:bidi="ar-SA"/>
        </w:rPr>
        <w:t xml:space="preserve"> </w:t>
      </w:r>
    </w:p>
    <w:p>
      <w:pPr>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企业应加强对各种可能发生的突发环境事件的风险目标监控，建立突发事件预警机制，做到“早发现、早报告、早处置”。</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161" w:name="_Toc6982"/>
      <w:bookmarkStart w:id="162" w:name="_Toc27635"/>
      <w:bookmarkStart w:id="163" w:name="_Toc19397"/>
      <w:r>
        <w:rPr>
          <w:rFonts w:hint="default" w:ascii="Times New Roman" w:hAnsi="Times New Roman" w:eastAsia="楷体" w:cs="Times New Roman"/>
          <w:b/>
          <w:kern w:val="2"/>
          <w:sz w:val="32"/>
          <w:szCs w:val="24"/>
          <w:lang w:val="en-US" w:eastAsia="zh-CN" w:bidi="ar-SA"/>
        </w:rPr>
        <w:t>5.1 环境风险防范措施</w:t>
      </w:r>
      <w:bookmarkEnd w:id="161"/>
      <w:bookmarkEnd w:id="162"/>
      <w:bookmarkEnd w:id="163"/>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164" w:name="_Toc3032"/>
      <w:bookmarkStart w:id="165" w:name="_Toc20572"/>
      <w:bookmarkStart w:id="166" w:name="_Toc23079"/>
      <w:r>
        <w:rPr>
          <w:rFonts w:hint="default" w:ascii="Times New Roman" w:hAnsi="Times New Roman" w:eastAsia="仿宋" w:cs="Times New Roman"/>
          <w:b/>
          <w:kern w:val="2"/>
          <w:sz w:val="28"/>
          <w:szCs w:val="24"/>
          <w:lang w:val="en-US" w:eastAsia="zh-CN" w:bidi="ar-SA"/>
        </w:rPr>
        <w:t>5.1.1 风险源</w:t>
      </w:r>
      <w:bookmarkEnd w:id="164"/>
      <w:bookmarkEnd w:id="165"/>
      <w:r>
        <w:rPr>
          <w:rFonts w:hint="default" w:ascii="Times New Roman" w:hAnsi="Times New Roman" w:eastAsia="仿宋" w:cs="Times New Roman"/>
          <w:b/>
          <w:kern w:val="2"/>
          <w:sz w:val="28"/>
          <w:szCs w:val="24"/>
          <w:lang w:val="en-US" w:eastAsia="zh-CN" w:bidi="ar-SA"/>
        </w:rPr>
        <w:t>监控</w:t>
      </w:r>
      <w:bookmarkEnd w:id="166"/>
    </w:p>
    <w:p>
      <w:pPr>
        <w:widowControl w:val="0"/>
        <w:tabs>
          <w:tab w:val="center" w:pos="4600"/>
        </w:tabs>
        <w:kinsoku w:val="0"/>
        <w:overflowPunct w:val="0"/>
        <w:spacing w:line="360" w:lineRule="auto"/>
        <w:ind w:left="0" w:firstLine="560" w:firstLineChars="200"/>
        <w:jc w:val="both"/>
        <w:rPr>
          <w:rFonts w:hint="default" w:ascii="Times New Roman" w:hAnsi="Times New Roman" w:eastAsia="仿宋" w:cs="Times New Roman"/>
          <w:color w:val="000000"/>
          <w:kern w:val="0"/>
          <w:sz w:val="28"/>
          <w:szCs w:val="28"/>
          <w:lang w:val="en-US" w:eastAsia="zh-CN" w:bidi="ar-SA"/>
        </w:rPr>
      </w:pPr>
      <w:bookmarkStart w:id="167" w:name="_Toc20694_WPSOffice_Level3"/>
      <w:bookmarkStart w:id="168" w:name="_Toc13128_WPSOffice_Level3"/>
      <w:bookmarkStart w:id="169" w:name="_Toc6761_WPSOffice_Level3"/>
      <w:bookmarkStart w:id="170" w:name="_Toc23789_WPSOffice_Level3"/>
      <w:r>
        <w:rPr>
          <w:rFonts w:hint="default" w:ascii="Times New Roman" w:hAnsi="Times New Roman" w:eastAsia="仿宋" w:cs="Times New Roman"/>
          <w:color w:val="000000"/>
          <w:kern w:val="0"/>
          <w:sz w:val="28"/>
          <w:szCs w:val="28"/>
          <w:lang w:val="en-US" w:eastAsia="zh-CN" w:bidi="ar-SA"/>
        </w:rPr>
        <w:t>1、监控方式</w:t>
      </w:r>
      <w:bookmarkEnd w:id="167"/>
      <w:bookmarkEnd w:id="168"/>
      <w:bookmarkEnd w:id="169"/>
      <w:bookmarkEnd w:id="170"/>
      <w:r>
        <w:rPr>
          <w:rFonts w:hint="default" w:ascii="Times New Roman" w:hAnsi="Times New Roman" w:eastAsia="仿宋" w:cs="Times New Roman"/>
          <w:color w:val="000000"/>
          <w:kern w:val="0"/>
          <w:sz w:val="28"/>
          <w:szCs w:val="28"/>
          <w:lang w:val="en-US" w:eastAsia="zh-CN" w:bidi="ar-SA"/>
        </w:rPr>
        <w:tab/>
      </w:r>
    </w:p>
    <w:p>
      <w:pPr>
        <w:widowControl w:val="0"/>
        <w:kinsoku w:val="0"/>
        <w:overflowPunct w:val="0"/>
        <w:spacing w:line="360" w:lineRule="auto"/>
        <w:ind w:left="0"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t>人工监控：设置监控组织，安排固定人员定时定点对设备、环保设施进行检查。所有巡检结果登记在册，具有可追溯性。</w:t>
      </w:r>
    </w:p>
    <w:p>
      <w:pPr>
        <w:widowControl w:val="0"/>
        <w:kinsoku w:val="0"/>
        <w:overflowPunct w:val="0"/>
        <w:spacing w:line="360" w:lineRule="auto"/>
        <w:ind w:left="0" w:firstLine="560" w:firstLineChars="200"/>
        <w:jc w:val="both"/>
        <w:rPr>
          <w:rFonts w:hint="default" w:ascii="Times New Roman" w:hAnsi="Times New Roman" w:eastAsia="仿宋" w:cs="Times New Roman"/>
          <w:color w:val="000000"/>
          <w:kern w:val="0"/>
          <w:sz w:val="28"/>
          <w:szCs w:val="28"/>
          <w:lang w:val="en-US" w:eastAsia="zh-CN" w:bidi="ar-SA"/>
        </w:rPr>
      </w:pPr>
      <w:bookmarkStart w:id="171" w:name="_Toc17984_WPSOffice_Level3"/>
      <w:bookmarkStart w:id="172" w:name="_Toc26039_WPSOffice_Level3"/>
      <w:bookmarkStart w:id="173" w:name="_Toc17048_WPSOffice_Level3"/>
      <w:bookmarkStart w:id="174" w:name="_Toc30706_WPSOffice_Level3"/>
      <w:r>
        <w:rPr>
          <w:rFonts w:hint="default" w:ascii="Times New Roman" w:hAnsi="Times New Roman" w:eastAsia="仿宋" w:cs="Times New Roman"/>
          <w:color w:val="000000"/>
          <w:kern w:val="0"/>
          <w:sz w:val="28"/>
          <w:szCs w:val="28"/>
          <w:lang w:val="en-US" w:eastAsia="zh-CN" w:bidi="ar-SA"/>
        </w:rPr>
        <w:t>2、监控方法</w:t>
      </w:r>
      <w:bookmarkEnd w:id="171"/>
      <w:bookmarkEnd w:id="172"/>
      <w:bookmarkEnd w:id="173"/>
      <w:bookmarkEnd w:id="174"/>
    </w:p>
    <w:p>
      <w:pPr>
        <w:widowControl w:val="0"/>
        <w:kinsoku w:val="0"/>
        <w:overflowPunct w:val="0"/>
        <w:spacing w:line="360" w:lineRule="auto"/>
        <w:ind w:left="104"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t>①监控组织：设置监控组织及系统，实施人工监控。</w:t>
      </w:r>
    </w:p>
    <w:p>
      <w:pPr>
        <w:widowControl w:val="0"/>
        <w:kinsoku w:val="0"/>
        <w:overflowPunct w:val="0"/>
        <w:spacing w:line="360" w:lineRule="auto"/>
        <w:ind w:left="104"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宋体" w:cs="Times New Roman"/>
          <w:color w:val="000000"/>
          <w:kern w:val="0"/>
          <w:sz w:val="28"/>
          <w:szCs w:val="28"/>
          <w:lang w:val="en-US" w:eastAsia="zh-CN" w:bidi="ar-SA"/>
        </w:rPr>
        <w:t>②</w:t>
      </w:r>
      <w:r>
        <w:rPr>
          <w:rFonts w:hint="default" w:ascii="Times New Roman" w:hAnsi="Times New Roman" w:eastAsia="仿宋" w:cs="Times New Roman"/>
          <w:color w:val="000000"/>
          <w:kern w:val="0"/>
          <w:sz w:val="28"/>
          <w:szCs w:val="28"/>
          <w:lang w:val="en-US" w:eastAsia="zh-CN" w:bidi="ar-SA"/>
        </w:rPr>
        <w:t>环保安全隐患检查：定期、不定期对安全消防、环保关键设备运转情况进行巡查。</w:t>
      </w:r>
    </w:p>
    <w:p>
      <w:pPr>
        <w:widowControl w:val="0"/>
        <w:kinsoku w:val="0"/>
        <w:overflowPunct w:val="0"/>
        <w:spacing w:line="360" w:lineRule="auto"/>
        <w:ind w:left="104"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fldChar w:fldCharType="begin"/>
      </w:r>
      <w:r>
        <w:rPr>
          <w:rFonts w:hint="default" w:ascii="Times New Roman" w:hAnsi="Times New Roman" w:eastAsia="仿宋" w:cs="Times New Roman"/>
          <w:color w:val="000000"/>
          <w:kern w:val="0"/>
          <w:sz w:val="28"/>
          <w:szCs w:val="28"/>
          <w:lang w:val="en-US" w:eastAsia="zh-CN" w:bidi="ar-SA"/>
        </w:rPr>
        <w:instrText xml:space="preserve"> = 3 \* GB3 </w:instrText>
      </w:r>
      <w:r>
        <w:rPr>
          <w:rFonts w:hint="default" w:ascii="Times New Roman" w:hAnsi="Times New Roman" w:eastAsia="仿宋" w:cs="Times New Roman"/>
          <w:color w:val="000000"/>
          <w:kern w:val="0"/>
          <w:sz w:val="28"/>
          <w:szCs w:val="28"/>
          <w:lang w:val="en-US" w:eastAsia="zh-CN" w:bidi="ar-SA"/>
        </w:rPr>
        <w:fldChar w:fldCharType="separate"/>
      </w:r>
      <w:r>
        <w:rPr>
          <w:rFonts w:hint="default" w:ascii="Times New Roman" w:hAnsi="Times New Roman" w:eastAsia="仿宋" w:cs="Times New Roman"/>
          <w:color w:val="000000"/>
          <w:kern w:val="0"/>
          <w:sz w:val="28"/>
          <w:szCs w:val="28"/>
          <w:lang w:val="en-US" w:eastAsia="zh-CN" w:bidi="ar-SA"/>
        </w:rPr>
        <w:t>③</w:t>
      </w:r>
      <w:r>
        <w:rPr>
          <w:rFonts w:hint="default" w:ascii="Times New Roman" w:hAnsi="Times New Roman" w:eastAsia="仿宋" w:cs="Times New Roman"/>
          <w:color w:val="000000"/>
          <w:kern w:val="0"/>
          <w:sz w:val="28"/>
          <w:szCs w:val="28"/>
          <w:lang w:val="en-US" w:eastAsia="zh-CN" w:bidi="ar-SA"/>
        </w:rPr>
        <w:fldChar w:fldCharType="end"/>
      </w:r>
      <w:r>
        <w:rPr>
          <w:rFonts w:hint="default" w:ascii="Times New Roman" w:hAnsi="Times New Roman" w:eastAsia="仿宋" w:cs="Times New Roman"/>
          <w:color w:val="000000"/>
          <w:kern w:val="0"/>
          <w:sz w:val="28"/>
          <w:szCs w:val="28"/>
          <w:lang w:val="en-US" w:eastAsia="zh-CN" w:bidi="ar-SA"/>
        </w:rPr>
        <w:t>严格危险单元的管理。</w:t>
      </w:r>
    </w:p>
    <w:p>
      <w:pPr>
        <w:widowControl w:val="0"/>
        <w:kinsoku w:val="0"/>
        <w:overflowPunct w:val="0"/>
        <w:spacing w:line="360" w:lineRule="auto"/>
        <w:ind w:left="104"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t>④不定时对安全、环保关键设备运转情况进行巡查，定期进行检查。对员工培训效果定期进行考核评估，通过再培训，提高员工安全环保能力。</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175" w:name="_Toc32227"/>
      <w:bookmarkStart w:id="176" w:name="_Toc31645"/>
      <w:bookmarkStart w:id="177" w:name="_Toc480013424"/>
      <w:bookmarkStart w:id="178" w:name="_Toc22664"/>
      <w:bookmarkStart w:id="179" w:name="_Toc480018598"/>
      <w:bookmarkStart w:id="180" w:name="OLE_LINK40"/>
      <w:r>
        <w:rPr>
          <w:rFonts w:hint="default" w:ascii="Times New Roman" w:hAnsi="Times New Roman" w:eastAsia="仿宋" w:cs="Times New Roman"/>
          <w:b/>
          <w:kern w:val="2"/>
          <w:sz w:val="28"/>
          <w:szCs w:val="24"/>
          <w:lang w:val="en-US" w:eastAsia="zh-CN" w:bidi="ar-SA"/>
        </w:rPr>
        <w:t>5.1.2 风险隐患排查</w:t>
      </w:r>
      <w:bookmarkEnd w:id="175"/>
      <w:bookmarkEnd w:id="176"/>
      <w:bookmarkEnd w:id="177"/>
      <w:bookmarkEnd w:id="178"/>
      <w:bookmarkEnd w:id="179"/>
    </w:p>
    <w:bookmarkEnd w:id="180"/>
    <w:p>
      <w:pPr>
        <w:widowControl w:val="0"/>
        <w:kinsoku w:val="0"/>
        <w:overflowPunct w:val="0"/>
        <w:spacing w:line="360" w:lineRule="auto"/>
        <w:ind w:left="104" w:firstLine="560" w:firstLineChars="200"/>
        <w:jc w:val="both"/>
        <w:outlineLvl w:val="0"/>
        <w:rPr>
          <w:rFonts w:hint="default" w:ascii="Times New Roman" w:hAnsi="Times New Roman" w:eastAsia="仿宋" w:cs="Times New Roman"/>
          <w:color w:val="000000"/>
          <w:kern w:val="0"/>
          <w:sz w:val="28"/>
          <w:szCs w:val="28"/>
          <w:lang w:val="en-US" w:eastAsia="zh-CN" w:bidi="ar-SA"/>
        </w:rPr>
      </w:pPr>
      <w:bookmarkStart w:id="181" w:name="_Toc19928"/>
      <w:r>
        <w:rPr>
          <w:rFonts w:hint="default" w:ascii="Times New Roman" w:hAnsi="Times New Roman" w:eastAsia="仿宋" w:cs="Times New Roman"/>
          <w:color w:val="000000"/>
          <w:kern w:val="0"/>
          <w:sz w:val="28"/>
          <w:szCs w:val="28"/>
          <w:lang w:val="en-US" w:eastAsia="zh-CN" w:bidi="ar-SA"/>
        </w:rPr>
        <w:t>（1）生产区：采用每日一巡查制度，查看是否存在火灾隐患；</w:t>
      </w:r>
      <w:bookmarkEnd w:id="181"/>
    </w:p>
    <w:p>
      <w:pPr>
        <w:widowControl w:val="0"/>
        <w:kinsoku w:val="0"/>
        <w:overflowPunct w:val="0"/>
        <w:spacing w:line="360" w:lineRule="auto"/>
        <w:ind w:left="104"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t>（2）环保设备设施（包括应急设施）：设置专人负责，设备电气是否运转正常；</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182" w:name="_Toc7685"/>
      <w:r>
        <w:rPr>
          <w:rFonts w:hint="default" w:ascii="Times New Roman" w:hAnsi="Times New Roman" w:eastAsia="仿宋" w:cs="Times New Roman"/>
          <w:b/>
          <w:kern w:val="2"/>
          <w:sz w:val="28"/>
          <w:szCs w:val="24"/>
          <w:lang w:val="en-US" w:eastAsia="zh-CN" w:bidi="ar-SA"/>
        </w:rPr>
        <w:t>5.1.</w:t>
      </w:r>
      <w:r>
        <w:rPr>
          <w:rFonts w:hint="eastAsia" w:eastAsia="仿宋" w:cs="Times New Roman"/>
          <w:b/>
          <w:kern w:val="2"/>
          <w:sz w:val="28"/>
          <w:szCs w:val="24"/>
          <w:lang w:val="en-US" w:eastAsia="zh-CN" w:bidi="ar-SA"/>
        </w:rPr>
        <w:t>3</w:t>
      </w:r>
      <w:r>
        <w:rPr>
          <w:rFonts w:hint="default" w:ascii="Times New Roman" w:hAnsi="Times New Roman" w:eastAsia="仿宋" w:cs="Times New Roman"/>
          <w:b/>
          <w:kern w:val="2"/>
          <w:sz w:val="28"/>
          <w:szCs w:val="24"/>
          <w:lang w:val="en-US" w:eastAsia="zh-CN" w:bidi="ar-SA"/>
        </w:rPr>
        <w:t xml:space="preserve"> 环境风险防范措施</w:t>
      </w:r>
      <w:bookmarkEnd w:id="182"/>
    </w:p>
    <w:p>
      <w:pPr>
        <w:spacing w:line="360" w:lineRule="auto"/>
        <w:ind w:firstLine="560" w:firstLineChars="200"/>
        <w:rPr>
          <w:rFonts w:hint="default" w:ascii="Times New Roman" w:hAnsi="Times New Roman" w:eastAsia="仿宋" w:cs="Times New Roman"/>
          <w:sz w:val="28"/>
          <w:szCs w:val="28"/>
          <w:highlight w:val="none"/>
        </w:rPr>
      </w:pPr>
      <w:r>
        <w:rPr>
          <w:rFonts w:hint="default" w:ascii="Times New Roman" w:hAnsi="Times New Roman" w:eastAsia="仿宋" w:cs="Times New Roman"/>
          <w:color w:val="000000"/>
          <w:sz w:val="28"/>
          <w:szCs w:val="28"/>
          <w:highlight w:val="none"/>
        </w:rPr>
        <w:t>针对项目现有风险源及可能发生的事故，项目采取了一定的</w:t>
      </w:r>
      <w:bookmarkStart w:id="183" w:name="OLE_LINK42"/>
      <w:r>
        <w:rPr>
          <w:rFonts w:hint="default" w:ascii="Times New Roman" w:hAnsi="Times New Roman" w:eastAsia="仿宋" w:cs="Times New Roman"/>
          <w:color w:val="000000"/>
          <w:sz w:val="28"/>
          <w:szCs w:val="28"/>
          <w:highlight w:val="none"/>
        </w:rPr>
        <w:t>风险防范及应急措施</w:t>
      </w:r>
      <w:bookmarkEnd w:id="183"/>
      <w:r>
        <w:rPr>
          <w:rFonts w:hint="default" w:ascii="Times New Roman" w:hAnsi="Times New Roman" w:eastAsia="仿宋" w:cs="Times New Roman"/>
          <w:color w:val="000000"/>
          <w:sz w:val="28"/>
          <w:szCs w:val="28"/>
          <w:highlight w:val="none"/>
        </w:rPr>
        <w:t>。</w:t>
      </w:r>
    </w:p>
    <w:p>
      <w:pPr>
        <w:spacing w:line="360" w:lineRule="auto"/>
        <w:ind w:firstLine="560" w:firstLineChars="200"/>
        <w:outlineLvl w:val="0"/>
        <w:rPr>
          <w:rFonts w:hint="default" w:ascii="Times New Roman" w:hAnsi="Times New Roman" w:eastAsia="仿宋" w:cs="Times New Roman"/>
          <w:color w:val="000000"/>
          <w:sz w:val="28"/>
          <w:szCs w:val="28"/>
          <w:highlight w:val="none"/>
          <w:lang w:eastAsia="zh-CN"/>
        </w:rPr>
      </w:pPr>
      <w:bookmarkStart w:id="184" w:name="_Toc22736"/>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1</w:t>
      </w:r>
      <w:r>
        <w:rPr>
          <w:rFonts w:hint="default" w:ascii="Times New Roman" w:hAnsi="Times New Roman" w:eastAsia="仿宋" w:cs="Times New Roman"/>
          <w:color w:val="000000"/>
          <w:sz w:val="28"/>
          <w:szCs w:val="28"/>
          <w:highlight w:val="none"/>
        </w:rPr>
        <w:t>）乳化液</w:t>
      </w:r>
      <w:r>
        <w:rPr>
          <w:rFonts w:hint="default" w:ascii="Times New Roman" w:hAnsi="Times New Roman" w:eastAsia="仿宋" w:cs="Times New Roman"/>
          <w:color w:val="000000"/>
          <w:sz w:val="28"/>
          <w:szCs w:val="28"/>
          <w:highlight w:val="none"/>
          <w:lang w:eastAsia="zh-CN"/>
        </w:rPr>
        <w:t>、机油泄漏</w:t>
      </w:r>
      <w:bookmarkEnd w:id="184"/>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根据现场勘探，</w:t>
      </w:r>
      <w:r>
        <w:rPr>
          <w:rFonts w:hint="default" w:ascii="Times New Roman" w:hAnsi="Times New Roman" w:eastAsia="仿宋" w:cs="Times New Roman"/>
          <w:b w:val="0"/>
          <w:bCs w:val="0"/>
          <w:color w:val="000000"/>
          <w:sz w:val="28"/>
          <w:szCs w:val="28"/>
          <w:highlight w:val="none"/>
        </w:rPr>
        <w:t>企业乳化液盛装容器为</w:t>
      </w:r>
      <w:r>
        <w:rPr>
          <w:rFonts w:hint="default" w:ascii="Times New Roman" w:hAnsi="Times New Roman" w:eastAsia="仿宋" w:cs="Times New Roman"/>
          <w:b w:val="0"/>
          <w:bCs w:val="0"/>
          <w:color w:val="000000"/>
          <w:sz w:val="28"/>
          <w:szCs w:val="28"/>
          <w:highlight w:val="none"/>
          <w:lang w:val="en-US" w:eastAsia="zh-CN"/>
        </w:rPr>
        <w:t>25</w:t>
      </w:r>
      <w:r>
        <w:rPr>
          <w:rFonts w:hint="default" w:ascii="Times New Roman" w:hAnsi="Times New Roman" w:eastAsia="仿宋" w:cs="Times New Roman"/>
          <w:b w:val="0"/>
          <w:bCs w:val="0"/>
          <w:color w:val="000000"/>
          <w:sz w:val="28"/>
          <w:szCs w:val="28"/>
          <w:highlight w:val="none"/>
        </w:rPr>
        <w:t>kg铁桶，日常最大储存量为</w:t>
      </w:r>
      <w:r>
        <w:rPr>
          <w:rFonts w:hint="default" w:ascii="Times New Roman" w:hAnsi="Times New Roman" w:eastAsia="仿宋" w:cs="Times New Roman"/>
          <w:b w:val="0"/>
          <w:bCs w:val="0"/>
          <w:color w:val="000000"/>
          <w:sz w:val="28"/>
          <w:szCs w:val="28"/>
          <w:highlight w:val="none"/>
          <w:lang w:val="en-US" w:eastAsia="zh-CN"/>
        </w:rPr>
        <w:t>1</w:t>
      </w:r>
      <w:r>
        <w:rPr>
          <w:rFonts w:hint="default" w:ascii="Times New Roman" w:hAnsi="Times New Roman" w:eastAsia="仿宋" w:cs="Times New Roman"/>
          <w:b w:val="0"/>
          <w:bCs w:val="0"/>
          <w:color w:val="000000"/>
          <w:sz w:val="28"/>
          <w:szCs w:val="28"/>
          <w:highlight w:val="none"/>
        </w:rPr>
        <w:t>桶，</w:t>
      </w:r>
      <w:r>
        <w:rPr>
          <w:rFonts w:hint="default" w:ascii="Times New Roman" w:hAnsi="Times New Roman" w:eastAsia="仿宋" w:cs="Times New Roman"/>
          <w:b w:val="0"/>
          <w:bCs w:val="0"/>
          <w:color w:val="000000"/>
          <w:sz w:val="28"/>
          <w:szCs w:val="28"/>
          <w:highlight w:val="none"/>
          <w:lang w:val="en-US" w:eastAsia="zh-CN"/>
        </w:rPr>
        <w:t>项目</w:t>
      </w:r>
      <w:r>
        <w:rPr>
          <w:rFonts w:hint="default" w:ascii="Times New Roman" w:hAnsi="Times New Roman" w:eastAsia="仿宋" w:cs="Times New Roman"/>
          <w:b w:val="0"/>
          <w:bCs w:val="0"/>
          <w:color w:val="000000"/>
          <w:sz w:val="28"/>
          <w:szCs w:val="28"/>
          <w:highlight w:val="none"/>
        </w:rPr>
        <w:t>乳化液</w:t>
      </w:r>
      <w:r>
        <w:rPr>
          <w:rFonts w:hint="default" w:ascii="Times New Roman" w:hAnsi="Times New Roman" w:eastAsia="仿宋" w:cs="Times New Roman"/>
          <w:b w:val="0"/>
          <w:bCs w:val="0"/>
          <w:color w:val="000000"/>
          <w:sz w:val="28"/>
          <w:szCs w:val="28"/>
          <w:highlight w:val="none"/>
          <w:lang w:val="en-US" w:eastAsia="zh-CN"/>
        </w:rPr>
        <w:t>最大存储量18kg</w:t>
      </w:r>
      <w:r>
        <w:rPr>
          <w:rFonts w:hint="default" w:ascii="Times New Roman" w:hAnsi="Times New Roman" w:eastAsia="仿宋" w:cs="Times New Roman"/>
          <w:b w:val="0"/>
          <w:bCs w:val="0"/>
          <w:color w:val="000000"/>
          <w:sz w:val="28"/>
          <w:szCs w:val="28"/>
          <w:highlight w:val="none"/>
        </w:rPr>
        <w:t>。</w:t>
      </w:r>
      <w:r>
        <w:rPr>
          <w:rFonts w:hint="default" w:ascii="Times New Roman" w:hAnsi="Times New Roman" w:eastAsia="仿宋" w:cs="Times New Roman"/>
          <w:color w:val="000000"/>
          <w:sz w:val="28"/>
          <w:szCs w:val="28"/>
          <w:highlight w:val="none"/>
        </w:rPr>
        <w:t>乳化液存放于厂房车间</w:t>
      </w:r>
      <w:r>
        <w:rPr>
          <w:rFonts w:hint="eastAsia" w:eastAsia="仿宋" w:cs="Times New Roman"/>
          <w:color w:val="000000"/>
          <w:sz w:val="28"/>
          <w:szCs w:val="28"/>
          <w:highlight w:val="none"/>
          <w:lang w:eastAsia="zh-CN"/>
        </w:rPr>
        <w:t>原料库，</w:t>
      </w:r>
      <w:r>
        <w:rPr>
          <w:rFonts w:hint="default" w:ascii="Times New Roman" w:hAnsi="Times New Roman" w:eastAsia="仿宋" w:cs="Times New Roman"/>
          <w:color w:val="000000"/>
          <w:sz w:val="28"/>
          <w:szCs w:val="28"/>
          <w:highlight w:val="none"/>
        </w:rPr>
        <w:t>应在</w:t>
      </w:r>
      <w:r>
        <w:rPr>
          <w:rFonts w:hint="eastAsia" w:eastAsia="仿宋" w:cs="Times New Roman"/>
          <w:color w:val="000000"/>
          <w:sz w:val="28"/>
          <w:szCs w:val="28"/>
          <w:highlight w:val="none"/>
          <w:lang w:eastAsia="zh-CN"/>
        </w:rPr>
        <w:t>原料库</w:t>
      </w:r>
      <w:r>
        <w:rPr>
          <w:rFonts w:hint="default" w:ascii="Times New Roman" w:hAnsi="Times New Roman" w:eastAsia="仿宋" w:cs="Times New Roman"/>
          <w:color w:val="000000"/>
          <w:sz w:val="28"/>
          <w:szCs w:val="28"/>
          <w:highlight w:val="none"/>
        </w:rPr>
        <w:t>设置围堰，地面</w:t>
      </w:r>
      <w:r>
        <w:rPr>
          <w:rFonts w:hint="default" w:ascii="Times New Roman" w:hAnsi="Times New Roman" w:eastAsia="仿宋" w:cs="Times New Roman"/>
          <w:color w:val="000000"/>
          <w:sz w:val="28"/>
          <w:szCs w:val="28"/>
          <w:highlight w:val="none"/>
          <w:lang w:eastAsia="zh-CN"/>
        </w:rPr>
        <w:t>及墙裙</w:t>
      </w:r>
      <w:r>
        <w:rPr>
          <w:rFonts w:hint="default" w:ascii="Times New Roman" w:hAnsi="Times New Roman" w:eastAsia="仿宋" w:cs="Times New Roman"/>
          <w:color w:val="000000"/>
          <w:sz w:val="28"/>
          <w:szCs w:val="28"/>
          <w:highlight w:val="none"/>
        </w:rPr>
        <w:t>做防渗处理。</w:t>
      </w:r>
    </w:p>
    <w:p>
      <w:pPr>
        <w:spacing w:line="360" w:lineRule="auto"/>
        <w:ind w:firstLine="560" w:firstLineChars="200"/>
        <w:outlineLvl w:val="0"/>
        <w:rPr>
          <w:rFonts w:hint="default" w:ascii="Times New Roman" w:hAnsi="Times New Roman" w:eastAsia="仿宋" w:cs="Times New Roman"/>
          <w:color w:val="000000"/>
          <w:sz w:val="28"/>
          <w:szCs w:val="28"/>
          <w:highlight w:val="none"/>
        </w:rPr>
      </w:pPr>
      <w:bookmarkStart w:id="185" w:name="_Toc26281"/>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2</w:t>
      </w:r>
      <w:r>
        <w:rPr>
          <w:rFonts w:hint="default" w:ascii="Times New Roman" w:hAnsi="Times New Roman" w:eastAsia="仿宋" w:cs="Times New Roman"/>
          <w:color w:val="000000"/>
          <w:sz w:val="28"/>
          <w:szCs w:val="28"/>
          <w:highlight w:val="none"/>
        </w:rPr>
        <w:t>）水环境风险防范措施</w:t>
      </w:r>
      <w:bookmarkEnd w:id="185"/>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为避免因泄漏、火灾等导致地表污染事故发生，确保此类事故废水不外排，本公司采取了水环境风险事故防控措施，具体如下：</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①厂区地面全部防渗处理并设置引流。</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②公司</w:t>
      </w:r>
      <w:r>
        <w:rPr>
          <w:rFonts w:hint="default" w:ascii="Times New Roman" w:hAnsi="Times New Roman" w:eastAsia="仿宋" w:cs="Times New Roman"/>
          <w:color w:val="000000"/>
          <w:sz w:val="28"/>
          <w:szCs w:val="28"/>
          <w:highlight w:val="none"/>
          <w:lang w:eastAsia="zh-CN"/>
        </w:rPr>
        <w:t>设置专用收集桶、危废间</w:t>
      </w:r>
      <w:r>
        <w:rPr>
          <w:rFonts w:hint="default" w:ascii="Times New Roman" w:hAnsi="Times New Roman" w:eastAsia="仿宋" w:cs="Times New Roman"/>
          <w:color w:val="000000"/>
          <w:sz w:val="28"/>
          <w:szCs w:val="28"/>
          <w:highlight w:val="none"/>
        </w:rPr>
        <w:t>，对其营运过程中产生的废乳化液进行</w:t>
      </w:r>
      <w:r>
        <w:rPr>
          <w:rFonts w:hint="default" w:ascii="Times New Roman" w:hAnsi="Times New Roman" w:eastAsia="仿宋" w:cs="Times New Roman"/>
          <w:color w:val="000000"/>
          <w:sz w:val="28"/>
          <w:szCs w:val="28"/>
          <w:highlight w:val="none"/>
          <w:lang w:eastAsia="zh-CN"/>
        </w:rPr>
        <w:t>暂存</w:t>
      </w:r>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eastAsia="zh-CN"/>
        </w:rPr>
        <w:t>后交由有资质单位处置</w:t>
      </w:r>
      <w:r>
        <w:rPr>
          <w:rFonts w:hint="default" w:ascii="Times New Roman" w:hAnsi="Times New Roman" w:eastAsia="仿宋" w:cs="Times New Roman"/>
          <w:color w:val="000000"/>
          <w:sz w:val="28"/>
          <w:szCs w:val="28"/>
          <w:highlight w:val="none"/>
        </w:rPr>
        <w:t>。</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fldChar w:fldCharType="begin"/>
      </w:r>
      <w:r>
        <w:rPr>
          <w:rFonts w:hint="default" w:ascii="Times New Roman" w:hAnsi="Times New Roman" w:eastAsia="仿宋" w:cs="Times New Roman"/>
          <w:color w:val="000000"/>
          <w:sz w:val="28"/>
          <w:szCs w:val="28"/>
          <w:highlight w:val="none"/>
        </w:rPr>
        <w:instrText xml:space="preserve"> = 3 \* GB3 \* MERGEFORMAT </w:instrText>
      </w:r>
      <w:r>
        <w:rPr>
          <w:rFonts w:hint="default" w:ascii="Times New Roman" w:hAnsi="Times New Roman" w:eastAsia="仿宋" w:cs="Times New Roman"/>
          <w:color w:val="000000"/>
          <w:sz w:val="28"/>
          <w:szCs w:val="28"/>
          <w:highlight w:val="none"/>
        </w:rPr>
        <w:fldChar w:fldCharType="separate"/>
      </w:r>
      <w:r>
        <w:rPr>
          <w:rFonts w:hint="default" w:ascii="Times New Roman" w:hAnsi="Times New Roman" w:eastAsia="仿宋" w:cs="Times New Roman"/>
          <w:color w:val="000000"/>
          <w:sz w:val="28"/>
          <w:szCs w:val="28"/>
          <w:highlight w:val="none"/>
        </w:rPr>
        <w:t>③</w:t>
      </w:r>
      <w:r>
        <w:rPr>
          <w:rFonts w:hint="default" w:ascii="Times New Roman" w:hAnsi="Times New Roman" w:eastAsia="仿宋" w:cs="Times New Roman"/>
          <w:color w:val="000000"/>
          <w:sz w:val="28"/>
          <w:szCs w:val="28"/>
          <w:highlight w:val="none"/>
        </w:rPr>
        <w:fldChar w:fldCharType="end"/>
      </w:r>
      <w:r>
        <w:rPr>
          <w:rFonts w:hint="default" w:ascii="Times New Roman" w:hAnsi="Times New Roman" w:eastAsia="仿宋" w:cs="Times New Roman"/>
          <w:color w:val="000000"/>
          <w:sz w:val="28"/>
          <w:szCs w:val="28"/>
          <w:highlight w:val="none"/>
          <w:lang w:eastAsia="zh-CN"/>
        </w:rPr>
        <w:t>设置</w:t>
      </w:r>
      <w:r>
        <w:rPr>
          <w:rFonts w:hint="default" w:ascii="Times New Roman" w:hAnsi="Times New Roman" w:eastAsia="仿宋" w:cs="Times New Roman"/>
          <w:color w:val="000000"/>
          <w:sz w:val="28"/>
          <w:szCs w:val="28"/>
          <w:highlight w:val="none"/>
        </w:rPr>
        <w:t>事故应急池</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1座，30m</w:t>
      </w:r>
      <w:r>
        <w:rPr>
          <w:rFonts w:hint="default" w:ascii="Times New Roman" w:hAnsi="Times New Roman" w:eastAsia="仿宋" w:cs="Times New Roman"/>
          <w:color w:val="000000"/>
          <w:sz w:val="28"/>
          <w:szCs w:val="28"/>
          <w:highlight w:val="none"/>
          <w:vertAlign w:val="superscript"/>
          <w:lang w:val="en-US" w:eastAsia="zh-CN"/>
        </w:rPr>
        <w:t>3</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当厂区当发生火灾时，立即关闭全厂的雨水排口，确保全部污水都集中在厂区内部。受污染的初期雨水或消防水通过切换阀门的控制沿污水管网流入事故池内，收集起来的废水再通过移动泵分批污水处理站处理。</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eastAsia" w:eastAsia="仿宋" w:cs="Times New Roman"/>
          <w:color w:val="000000"/>
          <w:sz w:val="28"/>
          <w:szCs w:val="28"/>
          <w:highlight w:val="none"/>
          <w:lang w:eastAsia="zh-CN"/>
        </w:rPr>
        <w:t>④</w:t>
      </w:r>
      <w:r>
        <w:rPr>
          <w:rFonts w:hint="default" w:ascii="Times New Roman" w:hAnsi="Times New Roman" w:eastAsia="仿宋" w:cs="Times New Roman"/>
          <w:color w:val="000000"/>
          <w:sz w:val="28"/>
          <w:szCs w:val="28"/>
          <w:highlight w:val="none"/>
        </w:rPr>
        <w:t>事故状态下关闭全厂排水口，保证全厂废水不外排。厂区内设置有污水收集管网，能给及时将生产废水、事故废水以及初期雨水</w:t>
      </w:r>
      <w:r>
        <w:rPr>
          <w:rFonts w:hint="default" w:ascii="Times New Roman" w:hAnsi="Times New Roman" w:eastAsia="仿宋" w:cs="Times New Roman"/>
          <w:color w:val="000000"/>
          <w:sz w:val="28"/>
          <w:szCs w:val="28"/>
          <w:highlight w:val="none"/>
          <w:lang w:eastAsia="zh-CN"/>
        </w:rPr>
        <w:t>排入事故池</w:t>
      </w:r>
      <w:r>
        <w:rPr>
          <w:rFonts w:hint="default" w:ascii="Times New Roman" w:hAnsi="Times New Roman" w:eastAsia="仿宋" w:cs="Times New Roman"/>
          <w:color w:val="000000"/>
          <w:sz w:val="28"/>
          <w:szCs w:val="28"/>
          <w:highlight w:val="none"/>
        </w:rPr>
        <w:t>，从而避免了水环境风险。</w:t>
      </w:r>
    </w:p>
    <w:p>
      <w:pPr>
        <w:spacing w:line="360" w:lineRule="auto"/>
        <w:ind w:firstLine="560" w:firstLineChars="200"/>
        <w:outlineLvl w:val="0"/>
        <w:rPr>
          <w:rFonts w:hint="default" w:ascii="Times New Roman" w:hAnsi="Times New Roman" w:eastAsia="仿宋" w:cs="Times New Roman"/>
          <w:color w:val="000000"/>
          <w:sz w:val="28"/>
          <w:szCs w:val="28"/>
          <w:highlight w:val="none"/>
          <w:lang w:eastAsia="zh-CN"/>
        </w:rPr>
      </w:pPr>
      <w:bookmarkStart w:id="186" w:name="_Toc482"/>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3</w:t>
      </w:r>
      <w:r>
        <w:rPr>
          <w:rFonts w:hint="default" w:ascii="Times New Roman" w:hAnsi="Times New Roman" w:eastAsia="仿宋" w:cs="Times New Roman"/>
          <w:color w:val="000000"/>
          <w:sz w:val="28"/>
          <w:szCs w:val="28"/>
          <w:highlight w:val="none"/>
          <w:lang w:eastAsia="zh-CN"/>
        </w:rPr>
        <w:t>）大气环境风险防范措施</w:t>
      </w:r>
      <w:bookmarkEnd w:id="186"/>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当废气处理设施故障时，废气直排进入大气，对周围环境空气造成严重影响，企业目前采取的措施为废气处理设施故障时立即停产，组织相关人员对废气处理设施进行抢修，同时对厂区进行洒水降尘。</w:t>
      </w:r>
    </w:p>
    <w:p>
      <w:pPr>
        <w:spacing w:line="360" w:lineRule="auto"/>
        <w:ind w:firstLine="560" w:firstLineChars="200"/>
        <w:outlineLvl w:val="0"/>
        <w:rPr>
          <w:rFonts w:hint="default" w:ascii="Times New Roman" w:hAnsi="Times New Roman" w:eastAsia="仿宋" w:cs="Times New Roman"/>
          <w:color w:val="000000"/>
          <w:sz w:val="28"/>
          <w:szCs w:val="28"/>
          <w:highlight w:val="none"/>
        </w:rPr>
      </w:pPr>
      <w:bookmarkStart w:id="187" w:name="_Toc9113"/>
      <w:r>
        <w:rPr>
          <w:rFonts w:hint="default" w:ascii="Times New Roman" w:hAnsi="Times New Roman" w:eastAsia="仿宋" w:cs="Times New Roman"/>
          <w:color w:val="000000"/>
          <w:sz w:val="28"/>
          <w:szCs w:val="28"/>
          <w:highlight w:val="none"/>
        </w:rPr>
        <w:t>（4）危险物质储运风险防范措施</w:t>
      </w:r>
      <w:bookmarkEnd w:id="187"/>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①</w:t>
      </w:r>
      <w:r>
        <w:rPr>
          <w:rFonts w:hint="default" w:ascii="Times New Roman" w:hAnsi="Times New Roman" w:eastAsia="仿宋" w:cs="Times New Roman"/>
          <w:color w:val="000000"/>
          <w:sz w:val="28"/>
          <w:szCs w:val="28"/>
          <w:highlight w:val="none"/>
          <w:lang w:val="en-US" w:eastAsia="zh-CN"/>
        </w:rPr>
        <w:t>存放区</w:t>
      </w:r>
      <w:r>
        <w:rPr>
          <w:rFonts w:hint="default" w:ascii="Times New Roman" w:hAnsi="Times New Roman" w:eastAsia="仿宋" w:cs="Times New Roman"/>
          <w:color w:val="000000"/>
          <w:sz w:val="28"/>
          <w:szCs w:val="28"/>
          <w:highlight w:val="none"/>
        </w:rPr>
        <w:t>的设计充分考虑安全因素：平时注意对</w:t>
      </w:r>
      <w:r>
        <w:rPr>
          <w:rFonts w:hint="default" w:ascii="Times New Roman" w:hAnsi="Times New Roman" w:eastAsia="仿宋" w:cs="Times New Roman"/>
          <w:color w:val="000000"/>
          <w:sz w:val="28"/>
          <w:szCs w:val="28"/>
          <w:highlight w:val="none"/>
          <w:lang w:val="en-US" w:eastAsia="zh-CN"/>
        </w:rPr>
        <w:t>存放区</w:t>
      </w:r>
      <w:r>
        <w:rPr>
          <w:rFonts w:hint="default" w:ascii="Times New Roman" w:hAnsi="Times New Roman" w:eastAsia="仿宋" w:cs="Times New Roman"/>
          <w:color w:val="000000"/>
          <w:sz w:val="28"/>
          <w:szCs w:val="28"/>
          <w:highlight w:val="none"/>
        </w:rPr>
        <w:t>设备的检查，出现隐患及时排除。</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乳化液应设置独立专用库房，并在</w:t>
      </w:r>
      <w:r>
        <w:rPr>
          <w:rFonts w:hint="default" w:ascii="Times New Roman" w:hAnsi="Times New Roman" w:eastAsia="仿宋" w:cs="Times New Roman"/>
          <w:color w:val="000000"/>
          <w:sz w:val="28"/>
          <w:szCs w:val="28"/>
          <w:highlight w:val="none"/>
          <w:lang w:val="en-US" w:eastAsia="zh-CN"/>
        </w:rPr>
        <w:t>存放区域</w:t>
      </w:r>
      <w:r>
        <w:rPr>
          <w:rFonts w:hint="default" w:ascii="Times New Roman" w:hAnsi="Times New Roman" w:eastAsia="仿宋" w:cs="Times New Roman"/>
          <w:color w:val="000000"/>
          <w:sz w:val="28"/>
          <w:szCs w:val="28"/>
          <w:highlight w:val="none"/>
        </w:rPr>
        <w:t>周围设置围堰。工艺物料管道连接除必须用法兰或螺纹连接外，其余均应采用焊接。采用密封性良好的阀门、泵、法兰、垫片等，减少跑冒滴漏。选择与爆炸危险级别相适应的的电器设备，并设置正确的防火堤。</w:t>
      </w:r>
      <w:r>
        <w:rPr>
          <w:rFonts w:hint="default" w:ascii="Times New Roman" w:hAnsi="Times New Roman" w:eastAsia="仿宋" w:cs="Times New Roman"/>
          <w:color w:val="000000"/>
          <w:sz w:val="28"/>
          <w:szCs w:val="28"/>
          <w:highlight w:val="none"/>
          <w:lang w:val="en-US" w:eastAsia="zh-CN"/>
        </w:rPr>
        <w:t>原料库/危废间</w:t>
      </w:r>
      <w:r>
        <w:rPr>
          <w:rFonts w:hint="default" w:ascii="Times New Roman" w:hAnsi="Times New Roman" w:eastAsia="仿宋" w:cs="Times New Roman"/>
          <w:color w:val="000000"/>
          <w:sz w:val="28"/>
          <w:szCs w:val="28"/>
          <w:highlight w:val="none"/>
        </w:rPr>
        <w:t>内建筑物（配电室、控制室、管架等）的耐火等级应按二级考虑，所用建筑材料应为非燃烧体。</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fldChar w:fldCharType="begin"/>
      </w:r>
      <w:r>
        <w:rPr>
          <w:rFonts w:hint="default" w:ascii="Times New Roman" w:hAnsi="Times New Roman" w:eastAsia="仿宋" w:cs="Times New Roman"/>
          <w:color w:val="000000"/>
          <w:sz w:val="28"/>
          <w:szCs w:val="28"/>
          <w:highlight w:val="none"/>
        </w:rPr>
        <w:instrText xml:space="preserve"> = 2 \* GB3 \* MERGEFORMAT </w:instrText>
      </w:r>
      <w:r>
        <w:rPr>
          <w:rFonts w:hint="default" w:ascii="Times New Roman" w:hAnsi="Times New Roman" w:eastAsia="仿宋" w:cs="Times New Roman"/>
          <w:color w:val="000000"/>
          <w:sz w:val="28"/>
          <w:szCs w:val="28"/>
          <w:highlight w:val="none"/>
        </w:rPr>
        <w:fldChar w:fldCharType="separate"/>
      </w:r>
      <w:r>
        <w:rPr>
          <w:rFonts w:hint="default" w:ascii="Times New Roman" w:hAnsi="Times New Roman" w:eastAsia="仿宋" w:cs="Times New Roman"/>
          <w:color w:val="000000"/>
          <w:sz w:val="28"/>
          <w:szCs w:val="28"/>
          <w:highlight w:val="none"/>
        </w:rPr>
        <w:t>②</w:t>
      </w:r>
      <w:r>
        <w:rPr>
          <w:rFonts w:hint="default" w:ascii="Times New Roman" w:hAnsi="Times New Roman" w:eastAsia="仿宋" w:cs="Times New Roman"/>
          <w:color w:val="000000"/>
          <w:sz w:val="28"/>
          <w:szCs w:val="28"/>
          <w:highlight w:val="none"/>
        </w:rPr>
        <w:fldChar w:fldCharType="end"/>
      </w:r>
      <w:r>
        <w:rPr>
          <w:rFonts w:hint="default" w:ascii="Times New Roman" w:hAnsi="Times New Roman" w:eastAsia="仿宋" w:cs="Times New Roman"/>
          <w:color w:val="000000"/>
          <w:sz w:val="28"/>
          <w:szCs w:val="28"/>
          <w:highlight w:val="none"/>
        </w:rPr>
        <w:t>灭火系统</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生产过程中，消防水与工艺水分开，消防水管网分高压低压供水管网。高压管压力1.2MPa，管径Ф377mm；低压管压力0.6MPa，管径Ф219mm。</w:t>
      </w:r>
      <w:r>
        <w:rPr>
          <w:rFonts w:hint="default" w:ascii="Times New Roman" w:hAnsi="Times New Roman" w:eastAsia="仿宋" w:cs="Times New Roman"/>
          <w:color w:val="000000"/>
          <w:sz w:val="28"/>
          <w:szCs w:val="28"/>
          <w:highlight w:val="none"/>
          <w:lang w:val="en-US" w:eastAsia="zh-CN"/>
        </w:rPr>
        <w:t>油类物质引起火灾应用干粉灭火器灭火，小型火灾时立刻用储区附近备用的干粉灭火器灭火，如其有迅速扩大之势，应避免靠近，须立即打开消火栓降低着火点及附近油漆的温度，控制火势，避免发生爆炸，待火焰减低后再用干粉灭火器灭火。</w:t>
      </w:r>
      <w:r>
        <w:rPr>
          <w:rFonts w:hint="default" w:ascii="Times New Roman" w:hAnsi="Times New Roman" w:eastAsia="仿宋" w:cs="Times New Roman"/>
          <w:color w:val="000000"/>
          <w:sz w:val="28"/>
          <w:szCs w:val="28"/>
          <w:highlight w:val="none"/>
        </w:rPr>
        <w:t>周围设有消火栓（采用地上式消火栓）</w:t>
      </w:r>
      <w:r>
        <w:rPr>
          <w:rFonts w:hint="default" w:ascii="Times New Roman" w:hAnsi="Times New Roman" w:eastAsia="仿宋" w:cs="Times New Roman"/>
          <w:color w:val="000000"/>
          <w:sz w:val="28"/>
          <w:szCs w:val="28"/>
          <w:highlight w:val="none"/>
          <w:lang w:val="en-US" w:eastAsia="zh-CN"/>
        </w:rPr>
        <w:t>用于降温</w:t>
      </w:r>
      <w:r>
        <w:rPr>
          <w:rFonts w:hint="default" w:ascii="Times New Roman" w:hAnsi="Times New Roman" w:eastAsia="仿宋" w:cs="Times New Roman"/>
          <w:color w:val="000000"/>
          <w:sz w:val="28"/>
          <w:szCs w:val="28"/>
          <w:highlight w:val="none"/>
        </w:rPr>
        <w:t>，设消防排水管，消防水池。</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宋体" w:cs="Times New Roman"/>
          <w:color w:val="000000"/>
          <w:sz w:val="28"/>
          <w:szCs w:val="28"/>
          <w:highlight w:val="none"/>
        </w:rPr>
        <w:t>③</w:t>
      </w:r>
      <w:r>
        <w:rPr>
          <w:rFonts w:hint="default" w:ascii="Times New Roman" w:hAnsi="Times New Roman" w:eastAsia="仿宋" w:cs="Times New Roman"/>
          <w:color w:val="000000"/>
          <w:sz w:val="28"/>
          <w:szCs w:val="28"/>
          <w:highlight w:val="none"/>
        </w:rPr>
        <w:t>加强对运输的管理</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严格加强对危险品运输车辆安全设施的管理，对于驾驶司机进行全面的风险和安全教育，并定期对运输车辆的车况进行安全检查，从而将事故隐患降到最低限度。</w:t>
      </w:r>
    </w:p>
    <w:p>
      <w:pPr>
        <w:spacing w:line="360" w:lineRule="auto"/>
        <w:ind w:firstLine="560" w:firstLineChars="200"/>
        <w:outlineLvl w:val="0"/>
        <w:rPr>
          <w:rFonts w:hint="default" w:ascii="Times New Roman" w:hAnsi="Times New Roman" w:eastAsia="仿宋" w:cs="Times New Roman"/>
          <w:color w:val="000000"/>
          <w:sz w:val="28"/>
          <w:szCs w:val="28"/>
          <w:highlight w:val="none"/>
        </w:rPr>
      </w:pPr>
      <w:bookmarkStart w:id="188" w:name="_Toc24383"/>
      <w:r>
        <w:rPr>
          <w:rFonts w:hint="default" w:ascii="Times New Roman" w:hAnsi="Times New Roman" w:eastAsia="仿宋" w:cs="Times New Roman"/>
          <w:color w:val="000000"/>
          <w:sz w:val="28"/>
          <w:szCs w:val="28"/>
          <w:highlight w:val="none"/>
        </w:rPr>
        <w:t>（</w:t>
      </w:r>
      <w:r>
        <w:rPr>
          <w:rFonts w:hint="default" w:ascii="Times New Roman" w:hAnsi="Times New Roman" w:eastAsia="仿宋" w:cs="Times New Roman"/>
          <w:color w:val="000000"/>
          <w:sz w:val="28"/>
          <w:szCs w:val="28"/>
          <w:highlight w:val="none"/>
          <w:lang w:val="en-US" w:eastAsia="zh-CN"/>
        </w:rPr>
        <w:t>5</w:t>
      </w:r>
      <w:r>
        <w:rPr>
          <w:rFonts w:hint="default" w:ascii="Times New Roman" w:hAnsi="Times New Roman" w:eastAsia="仿宋" w:cs="Times New Roman"/>
          <w:color w:val="000000"/>
          <w:sz w:val="28"/>
          <w:szCs w:val="28"/>
          <w:highlight w:val="none"/>
        </w:rPr>
        <w:t>）次/伴生污染风险防控措施</w:t>
      </w:r>
      <w:bookmarkEnd w:id="188"/>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为防止次生/伴生污染影响，罐区、生产装置区等出现火灾时，首先应采取措施进行灭火，减少其物料损失和减轻伴生的环境空气污染；灭火中会产生消防废水，将消防废水引入事故池，事故后采取回收利用的方式处理。各种废灭火剂、泡沫、拦截、堵漏材料以及破坏剂等集中收集后送有资质单位进行处理。</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189" w:name="_Toc2585"/>
      <w:bookmarkStart w:id="190" w:name="_Toc6431"/>
      <w:r>
        <w:rPr>
          <w:rFonts w:hint="default" w:ascii="Times New Roman" w:hAnsi="Times New Roman" w:eastAsia="楷体" w:cs="Times New Roman"/>
          <w:b/>
          <w:kern w:val="2"/>
          <w:sz w:val="32"/>
          <w:szCs w:val="24"/>
          <w:lang w:val="en-US" w:eastAsia="zh-CN" w:bidi="ar-SA"/>
        </w:rPr>
        <w:fldChar w:fldCharType="begin"/>
      </w:r>
      <w:r>
        <w:rPr>
          <w:rFonts w:hint="default" w:ascii="Times New Roman" w:hAnsi="Times New Roman" w:eastAsia="楷体" w:cs="Times New Roman"/>
          <w:b/>
          <w:kern w:val="2"/>
          <w:sz w:val="32"/>
          <w:szCs w:val="24"/>
          <w:lang w:val="en-US" w:eastAsia="zh-CN" w:bidi="ar-SA"/>
        </w:rPr>
        <w:instrText xml:space="preserve">HYPERLINK \l "_Toc313282266"</w:instrText>
      </w:r>
      <w:r>
        <w:rPr>
          <w:rFonts w:hint="default" w:ascii="Times New Roman" w:hAnsi="Times New Roman" w:eastAsia="楷体" w:cs="Times New Roman"/>
          <w:b/>
          <w:kern w:val="2"/>
          <w:sz w:val="32"/>
          <w:szCs w:val="24"/>
          <w:lang w:val="en-US" w:eastAsia="zh-CN" w:bidi="ar-SA"/>
        </w:rPr>
        <w:fldChar w:fldCharType="separate"/>
      </w:r>
      <w:bookmarkStart w:id="191" w:name="_Toc514885573"/>
      <w:bookmarkStart w:id="192" w:name="_Toc430332803"/>
      <w:bookmarkStart w:id="193" w:name="_Toc427915770"/>
      <w:bookmarkStart w:id="194" w:name="_Toc430883367"/>
      <w:r>
        <w:rPr>
          <w:rFonts w:hint="default" w:ascii="Times New Roman" w:hAnsi="Times New Roman" w:eastAsia="楷体" w:cs="Times New Roman"/>
          <w:b/>
          <w:kern w:val="2"/>
          <w:sz w:val="32"/>
          <w:szCs w:val="24"/>
          <w:lang w:val="en-US" w:eastAsia="zh-CN" w:bidi="ar-SA"/>
        </w:rPr>
        <w:t>5.2 预警分级与准备</w:t>
      </w:r>
      <w:bookmarkEnd w:id="191"/>
      <w:bookmarkEnd w:id="192"/>
      <w:bookmarkEnd w:id="193"/>
      <w:bookmarkEnd w:id="194"/>
      <w:r>
        <w:rPr>
          <w:rFonts w:hint="default" w:ascii="Times New Roman" w:hAnsi="Times New Roman" w:eastAsia="楷体" w:cs="Times New Roman"/>
          <w:b/>
          <w:kern w:val="2"/>
          <w:sz w:val="32"/>
          <w:szCs w:val="24"/>
          <w:lang w:val="en-US" w:eastAsia="zh-CN" w:bidi="ar-SA"/>
        </w:rPr>
        <w:fldChar w:fldCharType="end"/>
      </w:r>
      <w:bookmarkEnd w:id="189"/>
      <w:bookmarkEnd w:id="190"/>
    </w:p>
    <w:p>
      <w:pPr>
        <w:keepNext/>
        <w:keepLines/>
        <w:widowControl w:val="0"/>
        <w:bidi w:val="0"/>
        <w:spacing w:line="360" w:lineRule="auto"/>
        <w:ind w:firstLine="562" w:firstLineChars="200"/>
        <w:jc w:val="left"/>
        <w:outlineLvl w:val="2"/>
        <w:rPr>
          <w:rFonts w:hint="default" w:ascii="Times New Roman" w:hAnsi="Times New Roman" w:eastAsia="仿宋" w:cs="Times New Roman"/>
          <w:bCs/>
          <w:sz w:val="28"/>
          <w:szCs w:val="28"/>
          <w:highlight w:val="none"/>
        </w:rPr>
      </w:pPr>
      <w:bookmarkStart w:id="195" w:name="_Toc18494"/>
      <w:bookmarkStart w:id="196" w:name="_Toc17772"/>
      <w:bookmarkStart w:id="197" w:name="_Toc17530"/>
      <w:r>
        <w:rPr>
          <w:rFonts w:hint="default" w:ascii="Times New Roman" w:hAnsi="Times New Roman" w:eastAsia="仿宋" w:cs="Times New Roman"/>
          <w:b/>
          <w:kern w:val="2"/>
          <w:sz w:val="28"/>
          <w:szCs w:val="24"/>
          <w:lang w:val="en-US" w:eastAsia="zh-CN" w:bidi="ar-SA"/>
        </w:rPr>
        <w:t>5.2.1预警分级</w:t>
      </w:r>
      <w:bookmarkEnd w:id="195"/>
      <w:bookmarkEnd w:id="196"/>
    </w:p>
    <w:bookmarkEnd w:id="197"/>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bookmarkStart w:id="198" w:name="_Toc22073"/>
      <w:r>
        <w:rPr>
          <w:rFonts w:hint="default" w:ascii="Times New Roman" w:hAnsi="Times New Roman" w:eastAsia="仿宋" w:cs="Times New Roman"/>
          <w:color w:val="000000"/>
          <w:kern w:val="0"/>
          <w:sz w:val="28"/>
          <w:szCs w:val="28"/>
          <w:lang w:val="en-US" w:eastAsia="zh-CN" w:bidi="ar"/>
        </w:rPr>
        <w:t>按照突发环境事件的严重性、紧急程度、可能波及的范围以及政府发布预警的分级，该厂区突发环境事件的预警分为</w:t>
      </w:r>
      <w:r>
        <w:rPr>
          <w:rFonts w:hint="eastAsia" w:eastAsia="仿宋" w:cs="Times New Roman"/>
          <w:color w:val="000000"/>
          <w:kern w:val="0"/>
          <w:sz w:val="28"/>
          <w:szCs w:val="28"/>
          <w:lang w:val="en-US" w:eastAsia="zh-CN" w:bidi="ar"/>
        </w:rPr>
        <w:t>两</w:t>
      </w:r>
      <w:r>
        <w:rPr>
          <w:rFonts w:hint="default" w:ascii="Times New Roman" w:hAnsi="Times New Roman" w:eastAsia="仿宋" w:cs="Times New Roman"/>
          <w:color w:val="000000"/>
          <w:kern w:val="0"/>
          <w:sz w:val="28"/>
          <w:szCs w:val="28"/>
          <w:lang w:val="en-US" w:eastAsia="zh-CN" w:bidi="ar"/>
        </w:rPr>
        <w:t>级：橙色预警（</w:t>
      </w:r>
      <w:r>
        <w:rPr>
          <w:rFonts w:hint="eastAsia" w:eastAsia="仿宋" w:cs="Times New Roman"/>
          <w:color w:val="000000"/>
          <w:kern w:val="0"/>
          <w:sz w:val="28"/>
          <w:szCs w:val="28"/>
          <w:lang w:val="en-US" w:eastAsia="zh-CN" w:bidi="ar"/>
        </w:rPr>
        <w:t>公司级</w:t>
      </w:r>
      <w:r>
        <w:rPr>
          <w:rFonts w:hint="default" w:ascii="Times New Roman" w:hAnsi="Times New Roman" w:eastAsia="仿宋" w:cs="Times New Roman"/>
          <w:color w:val="000000"/>
          <w:kern w:val="0"/>
          <w:sz w:val="28"/>
          <w:szCs w:val="28"/>
          <w:lang w:val="en-US" w:eastAsia="zh-CN" w:bidi="ar"/>
        </w:rPr>
        <w:t>）、黄色预警（</w:t>
      </w:r>
      <w:r>
        <w:rPr>
          <w:rFonts w:hint="eastAsia" w:eastAsia="仿宋" w:cs="Times New Roman"/>
          <w:color w:val="000000"/>
          <w:kern w:val="0"/>
          <w:sz w:val="28"/>
          <w:szCs w:val="28"/>
          <w:lang w:val="en-US" w:eastAsia="zh-CN" w:bidi="ar"/>
        </w:rPr>
        <w:t>车间级</w:t>
      </w:r>
      <w:r>
        <w:rPr>
          <w:rFonts w:hint="default" w:ascii="Times New Roman" w:hAnsi="Times New Roman" w:eastAsia="仿宋" w:cs="Times New Roman"/>
          <w:color w:val="000000"/>
          <w:kern w:val="0"/>
          <w:sz w:val="28"/>
          <w:szCs w:val="28"/>
          <w:lang w:val="en-US" w:eastAsia="zh-CN" w:bidi="ar"/>
        </w:rPr>
        <w:t>）。预警级别由低到高分别为，车间警戒和响应准备、企业警戒和响应准备，并根据事态的发展情况，及时进行升级、降级或解除。</w:t>
      </w:r>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w:t>
      </w:r>
      <w:r>
        <w:rPr>
          <w:rFonts w:hint="eastAsia" w:eastAsia="仿宋"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）橙色预警</w:t>
      </w:r>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橙色预警为可能造成的环境事件影响范围未超出厂区，未对周边环境产生明显影响的事故。</w:t>
      </w:r>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w:t>
      </w:r>
      <w:r>
        <w:rPr>
          <w:rFonts w:hint="eastAsia" w:eastAsia="仿宋" w:cs="Times New Roman"/>
          <w:color w:val="000000"/>
          <w:kern w:val="0"/>
          <w:sz w:val="28"/>
          <w:szCs w:val="28"/>
          <w:lang w:val="en-US" w:eastAsia="zh-CN" w:bidi="ar"/>
        </w:rPr>
        <w:t>2</w:t>
      </w:r>
      <w:r>
        <w:rPr>
          <w:rFonts w:hint="default" w:ascii="Times New Roman" w:hAnsi="Times New Roman" w:eastAsia="仿宋" w:cs="Times New Roman"/>
          <w:color w:val="000000"/>
          <w:kern w:val="0"/>
          <w:sz w:val="28"/>
          <w:szCs w:val="28"/>
          <w:lang w:val="en-US" w:eastAsia="zh-CN" w:bidi="ar"/>
        </w:rPr>
        <w:t>）黄色预警</w:t>
      </w:r>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黄色预警为可能造成的环境事件影响范围未超出单元区域，未对周边环境产生明显影响的事故。</w:t>
      </w:r>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据事态的发展情况和采取措施的效果，预警可以升级、降级或解除。</w:t>
      </w:r>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按照突发事件严重性、紧急程度和可能波及的范围，和可能造成的危害程度，对可以预警的突发环境事件分为二级（车间级，公司级），由低到高依次用黄色和橙色表示。预计可能发生公司级突发环境事件时，发布橙色预警；可能发生车间级突发环境事件时，发布黄色预警。</w:t>
      </w:r>
    </w:p>
    <w:p>
      <w:pPr>
        <w:keepNext w:val="0"/>
        <w:keepLines w:val="0"/>
        <w:widowControl/>
        <w:suppressLineNumbers w:val="0"/>
        <w:jc w:val="center"/>
        <w:rPr>
          <w:rFonts w:hint="default" w:ascii="Times New Roman" w:hAnsi="Times New Roman" w:cs="Times New Roman"/>
        </w:rPr>
      </w:pPr>
      <w:r>
        <w:rPr>
          <w:rFonts w:hint="default" w:ascii="Times New Roman" w:hAnsi="Times New Roman" w:eastAsia="仿宋" w:cs="Times New Roman"/>
          <w:b/>
          <w:bCs/>
          <w:color w:val="000000"/>
          <w:kern w:val="0"/>
          <w:sz w:val="24"/>
          <w:szCs w:val="24"/>
          <w:lang w:val="en-US" w:eastAsia="zh-CN" w:bidi="ar"/>
        </w:rPr>
        <w:t>图</w:t>
      </w:r>
      <w:r>
        <w:rPr>
          <w:rFonts w:hint="default" w:ascii="Times New Roman" w:hAnsi="Times New Roman" w:eastAsia="宋体" w:cs="Times New Roman"/>
          <w:b/>
          <w:bCs/>
          <w:color w:val="000000"/>
          <w:kern w:val="0"/>
          <w:sz w:val="24"/>
          <w:szCs w:val="24"/>
          <w:lang w:val="en-US" w:eastAsia="zh-CN" w:bidi="ar"/>
        </w:rPr>
        <w:t xml:space="preserve">5.2-1 </w:t>
      </w:r>
      <w:r>
        <w:rPr>
          <w:rFonts w:hint="default" w:ascii="Times New Roman" w:hAnsi="Times New Roman" w:eastAsia="仿宋" w:cs="Times New Roman"/>
          <w:b/>
          <w:bCs/>
          <w:color w:val="000000"/>
          <w:kern w:val="0"/>
          <w:sz w:val="24"/>
          <w:szCs w:val="24"/>
          <w:lang w:val="en-US" w:eastAsia="zh-CN" w:bidi="ar"/>
        </w:rPr>
        <w:t>预警流程图</w:t>
      </w:r>
    </w:p>
    <w:p>
      <w:pPr>
        <w:pStyle w:val="2"/>
        <w:jc w:val="center"/>
        <w:rPr>
          <w:rFonts w:hint="default" w:ascii="Times New Roman" w:hAnsi="Times New Roman" w:cs="Times New Roman"/>
        </w:rPr>
      </w:pPr>
    </w:p>
    <w:p>
      <w:pPr>
        <w:spacing w:line="360" w:lineRule="auto"/>
        <w:ind w:firstLine="420" w:firstLineChars="200"/>
        <w:jc w:val="center"/>
        <w:rPr>
          <w:rFonts w:hint="default" w:ascii="Times New Roman" w:hAnsi="Times New Roman" w:eastAsia="仿宋" w:cs="Times New Roman"/>
          <w:b w:val="0"/>
          <w:bCs w:val="0"/>
          <w:color w:val="000000"/>
          <w:sz w:val="28"/>
          <w:szCs w:val="28"/>
          <w:highlight w:val="none"/>
        </w:rPr>
      </w:pPr>
      <w:r>
        <w:rPr>
          <w:rFonts w:hint="default" w:ascii="Times New Roman" w:hAnsi="Times New Roman" w:cs="Times New Roman"/>
        </w:rPr>
        <w:object>
          <v:shape id="_x0000_i1027" o:spt="75" type="#_x0000_t75" style="height:230.95pt;width:225.7pt;" o:ole="t" filled="f" o:preferrelative="t" stroked="f" coordsize="21600,21600">
            <v:path/>
            <v:fill on="f" focussize="0,0"/>
            <v:stroke on="f"/>
            <v:imagedata r:id="rId14" o:title=""/>
            <o:lock v:ext="edit" aspectratio="f"/>
            <w10:wrap type="none"/>
            <w10:anchorlock/>
          </v:shape>
          <o:OLEObject Type="Embed" ProgID="Visio.Drawing.11" ShapeID="_x0000_i1027" DrawAspect="Content" ObjectID="_1468075727" r:id="rId13">
            <o:LockedField>false</o:LockedField>
          </o:OLEObject>
        </w:object>
      </w:r>
    </w:p>
    <w:p>
      <w:pPr>
        <w:spacing w:line="360" w:lineRule="auto"/>
        <w:ind w:firstLine="560" w:firstLineChars="200"/>
        <w:jc w:val="left"/>
        <w:outlineLvl w:val="0"/>
        <w:rPr>
          <w:rFonts w:hint="default" w:ascii="Times New Roman" w:hAnsi="Times New Roman" w:eastAsia="仿宋" w:cs="Times New Roman"/>
          <w:b w:val="0"/>
          <w:bCs w:val="0"/>
          <w:color w:val="000000"/>
          <w:sz w:val="28"/>
          <w:szCs w:val="28"/>
          <w:highlight w:val="none"/>
        </w:rPr>
      </w:pPr>
      <w:bookmarkStart w:id="199" w:name="_Toc30585"/>
      <w:r>
        <w:rPr>
          <w:rFonts w:hint="default" w:ascii="Times New Roman" w:hAnsi="Times New Roman" w:eastAsia="仿宋" w:cs="Times New Roman"/>
          <w:b w:val="0"/>
          <w:bCs w:val="0"/>
          <w:color w:val="000000"/>
          <w:sz w:val="28"/>
          <w:szCs w:val="28"/>
          <w:highlight w:val="none"/>
        </w:rPr>
        <w:t>（</w:t>
      </w:r>
      <w:r>
        <w:rPr>
          <w:rFonts w:hint="default" w:ascii="Times New Roman" w:hAnsi="Times New Roman" w:eastAsia="仿宋" w:cs="Times New Roman"/>
          <w:b w:val="0"/>
          <w:bCs w:val="0"/>
          <w:color w:val="000000"/>
          <w:sz w:val="28"/>
          <w:szCs w:val="28"/>
          <w:highlight w:val="none"/>
          <w:lang w:val="en-US" w:eastAsia="zh-CN"/>
        </w:rPr>
        <w:t>1</w:t>
      </w:r>
      <w:r>
        <w:rPr>
          <w:rFonts w:hint="default" w:ascii="Times New Roman" w:hAnsi="Times New Roman" w:eastAsia="仿宋" w:cs="Times New Roman"/>
          <w:b w:val="0"/>
          <w:bCs w:val="0"/>
          <w:color w:val="000000"/>
          <w:sz w:val="28"/>
          <w:szCs w:val="28"/>
          <w:highlight w:val="none"/>
        </w:rPr>
        <w:t>）</w:t>
      </w:r>
      <w:r>
        <w:rPr>
          <w:rFonts w:hint="default" w:ascii="Times New Roman" w:hAnsi="Times New Roman" w:eastAsia="仿宋" w:cs="Times New Roman"/>
          <w:b w:val="0"/>
          <w:bCs w:val="0"/>
          <w:color w:val="000000"/>
          <w:sz w:val="28"/>
          <w:szCs w:val="28"/>
          <w:highlight w:val="none"/>
          <w:lang w:val="en-US" w:eastAsia="zh-CN"/>
        </w:rPr>
        <w:t>公司</w:t>
      </w:r>
      <w:r>
        <w:rPr>
          <w:rFonts w:hint="default" w:ascii="Times New Roman" w:hAnsi="Times New Roman" w:eastAsia="仿宋" w:cs="Times New Roman"/>
          <w:b w:val="0"/>
          <w:bCs w:val="0"/>
          <w:color w:val="000000"/>
          <w:sz w:val="28"/>
          <w:szCs w:val="28"/>
          <w:highlight w:val="none"/>
        </w:rPr>
        <w:t>级别：</w:t>
      </w:r>
      <w:bookmarkEnd w:id="199"/>
    </w:p>
    <w:p>
      <w:pPr>
        <w:spacing w:line="360" w:lineRule="auto"/>
        <w:ind w:firstLine="560" w:firstLineChars="200"/>
        <w:jc w:val="left"/>
        <w:rPr>
          <w:rFonts w:hint="default" w:ascii="Times New Roman" w:hAnsi="Times New Roman" w:eastAsia="仿宋" w:cs="Times New Roman"/>
          <w:b w:val="0"/>
          <w:bCs w:val="0"/>
          <w:color w:val="000000"/>
          <w:sz w:val="28"/>
          <w:szCs w:val="28"/>
          <w:highlight w:val="none"/>
          <w:lang w:eastAsia="zh-CN"/>
        </w:rPr>
      </w:pPr>
      <w:r>
        <w:rPr>
          <w:rFonts w:hint="default" w:ascii="Times New Roman" w:hAnsi="Times New Roman" w:eastAsia="仿宋" w:cs="Times New Roman"/>
          <w:b w:val="0"/>
          <w:bCs w:val="0"/>
          <w:color w:val="000000"/>
          <w:sz w:val="28"/>
          <w:szCs w:val="28"/>
          <w:highlight w:val="none"/>
        </w:rPr>
        <w:t>①</w:t>
      </w:r>
      <w:r>
        <w:rPr>
          <w:rFonts w:hint="default" w:ascii="Times New Roman" w:hAnsi="Times New Roman" w:eastAsia="仿宋" w:cs="Times New Roman"/>
          <w:b w:val="0"/>
          <w:bCs w:val="0"/>
          <w:color w:val="000000"/>
          <w:sz w:val="28"/>
          <w:szCs w:val="28"/>
          <w:highlight w:val="none"/>
          <w:lang w:val="en-US" w:eastAsia="zh-CN"/>
        </w:rPr>
        <w:t>环保设备突发故障，</w:t>
      </w:r>
      <w:r>
        <w:rPr>
          <w:rFonts w:hint="default" w:ascii="Times New Roman" w:hAnsi="Times New Roman" w:eastAsia="仿宋" w:cs="Times New Roman"/>
          <w:b w:val="0"/>
          <w:bCs w:val="0"/>
          <w:color w:val="000000"/>
          <w:sz w:val="28"/>
          <w:szCs w:val="28"/>
          <w:highlight w:val="none"/>
        </w:rPr>
        <w:t>导致</w:t>
      </w:r>
      <w:r>
        <w:rPr>
          <w:rFonts w:hint="default" w:ascii="Times New Roman" w:hAnsi="Times New Roman" w:eastAsia="仿宋" w:cs="Times New Roman"/>
          <w:b w:val="0"/>
          <w:bCs w:val="0"/>
          <w:color w:val="000000"/>
          <w:sz w:val="28"/>
          <w:szCs w:val="28"/>
          <w:highlight w:val="none"/>
          <w:lang w:val="en-US" w:eastAsia="zh-CN"/>
        </w:rPr>
        <w:t>生产过程中</w:t>
      </w:r>
      <w:r>
        <w:rPr>
          <w:rFonts w:hint="default" w:ascii="Times New Roman" w:hAnsi="Times New Roman" w:eastAsia="仿宋" w:cs="Times New Roman"/>
          <w:b w:val="0"/>
          <w:bCs w:val="0"/>
          <w:color w:val="000000"/>
          <w:sz w:val="28"/>
          <w:szCs w:val="28"/>
          <w:highlight w:val="none"/>
        </w:rPr>
        <w:t>大气污染物未经处理超标排放，</w:t>
      </w:r>
      <w:r>
        <w:rPr>
          <w:rFonts w:hint="default" w:ascii="Times New Roman" w:hAnsi="Times New Roman" w:eastAsia="仿宋" w:cs="Times New Roman"/>
          <w:b w:val="0"/>
          <w:bCs w:val="0"/>
          <w:color w:val="000000"/>
          <w:sz w:val="28"/>
          <w:szCs w:val="28"/>
          <w:highlight w:val="none"/>
          <w:lang w:val="en-US" w:eastAsia="zh-CN"/>
        </w:rPr>
        <w:t>引起大气环境污染的</w:t>
      </w:r>
      <w:r>
        <w:rPr>
          <w:rFonts w:hint="default" w:ascii="Times New Roman" w:hAnsi="Times New Roman" w:eastAsia="仿宋" w:cs="Times New Roman"/>
          <w:b w:val="0"/>
          <w:bCs w:val="0"/>
          <w:sz w:val="28"/>
          <w:szCs w:val="28"/>
          <w:highlight w:val="none"/>
        </w:rPr>
        <w:t>突发环境事件</w:t>
      </w:r>
      <w:r>
        <w:rPr>
          <w:rFonts w:hint="default" w:ascii="Times New Roman" w:hAnsi="Times New Roman" w:eastAsia="仿宋" w:cs="Times New Roman"/>
          <w:b w:val="0"/>
          <w:bCs w:val="0"/>
          <w:sz w:val="28"/>
          <w:szCs w:val="28"/>
          <w:highlight w:val="none"/>
          <w:lang w:eastAsia="zh-CN"/>
        </w:rPr>
        <w:t>。</w:t>
      </w:r>
      <w:r>
        <w:rPr>
          <w:rFonts w:hint="default" w:ascii="Times New Roman" w:hAnsi="Times New Roman" w:eastAsia="仿宋" w:cs="Times New Roman"/>
          <w:b w:val="0"/>
          <w:bCs w:val="0"/>
          <w:color w:val="000000"/>
          <w:sz w:val="28"/>
          <w:szCs w:val="28"/>
          <w:highlight w:val="none"/>
        </w:rPr>
        <w:t>污染物扩散在</w:t>
      </w:r>
      <w:r>
        <w:rPr>
          <w:rFonts w:hint="default" w:ascii="Times New Roman" w:hAnsi="Times New Roman" w:eastAsia="仿宋" w:cs="Times New Roman"/>
          <w:b w:val="0"/>
          <w:bCs w:val="0"/>
          <w:color w:val="000000"/>
          <w:sz w:val="28"/>
          <w:szCs w:val="28"/>
          <w:highlight w:val="none"/>
          <w:lang w:eastAsia="zh-CN"/>
        </w:rPr>
        <w:t>咸阳三毅优源投资有限公司</w:t>
      </w:r>
      <w:r>
        <w:rPr>
          <w:rFonts w:hint="default" w:ascii="Times New Roman" w:hAnsi="Times New Roman" w:eastAsia="仿宋" w:cs="Times New Roman"/>
          <w:b w:val="0"/>
          <w:bCs w:val="0"/>
          <w:color w:val="000000"/>
          <w:sz w:val="28"/>
          <w:szCs w:val="28"/>
          <w:highlight w:val="none"/>
        </w:rPr>
        <w:t>范围以内，</w:t>
      </w:r>
      <w:r>
        <w:rPr>
          <w:rFonts w:hint="default" w:ascii="Times New Roman" w:hAnsi="Times New Roman" w:eastAsia="仿宋" w:cs="Times New Roman"/>
          <w:b w:val="0"/>
          <w:bCs w:val="0"/>
          <w:color w:val="000000"/>
          <w:sz w:val="28"/>
          <w:szCs w:val="28"/>
          <w:highlight w:val="none"/>
          <w:lang w:eastAsia="zh-CN"/>
        </w:rPr>
        <w:t>车间无法解决，</w:t>
      </w:r>
      <w:r>
        <w:rPr>
          <w:rFonts w:hint="default" w:ascii="Times New Roman" w:hAnsi="Times New Roman" w:eastAsia="仿宋" w:cs="Times New Roman"/>
          <w:b w:val="0"/>
          <w:bCs w:val="0"/>
          <w:color w:val="000000"/>
          <w:sz w:val="28"/>
          <w:szCs w:val="28"/>
          <w:highlight w:val="none"/>
        </w:rPr>
        <w:t>需要</w:t>
      </w:r>
      <w:r>
        <w:rPr>
          <w:rFonts w:hint="default" w:ascii="Times New Roman" w:hAnsi="Times New Roman" w:eastAsia="仿宋" w:cs="Times New Roman"/>
          <w:b w:val="0"/>
          <w:bCs w:val="0"/>
          <w:color w:val="000000"/>
          <w:sz w:val="28"/>
          <w:szCs w:val="28"/>
          <w:highlight w:val="none"/>
          <w:lang w:eastAsia="zh-CN"/>
        </w:rPr>
        <w:t>咸阳三毅优源投资有限公司</w:t>
      </w:r>
      <w:r>
        <w:rPr>
          <w:rFonts w:hint="default" w:ascii="Times New Roman" w:hAnsi="Times New Roman" w:eastAsia="仿宋" w:cs="Times New Roman"/>
          <w:b w:val="0"/>
          <w:bCs w:val="0"/>
          <w:color w:val="000000"/>
          <w:sz w:val="28"/>
          <w:szCs w:val="28"/>
          <w:highlight w:val="none"/>
        </w:rPr>
        <w:t>救援团队</w:t>
      </w:r>
      <w:r>
        <w:rPr>
          <w:rFonts w:hint="default" w:ascii="Times New Roman" w:hAnsi="Times New Roman" w:eastAsia="仿宋" w:cs="Times New Roman"/>
          <w:b w:val="0"/>
          <w:bCs w:val="0"/>
          <w:color w:val="000000"/>
          <w:sz w:val="28"/>
          <w:szCs w:val="28"/>
          <w:highlight w:val="none"/>
          <w:lang w:eastAsia="zh-CN"/>
        </w:rPr>
        <w:t>；</w:t>
      </w:r>
    </w:p>
    <w:p>
      <w:pPr>
        <w:spacing w:line="360" w:lineRule="auto"/>
        <w:ind w:firstLine="560" w:firstLineChars="200"/>
        <w:jc w:val="left"/>
        <w:rPr>
          <w:rFonts w:hint="default" w:ascii="Times New Roman" w:hAnsi="Times New Roman" w:eastAsia="仿宋" w:cs="Times New Roman"/>
          <w:b w:val="0"/>
          <w:bCs w:val="0"/>
          <w:color w:val="000000"/>
          <w:sz w:val="28"/>
          <w:szCs w:val="28"/>
          <w:highlight w:val="none"/>
        </w:rPr>
      </w:pPr>
      <w:r>
        <w:rPr>
          <w:rFonts w:hint="default" w:ascii="Times New Roman" w:hAnsi="Times New Roman" w:eastAsia="仿宋" w:cs="Times New Roman"/>
          <w:b w:val="0"/>
          <w:bCs w:val="0"/>
          <w:color w:val="000000"/>
          <w:sz w:val="28"/>
          <w:szCs w:val="28"/>
          <w:highlight w:val="none"/>
        </w:rPr>
        <w:t>②原料、辅料集中存放库和危废暂存间人为和外部原因导致发生火灾事故引起大气环境污染、风险物质发生泄漏对地下水、土环境污染等次生环境事</w:t>
      </w:r>
      <w:r>
        <w:rPr>
          <w:rFonts w:hint="default" w:ascii="Times New Roman" w:hAnsi="Times New Roman" w:eastAsia="仿宋" w:cs="Times New Roman"/>
          <w:b w:val="0"/>
          <w:bCs w:val="0"/>
          <w:color w:val="000000"/>
          <w:sz w:val="28"/>
          <w:szCs w:val="28"/>
          <w:highlight w:val="none"/>
          <w:lang w:val="en-US" w:eastAsia="zh-CN"/>
        </w:rPr>
        <w:t>件</w:t>
      </w:r>
      <w:r>
        <w:rPr>
          <w:rFonts w:hint="default" w:ascii="Times New Roman" w:hAnsi="Times New Roman" w:eastAsia="仿宋" w:cs="Times New Roman"/>
          <w:b w:val="0"/>
          <w:bCs w:val="0"/>
          <w:color w:val="000000"/>
          <w:sz w:val="28"/>
          <w:szCs w:val="28"/>
          <w:highlight w:val="none"/>
          <w:lang w:eastAsia="zh-CN"/>
        </w:rPr>
        <w:t>。</w:t>
      </w:r>
      <w:r>
        <w:rPr>
          <w:rFonts w:hint="default" w:ascii="Times New Roman" w:hAnsi="Times New Roman" w:eastAsia="仿宋" w:cs="Times New Roman"/>
          <w:b w:val="0"/>
          <w:bCs w:val="0"/>
          <w:color w:val="000000"/>
          <w:sz w:val="28"/>
          <w:szCs w:val="28"/>
          <w:highlight w:val="none"/>
        </w:rPr>
        <w:t>污染物扩散在</w:t>
      </w:r>
      <w:r>
        <w:rPr>
          <w:rFonts w:hint="default" w:ascii="Times New Roman" w:hAnsi="Times New Roman" w:eastAsia="仿宋" w:cs="Times New Roman"/>
          <w:b w:val="0"/>
          <w:bCs w:val="0"/>
          <w:color w:val="000000"/>
          <w:sz w:val="28"/>
          <w:szCs w:val="28"/>
          <w:highlight w:val="none"/>
          <w:lang w:eastAsia="zh-CN"/>
        </w:rPr>
        <w:t>咸阳三毅优源投资有限公司</w:t>
      </w:r>
      <w:r>
        <w:rPr>
          <w:rFonts w:hint="default" w:ascii="Times New Roman" w:hAnsi="Times New Roman" w:eastAsia="仿宋" w:cs="Times New Roman"/>
          <w:b w:val="0"/>
          <w:bCs w:val="0"/>
          <w:color w:val="000000"/>
          <w:sz w:val="28"/>
          <w:szCs w:val="28"/>
          <w:highlight w:val="none"/>
        </w:rPr>
        <w:t>范围以内，</w:t>
      </w:r>
      <w:r>
        <w:rPr>
          <w:rFonts w:hint="default" w:ascii="Times New Roman" w:hAnsi="Times New Roman" w:eastAsia="仿宋" w:cs="Times New Roman"/>
          <w:b w:val="0"/>
          <w:bCs w:val="0"/>
          <w:color w:val="000000"/>
          <w:sz w:val="28"/>
          <w:szCs w:val="28"/>
          <w:highlight w:val="none"/>
          <w:lang w:eastAsia="zh-CN"/>
        </w:rPr>
        <w:t>车间无法解决，</w:t>
      </w:r>
      <w:r>
        <w:rPr>
          <w:rFonts w:hint="default" w:ascii="Times New Roman" w:hAnsi="Times New Roman" w:eastAsia="仿宋" w:cs="Times New Roman"/>
          <w:b w:val="0"/>
          <w:bCs w:val="0"/>
          <w:color w:val="000000"/>
          <w:sz w:val="28"/>
          <w:szCs w:val="28"/>
          <w:highlight w:val="none"/>
        </w:rPr>
        <w:t>需要</w:t>
      </w:r>
      <w:r>
        <w:rPr>
          <w:rFonts w:hint="default" w:ascii="Times New Roman" w:hAnsi="Times New Roman" w:eastAsia="仿宋" w:cs="Times New Roman"/>
          <w:b w:val="0"/>
          <w:bCs w:val="0"/>
          <w:color w:val="000000"/>
          <w:sz w:val="28"/>
          <w:szCs w:val="28"/>
          <w:highlight w:val="none"/>
          <w:lang w:eastAsia="zh-CN"/>
        </w:rPr>
        <w:t>咸阳三毅优源投资有限公司</w:t>
      </w:r>
      <w:r>
        <w:rPr>
          <w:rFonts w:hint="default" w:ascii="Times New Roman" w:hAnsi="Times New Roman" w:eastAsia="仿宋" w:cs="Times New Roman"/>
          <w:b w:val="0"/>
          <w:bCs w:val="0"/>
          <w:color w:val="000000"/>
          <w:sz w:val="28"/>
          <w:szCs w:val="28"/>
          <w:highlight w:val="none"/>
        </w:rPr>
        <w:t>救援团队；</w:t>
      </w:r>
    </w:p>
    <w:p>
      <w:pPr>
        <w:spacing w:line="360" w:lineRule="auto"/>
        <w:ind w:firstLine="560" w:firstLineChars="200"/>
        <w:jc w:val="left"/>
        <w:rPr>
          <w:rFonts w:hint="default" w:ascii="Times New Roman" w:hAnsi="Times New Roman" w:eastAsia="仿宋" w:cs="Times New Roman"/>
          <w:b w:val="0"/>
          <w:bCs w:val="0"/>
          <w:color w:val="000000"/>
          <w:sz w:val="28"/>
          <w:szCs w:val="28"/>
          <w:highlight w:val="none"/>
        </w:rPr>
      </w:pPr>
      <w:r>
        <w:rPr>
          <w:rFonts w:hint="default" w:ascii="Times New Roman" w:hAnsi="Times New Roman" w:eastAsia="仿宋" w:cs="Times New Roman"/>
          <w:b w:val="0"/>
          <w:bCs w:val="0"/>
          <w:color w:val="000000"/>
          <w:sz w:val="28"/>
          <w:szCs w:val="28"/>
          <w:highlight w:val="none"/>
        </w:rPr>
        <w:t>③环境污染事件导致人员中毒或轻伤的。</w:t>
      </w:r>
    </w:p>
    <w:p>
      <w:pPr>
        <w:spacing w:line="360" w:lineRule="auto"/>
        <w:ind w:firstLine="560" w:firstLineChars="200"/>
        <w:jc w:val="left"/>
        <w:outlineLvl w:val="0"/>
        <w:rPr>
          <w:rFonts w:hint="default" w:ascii="Times New Roman" w:hAnsi="Times New Roman" w:eastAsia="仿宋" w:cs="Times New Roman"/>
          <w:b w:val="0"/>
          <w:bCs w:val="0"/>
          <w:color w:val="000000"/>
          <w:sz w:val="28"/>
          <w:szCs w:val="28"/>
          <w:highlight w:val="none"/>
        </w:rPr>
      </w:pPr>
      <w:bookmarkStart w:id="200" w:name="_Toc299"/>
      <w:r>
        <w:rPr>
          <w:rFonts w:hint="default" w:ascii="Times New Roman" w:hAnsi="Times New Roman" w:eastAsia="仿宋" w:cs="Times New Roman"/>
          <w:b w:val="0"/>
          <w:bCs w:val="0"/>
          <w:color w:val="000000"/>
          <w:sz w:val="28"/>
          <w:szCs w:val="28"/>
          <w:highlight w:val="none"/>
        </w:rPr>
        <w:t>（</w:t>
      </w:r>
      <w:r>
        <w:rPr>
          <w:rFonts w:hint="default" w:ascii="Times New Roman" w:hAnsi="Times New Roman" w:eastAsia="仿宋" w:cs="Times New Roman"/>
          <w:b w:val="0"/>
          <w:bCs w:val="0"/>
          <w:color w:val="000000"/>
          <w:sz w:val="28"/>
          <w:szCs w:val="28"/>
          <w:highlight w:val="none"/>
          <w:lang w:val="en-US" w:eastAsia="zh-CN"/>
        </w:rPr>
        <w:t>2</w:t>
      </w:r>
      <w:r>
        <w:rPr>
          <w:rFonts w:hint="default" w:ascii="Times New Roman" w:hAnsi="Times New Roman" w:eastAsia="仿宋" w:cs="Times New Roman"/>
          <w:b w:val="0"/>
          <w:bCs w:val="0"/>
          <w:color w:val="000000"/>
          <w:sz w:val="28"/>
          <w:szCs w:val="28"/>
          <w:highlight w:val="none"/>
        </w:rPr>
        <w:t>）车间级别</w:t>
      </w:r>
      <w:bookmarkEnd w:id="200"/>
    </w:p>
    <w:p>
      <w:pPr>
        <w:spacing w:line="360" w:lineRule="auto"/>
        <w:ind w:firstLine="560" w:firstLineChars="200"/>
        <w:jc w:val="left"/>
        <w:rPr>
          <w:rFonts w:hint="default" w:ascii="Times New Roman" w:hAnsi="Times New Roman" w:eastAsia="仿宋" w:cs="Times New Roman"/>
          <w:b w:val="0"/>
          <w:bCs w:val="0"/>
          <w:color w:val="000000"/>
          <w:sz w:val="28"/>
          <w:szCs w:val="28"/>
          <w:highlight w:val="none"/>
        </w:rPr>
      </w:pPr>
      <w:r>
        <w:rPr>
          <w:rFonts w:hint="default" w:ascii="Times New Roman" w:hAnsi="Times New Roman" w:eastAsia="仿宋" w:cs="Times New Roman"/>
          <w:b w:val="0"/>
          <w:bCs w:val="0"/>
          <w:color w:val="000000"/>
          <w:sz w:val="28"/>
          <w:szCs w:val="28"/>
          <w:highlight w:val="none"/>
        </w:rPr>
        <w:t>①</w:t>
      </w:r>
      <w:r>
        <w:rPr>
          <w:rFonts w:hint="default" w:ascii="Times New Roman" w:hAnsi="Times New Roman" w:eastAsia="仿宋" w:cs="Times New Roman"/>
          <w:b w:val="0"/>
          <w:bCs w:val="0"/>
          <w:color w:val="000000"/>
          <w:sz w:val="28"/>
          <w:szCs w:val="28"/>
          <w:highlight w:val="none"/>
          <w:lang w:val="en-US" w:eastAsia="zh-CN"/>
        </w:rPr>
        <w:t>环保设备突发故障，</w:t>
      </w:r>
      <w:r>
        <w:rPr>
          <w:rFonts w:hint="default" w:ascii="Times New Roman" w:hAnsi="Times New Roman" w:eastAsia="仿宋" w:cs="Times New Roman"/>
          <w:b w:val="0"/>
          <w:bCs w:val="0"/>
          <w:color w:val="000000"/>
          <w:sz w:val="28"/>
          <w:szCs w:val="28"/>
          <w:highlight w:val="none"/>
        </w:rPr>
        <w:t>导致</w:t>
      </w:r>
      <w:r>
        <w:rPr>
          <w:rFonts w:hint="default" w:ascii="Times New Roman" w:hAnsi="Times New Roman" w:eastAsia="仿宋" w:cs="Times New Roman"/>
          <w:b w:val="0"/>
          <w:bCs w:val="0"/>
          <w:color w:val="000000"/>
          <w:sz w:val="28"/>
          <w:szCs w:val="28"/>
          <w:highlight w:val="none"/>
          <w:lang w:val="en-US" w:eastAsia="zh-CN"/>
        </w:rPr>
        <w:t>生产过程中</w:t>
      </w:r>
      <w:r>
        <w:rPr>
          <w:rFonts w:hint="default" w:ascii="Times New Roman" w:hAnsi="Times New Roman" w:eastAsia="仿宋" w:cs="Times New Roman"/>
          <w:b w:val="0"/>
          <w:bCs w:val="0"/>
          <w:color w:val="000000"/>
          <w:sz w:val="28"/>
          <w:szCs w:val="28"/>
          <w:highlight w:val="none"/>
        </w:rPr>
        <w:t>大气污染物未经处理超标排放，</w:t>
      </w:r>
      <w:r>
        <w:rPr>
          <w:rFonts w:hint="default" w:ascii="Times New Roman" w:hAnsi="Times New Roman" w:eastAsia="仿宋" w:cs="Times New Roman"/>
          <w:b w:val="0"/>
          <w:bCs w:val="0"/>
          <w:color w:val="000000"/>
          <w:sz w:val="28"/>
          <w:szCs w:val="28"/>
          <w:highlight w:val="none"/>
          <w:lang w:val="en-US" w:eastAsia="zh-CN"/>
        </w:rPr>
        <w:t>引起大气环境污染的</w:t>
      </w:r>
      <w:r>
        <w:rPr>
          <w:rFonts w:hint="default" w:ascii="Times New Roman" w:hAnsi="Times New Roman" w:eastAsia="仿宋" w:cs="Times New Roman"/>
          <w:b w:val="0"/>
          <w:bCs w:val="0"/>
          <w:sz w:val="28"/>
          <w:szCs w:val="28"/>
          <w:highlight w:val="none"/>
        </w:rPr>
        <w:t>突发环境事件</w:t>
      </w:r>
      <w:r>
        <w:rPr>
          <w:rFonts w:hint="default" w:ascii="Times New Roman" w:hAnsi="Times New Roman" w:eastAsia="仿宋" w:cs="Times New Roman"/>
          <w:b w:val="0"/>
          <w:bCs w:val="0"/>
          <w:sz w:val="28"/>
          <w:szCs w:val="28"/>
          <w:highlight w:val="none"/>
          <w:lang w:eastAsia="zh-CN"/>
        </w:rPr>
        <w:t>。</w:t>
      </w:r>
      <w:r>
        <w:rPr>
          <w:rFonts w:hint="default" w:ascii="Times New Roman" w:hAnsi="Times New Roman" w:eastAsia="仿宋" w:cs="Times New Roman"/>
          <w:b w:val="0"/>
          <w:bCs w:val="0"/>
          <w:sz w:val="28"/>
          <w:szCs w:val="28"/>
          <w:highlight w:val="none"/>
        </w:rPr>
        <w:t>原料</w:t>
      </w:r>
      <w:r>
        <w:rPr>
          <w:rFonts w:hint="default" w:ascii="Times New Roman" w:hAnsi="Times New Roman" w:eastAsia="仿宋" w:cs="Times New Roman"/>
          <w:b w:val="0"/>
          <w:bCs w:val="0"/>
          <w:sz w:val="28"/>
          <w:szCs w:val="28"/>
          <w:highlight w:val="none"/>
          <w:lang w:eastAsia="zh-CN"/>
        </w:rPr>
        <w:t>、辅料</w:t>
      </w:r>
      <w:r>
        <w:rPr>
          <w:rFonts w:hint="default" w:ascii="Times New Roman" w:hAnsi="Times New Roman" w:eastAsia="仿宋" w:cs="Times New Roman"/>
          <w:b w:val="0"/>
          <w:bCs w:val="0"/>
          <w:sz w:val="28"/>
          <w:szCs w:val="28"/>
          <w:highlight w:val="none"/>
        </w:rPr>
        <w:t>集中堆放库</w:t>
      </w:r>
      <w:r>
        <w:rPr>
          <w:rFonts w:hint="default" w:ascii="Times New Roman" w:hAnsi="Times New Roman" w:eastAsia="仿宋" w:cs="Times New Roman"/>
          <w:b w:val="0"/>
          <w:bCs w:val="0"/>
          <w:sz w:val="28"/>
          <w:szCs w:val="28"/>
          <w:highlight w:val="none"/>
          <w:lang w:val="en-US" w:eastAsia="zh-CN"/>
        </w:rPr>
        <w:t>和危废暂存间</w:t>
      </w:r>
      <w:r>
        <w:rPr>
          <w:rFonts w:hint="default" w:ascii="Times New Roman" w:hAnsi="Times New Roman" w:eastAsia="仿宋" w:cs="Times New Roman"/>
          <w:b w:val="0"/>
          <w:bCs w:val="0"/>
          <w:color w:val="000000"/>
          <w:sz w:val="28"/>
          <w:szCs w:val="28"/>
          <w:highlight w:val="none"/>
          <w:lang w:val="en-US" w:eastAsia="zh-CN"/>
        </w:rPr>
        <w:t>人为或其他原因，导致风险物质发生泄漏或发生火灾，引起地表水（大气）环境污染的</w:t>
      </w:r>
      <w:r>
        <w:rPr>
          <w:rFonts w:hint="default" w:ascii="Times New Roman" w:hAnsi="Times New Roman" w:eastAsia="仿宋" w:cs="Times New Roman"/>
          <w:b w:val="0"/>
          <w:bCs w:val="0"/>
          <w:sz w:val="28"/>
          <w:szCs w:val="28"/>
          <w:highlight w:val="none"/>
        </w:rPr>
        <w:t>突发环境事件</w:t>
      </w:r>
      <w:r>
        <w:rPr>
          <w:rFonts w:hint="default" w:ascii="Times New Roman" w:hAnsi="Times New Roman" w:eastAsia="仿宋" w:cs="Times New Roman"/>
          <w:b w:val="0"/>
          <w:bCs w:val="0"/>
          <w:sz w:val="28"/>
          <w:szCs w:val="28"/>
          <w:highlight w:val="none"/>
          <w:lang w:eastAsia="zh-CN"/>
        </w:rPr>
        <w:t>。</w:t>
      </w:r>
      <w:r>
        <w:rPr>
          <w:rFonts w:hint="default" w:ascii="Times New Roman" w:hAnsi="Times New Roman" w:eastAsia="仿宋" w:cs="Times New Roman"/>
          <w:b w:val="0"/>
          <w:bCs w:val="0"/>
          <w:color w:val="000000"/>
          <w:sz w:val="28"/>
          <w:szCs w:val="28"/>
          <w:highlight w:val="none"/>
        </w:rPr>
        <w:t>车间依靠自身力量可以对事故进行控制；</w:t>
      </w:r>
    </w:p>
    <w:p>
      <w:pPr>
        <w:spacing w:line="360" w:lineRule="auto"/>
        <w:ind w:firstLine="560" w:firstLineChars="200"/>
        <w:jc w:val="left"/>
        <w:rPr>
          <w:rFonts w:hint="default" w:ascii="Times New Roman" w:hAnsi="Times New Roman" w:eastAsia="仿宋" w:cs="Times New Roman"/>
          <w:b w:val="0"/>
          <w:bCs w:val="0"/>
          <w:color w:val="000000"/>
          <w:sz w:val="28"/>
          <w:szCs w:val="28"/>
          <w:highlight w:val="none"/>
        </w:rPr>
      </w:pPr>
      <w:r>
        <w:rPr>
          <w:rFonts w:hint="default" w:ascii="Times New Roman" w:hAnsi="Times New Roman" w:eastAsia="仿宋" w:cs="Times New Roman"/>
          <w:b w:val="0"/>
          <w:bCs w:val="0"/>
          <w:color w:val="000000"/>
          <w:sz w:val="28"/>
          <w:szCs w:val="28"/>
          <w:highlight w:val="none"/>
        </w:rPr>
        <w:t>②出现其他环境污染事件，但未涉及至项目区域范围外。</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201" w:name="_Toc14256"/>
      <w:bookmarkStart w:id="202" w:name="_Toc23492"/>
      <w:r>
        <w:rPr>
          <w:rFonts w:hint="default" w:ascii="Times New Roman" w:hAnsi="Times New Roman" w:eastAsia="仿宋" w:cs="Times New Roman"/>
          <w:b/>
          <w:kern w:val="2"/>
          <w:sz w:val="28"/>
          <w:szCs w:val="24"/>
          <w:lang w:val="en-US" w:eastAsia="zh-CN" w:bidi="ar-SA"/>
        </w:rPr>
        <w:t>5.2.2预警准备</w:t>
      </w:r>
      <w:bookmarkEnd w:id="198"/>
      <w:bookmarkEnd w:id="201"/>
      <w:bookmarkEnd w:id="202"/>
    </w:p>
    <w:p>
      <w:pPr>
        <w:spacing w:line="360" w:lineRule="auto"/>
        <w:ind w:firstLine="560" w:firstLineChars="200"/>
        <w:rPr>
          <w:rFonts w:hint="eastAsia" w:ascii="Times New Roman" w:hAnsi="Times New Roman" w:eastAsia="仿宋" w:cs="仿宋"/>
          <w:sz w:val="28"/>
        </w:rPr>
      </w:pPr>
      <w:r>
        <w:rPr>
          <w:rFonts w:hint="default" w:ascii="Times New Roman" w:hAnsi="Times New Roman" w:eastAsia="仿宋" w:cs="Times New Roman"/>
          <w:bCs/>
          <w:sz w:val="28"/>
          <w:szCs w:val="28"/>
          <w:highlight w:val="none"/>
        </w:rPr>
        <w:t>应急指挥部领导小组视环境污染预警情况、可能危害程度、救灾能力和社会影响等综合因素，研究、讨论。依据《企业突发环境事件风险分级方法》（HJ941-2018），由总指挥发布预警级别，做到早发现、早报告、早发布。</w:t>
      </w:r>
      <w:r>
        <w:rPr>
          <w:rFonts w:hint="default" w:ascii="Times New Roman" w:hAnsi="Times New Roman" w:eastAsia="仿宋" w:cs="仿宋"/>
          <w:sz w:val="28"/>
        </w:rPr>
        <w:t>各事件预警级别见表5</w:t>
      </w:r>
      <w:r>
        <w:rPr>
          <w:rFonts w:hint="eastAsia" w:ascii="Times New Roman" w:hAnsi="Times New Roman" w:eastAsia="仿宋" w:cs="仿宋"/>
          <w:sz w:val="28"/>
          <w:lang w:val="en-US" w:eastAsia="zh-CN"/>
        </w:rPr>
        <w:t>.2</w:t>
      </w:r>
      <w:r>
        <w:rPr>
          <w:rFonts w:hint="default" w:ascii="Times New Roman" w:hAnsi="Times New Roman" w:eastAsia="仿宋" w:cs="仿宋"/>
          <w:sz w:val="28"/>
        </w:rPr>
        <w:t>-1。</w:t>
      </w:r>
    </w:p>
    <w:p>
      <w:pPr>
        <w:widowControl w:val="0"/>
        <w:adjustRightInd w:val="0"/>
        <w:spacing w:before="120" w:beforeLines="50" w:after="120" w:afterLines="50" w:line="360" w:lineRule="auto"/>
        <w:ind w:firstLine="480" w:firstLineChars="0"/>
        <w:jc w:val="center"/>
        <w:textAlignment w:val="baseline"/>
        <w:rPr>
          <w:rFonts w:hint="default" w:ascii="Times New Roman" w:hAnsi="Times New Roman" w:eastAsia="仿宋" w:cs="Times New Roman"/>
          <w:b/>
          <w:color w:val="000000"/>
          <w:kern w:val="2"/>
          <w:sz w:val="24"/>
          <w:szCs w:val="24"/>
          <w:lang w:val="en-US" w:eastAsia="zh-CN" w:bidi="ar"/>
        </w:rPr>
      </w:pPr>
      <w:r>
        <w:rPr>
          <w:rFonts w:hint="default" w:ascii="Times New Roman" w:hAnsi="Times New Roman" w:eastAsia="仿宋" w:cs="Times New Roman"/>
          <w:b/>
          <w:color w:val="000000"/>
          <w:kern w:val="2"/>
          <w:sz w:val="24"/>
          <w:szCs w:val="24"/>
          <w:lang w:val="en-US" w:eastAsia="zh-CN" w:bidi="ar"/>
        </w:rPr>
        <w:t>表5</w:t>
      </w:r>
      <w:r>
        <w:rPr>
          <w:rFonts w:hint="eastAsia" w:ascii="Times New Roman" w:hAnsi="Times New Roman" w:eastAsia="仿宋" w:cs="Times New Roman"/>
          <w:b/>
          <w:color w:val="000000"/>
          <w:kern w:val="2"/>
          <w:sz w:val="24"/>
          <w:szCs w:val="24"/>
          <w:lang w:val="en-US" w:eastAsia="zh-CN" w:bidi="ar"/>
        </w:rPr>
        <w:t>.2</w:t>
      </w:r>
      <w:r>
        <w:rPr>
          <w:rFonts w:hint="default" w:ascii="Times New Roman" w:hAnsi="Times New Roman" w:eastAsia="仿宋" w:cs="Times New Roman"/>
          <w:b/>
          <w:color w:val="000000"/>
          <w:kern w:val="2"/>
          <w:sz w:val="24"/>
          <w:szCs w:val="24"/>
          <w:lang w:val="en-US" w:eastAsia="zh-CN" w:bidi="ar"/>
        </w:rPr>
        <w:t>-1</w:t>
      </w:r>
      <w:r>
        <w:rPr>
          <w:rFonts w:hint="eastAsia" w:ascii="Times New Roman" w:hAnsi="Times New Roman" w:eastAsia="仿宋" w:cs="Times New Roman"/>
          <w:b/>
          <w:color w:val="000000"/>
          <w:kern w:val="2"/>
          <w:sz w:val="24"/>
          <w:szCs w:val="24"/>
          <w:lang w:val="en-US" w:eastAsia="zh-CN" w:bidi="ar"/>
        </w:rPr>
        <w:t xml:space="preserve"> </w:t>
      </w:r>
      <w:r>
        <w:rPr>
          <w:rFonts w:hint="default" w:ascii="Times New Roman" w:hAnsi="Times New Roman" w:eastAsia="仿宋" w:cs="Times New Roman"/>
          <w:b/>
          <w:color w:val="000000"/>
          <w:kern w:val="2"/>
          <w:sz w:val="24"/>
          <w:szCs w:val="24"/>
          <w:lang w:val="en-US" w:eastAsia="zh-CN" w:bidi="ar"/>
        </w:rPr>
        <w:t>事件预警级别表</w:t>
      </w:r>
    </w:p>
    <w:tbl>
      <w:tblPr>
        <w:tblStyle w:val="16"/>
        <w:tblW w:w="9015" w:type="dxa"/>
        <w:tblInd w:w="235" w:type="dxa"/>
        <w:tblBorders>
          <w:top w:val="double" w:color="auto" w:sz="4" w:space="0"/>
          <w:left w:val="none" w:color="auto" w:sz="6" w:space="0"/>
          <w:bottom w:val="double" w:color="auto" w:sz="4" w:space="0"/>
          <w:right w:val="none" w:color="auto" w:sz="6" w:space="0"/>
          <w:insideH w:val="single" w:color="000000" w:sz="6" w:space="0"/>
          <w:insideV w:val="single" w:color="000000" w:sz="6" w:space="0"/>
        </w:tblBorders>
        <w:tblLayout w:type="fixed"/>
        <w:tblCellMar>
          <w:top w:w="0" w:type="dxa"/>
          <w:left w:w="108" w:type="dxa"/>
          <w:bottom w:w="0" w:type="dxa"/>
          <w:right w:w="108" w:type="dxa"/>
        </w:tblCellMar>
      </w:tblPr>
      <w:tblGrid>
        <w:gridCol w:w="3060"/>
        <w:gridCol w:w="2210"/>
        <w:gridCol w:w="1358"/>
        <w:gridCol w:w="2387"/>
      </w:tblGrid>
      <w:tr>
        <w:tblPrEx>
          <w:tblBorders>
            <w:top w:val="double" w:color="auto" w:sz="4" w:space="0"/>
            <w:left w:val="none" w:color="auto" w:sz="6" w:space="0"/>
            <w:bottom w:val="double" w:color="auto" w:sz="4" w:space="0"/>
            <w:right w:val="none" w:color="auto" w:sz="6" w:space="0"/>
            <w:insideH w:val="single" w:color="000000" w:sz="6" w:space="0"/>
            <w:insideV w:val="single" w:color="000000" w:sz="6" w:space="0"/>
          </w:tblBorders>
          <w:tblCellMar>
            <w:top w:w="0" w:type="dxa"/>
            <w:left w:w="108" w:type="dxa"/>
            <w:bottom w:w="0" w:type="dxa"/>
            <w:right w:w="108" w:type="dxa"/>
          </w:tblCellMar>
        </w:tblPrEx>
        <w:trPr>
          <w:trHeight w:val="472" w:hRule="atLeast"/>
        </w:trPr>
        <w:tc>
          <w:tcPr>
            <w:tcW w:w="3060" w:type="dxa"/>
            <w:tcBorders>
              <w:top w:val="double" w:color="auto" w:sz="4" w:space="0"/>
              <w:left w:val="nil"/>
              <w:bottom w:val="single" w:color="000000" w:sz="6" w:space="0"/>
              <w:right w:val="single" w:color="000000" w:sz="6" w:space="0"/>
            </w:tcBorders>
            <w:noWrap w:val="0"/>
            <w:vAlign w:val="center"/>
          </w:tcPr>
          <w:p>
            <w:pPr>
              <w:widowControl w:val="0"/>
              <w:spacing w:line="320" w:lineRule="exact"/>
              <w:ind w:firstLine="0" w:firstLineChars="0"/>
              <w:jc w:val="center"/>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事件类型</w:t>
            </w:r>
          </w:p>
        </w:tc>
        <w:tc>
          <w:tcPr>
            <w:tcW w:w="2210" w:type="dxa"/>
            <w:tcBorders>
              <w:top w:val="double" w:color="auto" w:sz="4" w:space="0"/>
              <w:left w:val="single" w:color="000000" w:sz="6" w:space="0"/>
              <w:bottom w:val="single" w:color="000000" w:sz="6" w:space="0"/>
              <w:right w:val="single" w:color="000000" w:sz="6" w:space="0"/>
            </w:tcBorders>
            <w:noWrap w:val="0"/>
            <w:vAlign w:val="center"/>
          </w:tcPr>
          <w:p>
            <w:pPr>
              <w:widowControl w:val="0"/>
              <w:spacing w:line="320" w:lineRule="exact"/>
              <w:ind w:firstLine="0" w:firstLineChars="0"/>
              <w:jc w:val="center"/>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影响对象</w:t>
            </w:r>
          </w:p>
        </w:tc>
        <w:tc>
          <w:tcPr>
            <w:tcW w:w="1358" w:type="dxa"/>
            <w:tcBorders>
              <w:top w:val="double" w:color="auto" w:sz="4" w:space="0"/>
              <w:left w:val="single" w:color="000000" w:sz="6" w:space="0"/>
              <w:bottom w:val="single" w:color="000000" w:sz="6" w:space="0"/>
              <w:right w:val="single" w:color="000000" w:sz="6" w:space="0"/>
            </w:tcBorders>
            <w:noWrap w:val="0"/>
            <w:vAlign w:val="center"/>
          </w:tcPr>
          <w:p>
            <w:pPr>
              <w:widowControl w:val="0"/>
              <w:spacing w:line="320" w:lineRule="exact"/>
              <w:ind w:firstLine="0" w:firstLineChars="0"/>
              <w:jc w:val="center"/>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预警级别</w:t>
            </w:r>
          </w:p>
        </w:tc>
        <w:tc>
          <w:tcPr>
            <w:tcW w:w="2387" w:type="dxa"/>
            <w:tcBorders>
              <w:top w:val="double" w:color="auto" w:sz="4" w:space="0"/>
              <w:left w:val="single" w:color="000000" w:sz="6" w:space="0"/>
              <w:bottom w:val="single" w:color="000000" w:sz="6" w:space="0"/>
              <w:right w:val="nil"/>
            </w:tcBorders>
            <w:noWrap w:val="0"/>
            <w:vAlign w:val="center"/>
          </w:tcPr>
          <w:p>
            <w:pPr>
              <w:widowControl w:val="0"/>
              <w:spacing w:line="320" w:lineRule="exact"/>
              <w:ind w:firstLine="0" w:firstLineChars="0"/>
              <w:jc w:val="center"/>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响应级别</w:t>
            </w:r>
          </w:p>
        </w:tc>
      </w:tr>
      <w:tr>
        <w:tblPrEx>
          <w:tblBorders>
            <w:top w:val="double" w:color="auto" w:sz="4" w:space="0"/>
            <w:left w:val="none" w:color="auto" w:sz="6" w:space="0"/>
            <w:bottom w:val="double" w:color="auto" w:sz="4" w:space="0"/>
            <w:right w:val="none" w:color="auto" w:sz="6" w:space="0"/>
            <w:insideH w:val="single" w:color="000000" w:sz="6" w:space="0"/>
            <w:insideV w:val="single" w:color="000000" w:sz="6" w:space="0"/>
          </w:tblBorders>
          <w:tblCellMar>
            <w:top w:w="0" w:type="dxa"/>
            <w:left w:w="108" w:type="dxa"/>
            <w:bottom w:w="0" w:type="dxa"/>
            <w:right w:w="108" w:type="dxa"/>
          </w:tblCellMar>
        </w:tblPrEx>
        <w:trPr>
          <w:trHeight w:val="514" w:hRule="atLeast"/>
        </w:trPr>
        <w:tc>
          <w:tcPr>
            <w:tcW w:w="3060" w:type="dxa"/>
            <w:tcBorders>
              <w:top w:val="single" w:color="auto" w:sz="4" w:space="0"/>
              <w:left w:val="nil"/>
              <w:bottom w:val="single" w:color="auto" w:sz="4" w:space="0"/>
              <w:right w:val="single" w:color="000000" w:sz="6" w:space="0"/>
            </w:tcBorders>
            <w:noWrap w:val="0"/>
            <w:vAlign w:val="center"/>
          </w:tcPr>
          <w:p>
            <w:pPr>
              <w:widowControl w:val="0"/>
              <w:spacing w:line="320" w:lineRule="exact"/>
              <w:ind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环保设备突发故障、火灾事故、环境污染事件导致人员中毒或轻伤</w:t>
            </w:r>
          </w:p>
        </w:tc>
        <w:tc>
          <w:tcPr>
            <w:tcW w:w="2210" w:type="dxa"/>
            <w:tcBorders>
              <w:top w:val="single" w:color="auto" w:sz="4" w:space="0"/>
              <w:left w:val="single" w:color="000000" w:sz="6" w:space="0"/>
              <w:bottom w:val="single" w:color="auto" w:sz="4" w:space="0"/>
              <w:right w:val="single" w:color="000000" w:sz="6" w:space="0"/>
            </w:tcBorders>
            <w:noWrap w:val="0"/>
            <w:vAlign w:val="center"/>
          </w:tcPr>
          <w:p>
            <w:pPr>
              <w:widowControl w:val="0"/>
              <w:spacing w:line="320" w:lineRule="exact"/>
              <w:ind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color w:val="auto"/>
                <w:kern w:val="2"/>
                <w:sz w:val="21"/>
                <w:szCs w:val="21"/>
                <w:lang w:val="en-US" w:eastAsia="zh-CN" w:bidi="ar-SA"/>
              </w:rPr>
              <w:t>环境空气、工业场地及人体健康</w:t>
            </w:r>
          </w:p>
        </w:tc>
        <w:tc>
          <w:tcPr>
            <w:tcW w:w="1358" w:type="dxa"/>
            <w:tcBorders>
              <w:top w:val="single" w:color="000000" w:sz="6" w:space="0"/>
              <w:left w:val="single" w:color="000000" w:sz="6" w:space="0"/>
              <w:bottom w:val="single" w:color="000000" w:sz="6" w:space="0"/>
              <w:right w:val="single" w:color="000000" w:sz="6" w:space="0"/>
            </w:tcBorders>
            <w:noWrap w:val="0"/>
            <w:vAlign w:val="center"/>
          </w:tcPr>
          <w:p>
            <w:pPr>
              <w:widowControl w:val="0"/>
              <w:spacing w:line="320" w:lineRule="exact"/>
              <w:ind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橙色预警</w:t>
            </w:r>
          </w:p>
        </w:tc>
        <w:tc>
          <w:tcPr>
            <w:tcW w:w="2387" w:type="dxa"/>
            <w:tcBorders>
              <w:top w:val="single" w:color="000000" w:sz="6" w:space="0"/>
              <w:left w:val="single" w:color="000000" w:sz="6" w:space="0"/>
              <w:bottom w:val="single" w:color="000000" w:sz="6" w:space="0"/>
              <w:right w:val="nil"/>
            </w:tcBorders>
            <w:noWrap w:val="0"/>
            <w:vAlign w:val="center"/>
          </w:tcPr>
          <w:p>
            <w:pPr>
              <w:widowControl w:val="0"/>
              <w:spacing w:line="320" w:lineRule="exact"/>
              <w:ind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企业警戒和响应准备</w:t>
            </w:r>
          </w:p>
        </w:tc>
      </w:tr>
      <w:tr>
        <w:tblPrEx>
          <w:tblBorders>
            <w:top w:val="double" w:color="auto" w:sz="4" w:space="0"/>
            <w:left w:val="none" w:color="auto" w:sz="6" w:space="0"/>
            <w:bottom w:val="double" w:color="auto" w:sz="4" w:space="0"/>
            <w:right w:val="none" w:color="auto" w:sz="6" w:space="0"/>
            <w:insideH w:val="single" w:color="000000" w:sz="6" w:space="0"/>
            <w:insideV w:val="single" w:color="000000" w:sz="6" w:space="0"/>
          </w:tblBorders>
          <w:tblCellMar>
            <w:top w:w="0" w:type="dxa"/>
            <w:left w:w="108" w:type="dxa"/>
            <w:bottom w:w="0" w:type="dxa"/>
            <w:right w:w="108" w:type="dxa"/>
          </w:tblCellMar>
        </w:tblPrEx>
        <w:trPr>
          <w:trHeight w:val="719" w:hRule="atLeast"/>
        </w:trPr>
        <w:tc>
          <w:tcPr>
            <w:tcW w:w="3060" w:type="dxa"/>
            <w:tcBorders>
              <w:top w:val="single" w:color="auto" w:sz="4" w:space="0"/>
              <w:left w:val="nil"/>
              <w:bottom w:val="double" w:color="auto" w:sz="4" w:space="0"/>
              <w:right w:val="single" w:color="000000" w:sz="6" w:space="0"/>
            </w:tcBorders>
            <w:noWrap w:val="0"/>
            <w:vAlign w:val="center"/>
          </w:tcPr>
          <w:p>
            <w:pPr>
              <w:widowControl w:val="0"/>
              <w:spacing w:line="320" w:lineRule="exact"/>
              <w:ind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环保设备突发故障，引起大气环境污染的突发环境事件及其他环境污染事件，但未涉及至项目区域范围外</w:t>
            </w:r>
          </w:p>
        </w:tc>
        <w:tc>
          <w:tcPr>
            <w:tcW w:w="2210" w:type="dxa"/>
            <w:tcBorders>
              <w:top w:val="single" w:color="auto" w:sz="4" w:space="0"/>
              <w:left w:val="single" w:color="000000" w:sz="6" w:space="0"/>
              <w:bottom w:val="double" w:color="auto" w:sz="4" w:space="0"/>
              <w:right w:val="single" w:color="000000" w:sz="6" w:space="0"/>
            </w:tcBorders>
            <w:noWrap w:val="0"/>
            <w:vAlign w:val="center"/>
          </w:tcPr>
          <w:p>
            <w:pPr>
              <w:widowControl w:val="0"/>
              <w:spacing w:line="320" w:lineRule="exact"/>
              <w:ind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厂区环境</w:t>
            </w:r>
          </w:p>
        </w:tc>
        <w:tc>
          <w:tcPr>
            <w:tcW w:w="1358" w:type="dxa"/>
            <w:tcBorders>
              <w:top w:val="single" w:color="000000" w:sz="6" w:space="0"/>
              <w:left w:val="single" w:color="000000" w:sz="6" w:space="0"/>
              <w:bottom w:val="double" w:color="auto" w:sz="4" w:space="0"/>
              <w:right w:val="single" w:color="000000" w:sz="6" w:space="0"/>
            </w:tcBorders>
            <w:noWrap w:val="0"/>
            <w:vAlign w:val="center"/>
          </w:tcPr>
          <w:p>
            <w:pPr>
              <w:widowControl w:val="0"/>
              <w:spacing w:line="320" w:lineRule="exact"/>
              <w:ind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黄色预警</w:t>
            </w:r>
          </w:p>
        </w:tc>
        <w:tc>
          <w:tcPr>
            <w:tcW w:w="2387" w:type="dxa"/>
            <w:tcBorders>
              <w:top w:val="single" w:color="000000" w:sz="6" w:space="0"/>
              <w:left w:val="single" w:color="000000" w:sz="6" w:space="0"/>
              <w:bottom w:val="double" w:color="auto" w:sz="4" w:space="0"/>
              <w:right w:val="nil"/>
            </w:tcBorders>
            <w:noWrap w:val="0"/>
            <w:vAlign w:val="center"/>
          </w:tcPr>
          <w:p>
            <w:pPr>
              <w:widowControl w:val="0"/>
              <w:spacing w:line="320" w:lineRule="exact"/>
              <w:ind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车间警戒和响应准备</w:t>
            </w:r>
          </w:p>
        </w:tc>
      </w:tr>
    </w:tbl>
    <w:p>
      <w:pPr>
        <w:bidi w:val="0"/>
        <w:spacing w:line="360" w:lineRule="auto"/>
        <w:ind w:firstLine="560" w:firstLineChars="200"/>
        <w:rPr>
          <w:rFonts w:ascii="Times New Roman" w:hAnsi="Times New Roman" w:eastAsia="仿宋" w:cs="仿宋"/>
          <w:sz w:val="28"/>
        </w:rPr>
      </w:pPr>
      <w:r>
        <w:rPr>
          <w:rFonts w:ascii="Times New Roman" w:hAnsi="Times New Roman" w:eastAsia="仿宋" w:cs="仿宋"/>
          <w:sz w:val="28"/>
        </w:rPr>
        <w:t>收到的环境信息证明突发环境事件即将发生或者发生的可能性增大时，立即进入预警状态，并启动突发环境事件应急预案。</w:t>
      </w:r>
    </w:p>
    <w:p>
      <w:pPr>
        <w:bidi w:val="0"/>
        <w:spacing w:line="360" w:lineRule="auto"/>
        <w:ind w:firstLine="560" w:firstLineChars="200"/>
        <w:rPr>
          <w:rFonts w:hint="eastAsia" w:ascii="Times New Roman" w:hAnsi="Times New Roman" w:eastAsia="仿宋" w:cs="仿宋"/>
          <w:sz w:val="28"/>
        </w:rPr>
      </w:pPr>
      <w:r>
        <w:rPr>
          <w:rFonts w:hint="eastAsia" w:ascii="Times New Roman" w:hAnsi="Times New Roman" w:eastAsia="仿宋" w:cs="仿宋"/>
          <w:sz w:val="28"/>
        </w:rPr>
        <w:t>本企业突发环境污染事件的预警，指的是当可能发生突发环境事件时，怎样在第一时间内将危险信息传送给企业所有人员和周边涉及人员，以及怎样进行应急准备工作，将人员伤害和经济损失降至最低。当企业收集到的有关信息能够证明可能发生突发环境事件时，必须要按照本应急预案执行。</w:t>
      </w:r>
    </w:p>
    <w:p>
      <w:pPr>
        <w:bidi w:val="0"/>
        <w:spacing w:line="360" w:lineRule="auto"/>
        <w:ind w:firstLine="560" w:firstLineChars="200"/>
        <w:rPr>
          <w:rFonts w:ascii="仿宋" w:hAnsi="仿宋" w:eastAsia="仿宋" w:cs="仿宋"/>
          <w:color w:val="auto"/>
          <w:sz w:val="28"/>
          <w:szCs w:val="28"/>
        </w:rPr>
      </w:pPr>
      <w:r>
        <w:rPr>
          <w:rFonts w:ascii="Times New Roman" w:hAnsi="Times New Roman" w:eastAsia="仿宋" w:cs="仿宋"/>
          <w:sz w:val="28"/>
        </w:rPr>
        <w:t>收到的环境信息证明突发环境事件即将发生或者发生的可能性增大时，立即进入预警状态，并启动突发环境事件应急预案</w:t>
      </w:r>
      <w:r>
        <w:rPr>
          <w:rFonts w:ascii="仿宋" w:hAnsi="仿宋" w:eastAsia="仿宋" w:cs="仿宋"/>
          <w:spacing w:val="-2"/>
          <w:sz w:val="28"/>
          <w:szCs w:val="28"/>
        </w:rPr>
        <w:t>进入预警状态后，</w:t>
      </w:r>
      <w:r>
        <w:rPr>
          <w:rFonts w:ascii="仿宋" w:hAnsi="仿宋" w:eastAsia="仿宋" w:cs="仿宋"/>
          <w:color w:val="auto"/>
          <w:spacing w:val="-2"/>
          <w:sz w:val="28"/>
          <w:szCs w:val="28"/>
        </w:rPr>
        <w:t>企业根据可能发生的突发环境事件的危害程度，及时上报给相关部门，相关部门及企业各部门应当迅速采取</w:t>
      </w:r>
      <w:r>
        <w:rPr>
          <w:rFonts w:ascii="仿宋" w:hAnsi="仿宋" w:eastAsia="仿宋" w:cs="仿宋"/>
          <w:color w:val="auto"/>
          <w:spacing w:val="-4"/>
          <w:sz w:val="28"/>
          <w:szCs w:val="28"/>
        </w:rPr>
        <w:t>以下措施：</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（1）</w:t>
      </w:r>
      <w:r>
        <w:rPr>
          <w:rFonts w:hint="eastAsia" w:ascii="Times New Roman" w:hAnsi="Times New Roman" w:eastAsia="仿宋" w:cs="仿宋"/>
          <w:color w:val="auto"/>
          <w:sz w:val="28"/>
          <w:lang w:val="en-US" w:eastAsia="zh-CN"/>
        </w:rPr>
        <w:t>黄</w:t>
      </w:r>
      <w:r>
        <w:rPr>
          <w:rFonts w:hint="eastAsia" w:ascii="Times New Roman" w:hAnsi="Times New Roman" w:eastAsia="仿宋" w:cs="仿宋"/>
          <w:color w:val="auto"/>
          <w:sz w:val="28"/>
        </w:rPr>
        <w:t>色预警准备</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①岗位操作人员应立即采取相应措施，予以处理；</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②向值班长、厂区区值班人员进行汇报。</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（2）</w:t>
      </w:r>
      <w:r>
        <w:rPr>
          <w:rFonts w:hint="eastAsia" w:ascii="Times New Roman" w:hAnsi="Times New Roman" w:eastAsia="仿宋" w:cs="仿宋"/>
          <w:color w:val="auto"/>
          <w:sz w:val="28"/>
          <w:lang w:val="en-US" w:eastAsia="zh-CN"/>
        </w:rPr>
        <w:t>橙</w:t>
      </w:r>
      <w:r>
        <w:rPr>
          <w:rFonts w:hint="eastAsia" w:ascii="Times New Roman" w:hAnsi="Times New Roman" w:eastAsia="仿宋" w:cs="仿宋"/>
          <w:color w:val="auto"/>
          <w:sz w:val="28"/>
        </w:rPr>
        <w:t>色预警准备</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①岗位操作人员应立即采取相应措施，予以处理；</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②向值班长、厂区区值班人员进行汇报。</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③在事故发生一定范围内根据需要迅速设立危险警示牌（或设置隔离带），禁止与事故无关人员进入，避免造成不必要的危害；</w:t>
      </w:r>
    </w:p>
    <w:p>
      <w:pPr>
        <w:bidi w:val="0"/>
        <w:spacing w:line="360" w:lineRule="auto"/>
        <w:ind w:firstLine="560" w:firstLineChars="200"/>
        <w:rPr>
          <w:rFonts w:hint="default"/>
        </w:rPr>
      </w:pPr>
      <w:r>
        <w:rPr>
          <w:rFonts w:hint="eastAsia" w:ascii="Times New Roman" w:hAnsi="Times New Roman" w:eastAsia="仿宋" w:cs="仿宋"/>
          <w:color w:val="auto"/>
          <w:sz w:val="28"/>
        </w:rPr>
        <w:t>④及时调集环境应急所需物，设立围堰</w:t>
      </w:r>
      <w:r>
        <w:rPr>
          <w:rFonts w:hint="eastAsia" w:ascii="Times New Roman" w:hAnsi="Times New Roman" w:eastAsia="仿宋" w:cs="仿宋"/>
          <w:color w:val="auto"/>
          <w:sz w:val="28"/>
          <w:lang w:eastAsia="zh-CN"/>
        </w:rPr>
        <w:t>、</w:t>
      </w:r>
      <w:r>
        <w:rPr>
          <w:rFonts w:hint="eastAsia" w:ascii="Times New Roman" w:hAnsi="Times New Roman" w:eastAsia="仿宋" w:cs="仿宋"/>
          <w:color w:val="auto"/>
          <w:sz w:val="28"/>
          <w:lang w:val="en-US" w:eastAsia="zh-CN"/>
        </w:rPr>
        <w:t>引入应急池</w:t>
      </w:r>
      <w:r>
        <w:rPr>
          <w:rFonts w:hint="eastAsia" w:ascii="Times New Roman" w:hAnsi="Times New Roman" w:eastAsia="仿宋" w:cs="仿宋"/>
          <w:color w:val="auto"/>
          <w:sz w:val="28"/>
        </w:rPr>
        <w:t>阻断泄漏物的蔓延。</w:t>
      </w:r>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为保证突发环境事件应急处置的有效实施，应急指挥部及相关部门应做好如下准备。</w:t>
      </w:r>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（1）对应急部门、人员进行安排，明确各自的应急职责和任务；</w:t>
      </w:r>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（2）制定、评审并更新本预案现场处置方案；</w:t>
      </w:r>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（3）加强有关人员的应急知识和技能的教育、培训；</w:t>
      </w:r>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（4）识别、准备并核对应急所需的设备、设施、物资、包括检测仪等；</w:t>
      </w:r>
    </w:p>
    <w:p>
      <w:pPr>
        <w:spacing w:line="360" w:lineRule="auto"/>
        <w:ind w:firstLine="560" w:firstLineChars="200"/>
        <w:outlineLvl w:val="0"/>
        <w:rPr>
          <w:rFonts w:hint="default" w:ascii="Times New Roman" w:hAnsi="Times New Roman" w:eastAsia="仿宋" w:cs="Times New Roman"/>
          <w:bCs/>
          <w:sz w:val="28"/>
          <w:szCs w:val="28"/>
          <w:highlight w:val="none"/>
        </w:rPr>
      </w:pPr>
      <w:bookmarkStart w:id="203" w:name="_Toc29471"/>
      <w:r>
        <w:rPr>
          <w:rFonts w:hint="default" w:ascii="Times New Roman" w:hAnsi="Times New Roman" w:eastAsia="仿宋" w:cs="Times New Roman"/>
          <w:bCs/>
          <w:sz w:val="28"/>
          <w:szCs w:val="28"/>
          <w:highlight w:val="none"/>
        </w:rPr>
        <w:t>（5）准备应急时使用的通信联络名单等资料；</w:t>
      </w:r>
      <w:bookmarkEnd w:id="203"/>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（6）与其他应急组织或部门、人员协作、协调、配合的沟通和交流。</w:t>
      </w:r>
    </w:p>
    <w:p>
      <w:pPr>
        <w:spacing w:line="360" w:lineRule="auto"/>
        <w:ind w:firstLine="560" w:firstLineChars="200"/>
        <w:rPr>
          <w:rFonts w:hint="default" w:ascii="Times New Roman" w:hAnsi="Times New Roman" w:eastAsia="仿宋" w:cs="Times New Roman"/>
          <w:bCs/>
          <w:sz w:val="24"/>
          <w:highlight w:val="none"/>
        </w:rPr>
      </w:pPr>
      <w:r>
        <w:rPr>
          <w:rFonts w:hint="default" w:ascii="Times New Roman" w:hAnsi="Times New Roman" w:eastAsia="仿宋" w:cs="Times New Roman"/>
          <w:bCs/>
          <w:sz w:val="28"/>
          <w:szCs w:val="28"/>
          <w:highlight w:val="none"/>
        </w:rPr>
        <w:t>根据危险源监控设备和监控人员提供的信息，按照“早发现、早报告、早处置”的原则，有关人员将信息汇总、分析后，报应急指挥部，应急指挥部及时组织有关人员分析事故发生发展态势，研究确定应对方案。根据事故的发生态势，发出预警预报，并通知有关应急组织机构和公众采取相应行动，预防事故发生。</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204" w:name="_Toc19721"/>
      <w:r>
        <w:rPr>
          <w:rFonts w:hint="default" w:ascii="Times New Roman" w:hAnsi="Times New Roman" w:eastAsia="仿宋" w:cs="Times New Roman"/>
          <w:b/>
          <w:kern w:val="2"/>
          <w:sz w:val="28"/>
          <w:szCs w:val="24"/>
          <w:lang w:val="en-US" w:eastAsia="zh-CN" w:bidi="ar-SA"/>
        </w:rPr>
        <w:t>5.2.3预警响应</w:t>
      </w:r>
      <w:bookmarkEnd w:id="204"/>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当班人员或巡视人员发现突发环境污染事件即将发生或发生的可能性增大，立即报告</w:t>
      </w:r>
      <w:r>
        <w:rPr>
          <w:rFonts w:hint="default" w:ascii="Times New Roman" w:hAnsi="Times New Roman" w:eastAsia="仿宋" w:cs="Times New Roman"/>
          <w:sz w:val="28"/>
          <w:lang w:val="en-US" w:eastAsia="zh-CN"/>
        </w:rPr>
        <w:t>单位</w:t>
      </w:r>
      <w:r>
        <w:rPr>
          <w:rFonts w:hint="default" w:ascii="Times New Roman" w:hAnsi="Times New Roman" w:eastAsia="仿宋" w:cs="Times New Roman"/>
          <w:sz w:val="28"/>
        </w:rPr>
        <w:t>领导或应急指挥部，报告的内容包括发生事故的单位、时间、地点、性质、类型、受伤人员情况、事故损失情况、需要的急救措施，应急指挥部在讨论后确定环境污染事件的预警级别后，及时向总指挥、副总指挥通报相关情况，提出启动相应突发环境事件应急预警的建议，然后由总指挥确定预警等级，采取相应的预警措施。预警级别及启动条件见表5</w:t>
      </w:r>
      <w:r>
        <w:rPr>
          <w:rFonts w:hint="default" w:ascii="Times New Roman" w:hAnsi="Times New Roman" w:eastAsia="仿宋" w:cs="Times New Roman"/>
          <w:sz w:val="28"/>
          <w:lang w:val="en-US" w:eastAsia="zh-CN"/>
        </w:rPr>
        <w:t>.2</w:t>
      </w: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1</w:t>
      </w:r>
      <w:r>
        <w:rPr>
          <w:rFonts w:hint="default" w:ascii="Times New Roman" w:hAnsi="Times New Roman" w:eastAsia="仿宋" w:cs="Times New Roman"/>
          <w:sz w:val="28"/>
        </w:rPr>
        <w:t>。</w:t>
      </w:r>
    </w:p>
    <w:p>
      <w:pPr>
        <w:adjustRightInd w:val="0"/>
        <w:snapToGrid w:val="0"/>
        <w:spacing w:line="360" w:lineRule="auto"/>
        <w:ind w:firstLine="482" w:firstLineChars="200"/>
        <w:jc w:val="center"/>
        <w:rPr>
          <w:rFonts w:hint="default" w:ascii="Times New Roman" w:hAnsi="Times New Roman" w:eastAsia="仿宋" w:cs="Times New Roman"/>
          <w:b/>
          <w:sz w:val="21"/>
          <w:szCs w:val="21"/>
        </w:rPr>
      </w:pPr>
      <w:r>
        <w:rPr>
          <w:rFonts w:hint="default" w:ascii="Times New Roman" w:hAnsi="Times New Roman" w:eastAsia="仿宋" w:cs="Times New Roman"/>
          <w:b/>
          <w:sz w:val="24"/>
          <w:szCs w:val="24"/>
        </w:rPr>
        <w:t>表 5</w:t>
      </w:r>
      <w:r>
        <w:rPr>
          <w:rFonts w:hint="default" w:ascii="Times New Roman" w:hAnsi="Times New Roman" w:eastAsia="仿宋" w:cs="Times New Roman"/>
          <w:b/>
          <w:sz w:val="24"/>
          <w:szCs w:val="24"/>
          <w:lang w:val="en-US" w:eastAsia="zh-CN"/>
        </w:rPr>
        <w:t>.2</w:t>
      </w:r>
      <w:r>
        <w:rPr>
          <w:rFonts w:hint="default" w:ascii="Times New Roman" w:hAnsi="Times New Roman" w:eastAsia="仿宋" w:cs="Times New Roman"/>
          <w:b/>
          <w:sz w:val="24"/>
          <w:szCs w:val="24"/>
        </w:rPr>
        <w:t>-</w:t>
      </w:r>
      <w:r>
        <w:rPr>
          <w:rFonts w:hint="default" w:ascii="Times New Roman" w:hAnsi="Times New Roman" w:eastAsia="仿宋" w:cs="Times New Roman"/>
          <w:b/>
          <w:sz w:val="24"/>
          <w:szCs w:val="24"/>
          <w:lang w:val="en-US" w:eastAsia="zh-CN"/>
        </w:rPr>
        <w:t>1</w:t>
      </w:r>
      <w:r>
        <w:rPr>
          <w:rFonts w:hint="default" w:ascii="Times New Roman" w:hAnsi="Times New Roman" w:eastAsia="仿宋" w:cs="Times New Roman"/>
          <w:b/>
          <w:sz w:val="24"/>
          <w:szCs w:val="24"/>
        </w:rPr>
        <w:t xml:space="preserve">  预警级别及启动条件</w:t>
      </w:r>
    </w:p>
    <w:tbl>
      <w:tblPr>
        <w:tblStyle w:val="16"/>
        <w:tblW w:w="8818" w:type="dxa"/>
        <w:tblInd w:w="263"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4523"/>
        <w:gridCol w:w="2796"/>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cantSplit/>
          <w:trHeight w:val="491" w:hRule="atLeast"/>
          <w:tblHeader/>
        </w:trPr>
        <w:tc>
          <w:tcPr>
            <w:tcW w:w="1499" w:type="dxa"/>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b/>
                <w:bCs/>
                <w:snapToGrid w:val="0"/>
                <w:sz w:val="21"/>
                <w:szCs w:val="21"/>
                <w:lang w:val="en-US" w:eastAsia="zh-CN"/>
              </w:rPr>
            </w:pPr>
            <w:r>
              <w:rPr>
                <w:rFonts w:hint="default" w:ascii="Times New Roman" w:hAnsi="Times New Roman" w:eastAsia="仿宋" w:cs="Times New Roman"/>
                <w:b/>
                <w:bCs/>
                <w:snapToGrid w:val="0"/>
                <w:sz w:val="21"/>
                <w:szCs w:val="21"/>
                <w:lang w:val="en-US" w:eastAsia="zh-CN"/>
              </w:rPr>
              <w:t>预警级别</w:t>
            </w:r>
          </w:p>
        </w:tc>
        <w:tc>
          <w:tcPr>
            <w:tcW w:w="4523" w:type="dxa"/>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b/>
                <w:bCs/>
                <w:snapToGrid w:val="0"/>
                <w:sz w:val="21"/>
                <w:szCs w:val="21"/>
                <w:lang w:val="en-US" w:eastAsia="zh-CN"/>
              </w:rPr>
            </w:pPr>
            <w:r>
              <w:rPr>
                <w:rFonts w:hint="default" w:ascii="Times New Roman" w:hAnsi="Times New Roman" w:eastAsia="仿宋" w:cs="Times New Roman"/>
                <w:b/>
                <w:bCs/>
                <w:snapToGrid w:val="0"/>
                <w:sz w:val="21"/>
                <w:szCs w:val="21"/>
                <w:lang w:val="en-US" w:eastAsia="zh-CN"/>
              </w:rPr>
              <w:t>预警预设启动条件</w:t>
            </w:r>
          </w:p>
        </w:tc>
        <w:tc>
          <w:tcPr>
            <w:tcW w:w="2796" w:type="dxa"/>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b/>
                <w:bCs/>
                <w:snapToGrid w:val="0"/>
                <w:sz w:val="21"/>
                <w:szCs w:val="21"/>
                <w:lang w:val="en-US" w:eastAsia="zh-CN"/>
              </w:rPr>
            </w:pPr>
            <w:r>
              <w:rPr>
                <w:rFonts w:hint="default" w:ascii="Times New Roman" w:hAnsi="Times New Roman" w:eastAsia="仿宋" w:cs="Times New Roman"/>
                <w:b/>
                <w:bCs/>
                <w:snapToGrid w:val="0"/>
                <w:sz w:val="21"/>
                <w:szCs w:val="21"/>
                <w:lang w:val="en-US" w:eastAsia="zh-CN"/>
              </w:rPr>
              <w:t>相应措施</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499" w:type="dxa"/>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b/>
                <w:bCs/>
                <w:snapToGrid w:val="0"/>
                <w:sz w:val="21"/>
                <w:szCs w:val="21"/>
                <w:lang w:val="en-US" w:eastAsia="zh-CN"/>
              </w:rPr>
            </w:pPr>
            <w:r>
              <w:rPr>
                <w:rFonts w:hint="default" w:ascii="Times New Roman" w:hAnsi="Times New Roman" w:eastAsia="仿宋" w:cs="Times New Roman"/>
                <w:b/>
                <w:bCs/>
                <w:snapToGrid w:val="0"/>
                <w:sz w:val="21"/>
                <w:szCs w:val="21"/>
                <w:lang w:val="en-US" w:eastAsia="zh-CN"/>
              </w:rPr>
              <w:t>黄色预警</w:t>
            </w:r>
          </w:p>
        </w:tc>
        <w:tc>
          <w:tcPr>
            <w:tcW w:w="4523" w:type="dxa"/>
            <w:tcBorders>
              <w:tl2br w:val="nil"/>
              <w:tr2bl w:val="nil"/>
            </w:tcBorders>
            <w:noWrap w:val="0"/>
            <w:vAlign w:val="center"/>
          </w:tcPr>
          <w:p>
            <w:pPr>
              <w:adjustRightInd w:val="0"/>
              <w:snapToGrid w:val="0"/>
              <w:spacing w:line="360" w:lineRule="auto"/>
              <w:ind w:left="0" w:leftChars="0" w:firstLine="0" w:firstLineChars="0"/>
              <w:jc w:val="both"/>
              <w:rPr>
                <w:rFonts w:hint="default" w:ascii="Times New Roman" w:hAnsi="Times New Roman" w:eastAsia="仿宋" w:cs="Times New Roman"/>
                <w:snapToGrid w:val="0"/>
                <w:sz w:val="21"/>
                <w:szCs w:val="21"/>
                <w:lang w:val="en-US" w:eastAsia="zh-CN"/>
              </w:rPr>
            </w:pPr>
            <w:r>
              <w:rPr>
                <w:rFonts w:hint="default" w:ascii="Times New Roman" w:hAnsi="Times New Roman" w:eastAsia="仿宋" w:cs="Times New Roman"/>
                <w:snapToGrid w:val="0"/>
                <w:sz w:val="21"/>
                <w:szCs w:val="21"/>
                <w:lang w:val="en-US" w:eastAsia="zh-CN"/>
              </w:rPr>
              <w:t>预计将要发生或已经发生车间级突发环境事件时，如原辅材料接触明火，小范围（车间内部）火灾、环保设施发生故障，事故后果严重性、影响范围暂时没有超出企业控制能力。</w:t>
            </w:r>
          </w:p>
        </w:tc>
        <w:tc>
          <w:tcPr>
            <w:tcW w:w="2796" w:type="dxa"/>
            <w:tcBorders>
              <w:tl2br w:val="nil"/>
              <w:tr2bl w:val="nil"/>
            </w:tcBorders>
            <w:noWrap w:val="0"/>
            <w:vAlign w:val="center"/>
          </w:tcPr>
          <w:p>
            <w:pPr>
              <w:adjustRightInd w:val="0"/>
              <w:snapToGrid w:val="0"/>
              <w:spacing w:line="360" w:lineRule="auto"/>
              <w:ind w:left="0" w:leftChars="0" w:firstLine="0" w:firstLineChars="0"/>
              <w:jc w:val="both"/>
              <w:rPr>
                <w:rFonts w:hint="default" w:ascii="Times New Roman" w:hAnsi="Times New Roman" w:eastAsia="仿宋" w:cs="Times New Roman"/>
                <w:snapToGrid w:val="0"/>
                <w:sz w:val="21"/>
                <w:szCs w:val="21"/>
                <w:lang w:val="en-US" w:eastAsia="zh-CN"/>
              </w:rPr>
            </w:pPr>
            <w:r>
              <w:rPr>
                <w:rFonts w:hint="default" w:ascii="Times New Roman" w:hAnsi="Times New Roman" w:eastAsia="仿宋" w:cs="Times New Roman"/>
                <w:snapToGrid w:val="0"/>
                <w:sz w:val="21"/>
                <w:szCs w:val="21"/>
                <w:lang w:val="en-US" w:eastAsia="zh-CN"/>
              </w:rPr>
              <w:t>应急指挥部启动应急预案，各应急小组至事故现场进行应急工作。</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499" w:type="dxa"/>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b/>
                <w:bCs/>
                <w:snapToGrid w:val="0"/>
                <w:sz w:val="21"/>
                <w:szCs w:val="21"/>
                <w:lang w:val="en-US" w:eastAsia="zh-CN"/>
              </w:rPr>
            </w:pPr>
            <w:r>
              <w:rPr>
                <w:rFonts w:hint="default" w:ascii="Times New Roman" w:hAnsi="Times New Roman" w:eastAsia="仿宋" w:cs="Times New Roman"/>
                <w:b/>
                <w:bCs/>
                <w:snapToGrid w:val="0"/>
                <w:sz w:val="21"/>
                <w:szCs w:val="21"/>
                <w:lang w:val="en-US" w:eastAsia="zh-CN"/>
              </w:rPr>
              <w:t>橙色预警</w:t>
            </w:r>
          </w:p>
        </w:tc>
        <w:tc>
          <w:tcPr>
            <w:tcW w:w="4523" w:type="dxa"/>
            <w:tcBorders>
              <w:tl2br w:val="nil"/>
              <w:tr2bl w:val="nil"/>
            </w:tcBorders>
            <w:noWrap w:val="0"/>
            <w:vAlign w:val="center"/>
          </w:tcPr>
          <w:p>
            <w:pPr>
              <w:adjustRightInd w:val="0"/>
              <w:snapToGrid w:val="0"/>
              <w:spacing w:line="360" w:lineRule="auto"/>
              <w:ind w:left="0" w:leftChars="0" w:firstLine="0" w:firstLineChars="0"/>
              <w:jc w:val="both"/>
              <w:rPr>
                <w:rFonts w:hint="default" w:ascii="Times New Roman" w:hAnsi="Times New Roman" w:eastAsia="仿宋" w:cs="Times New Roman"/>
                <w:snapToGrid w:val="0"/>
                <w:sz w:val="21"/>
                <w:szCs w:val="21"/>
                <w:lang w:val="en-US" w:eastAsia="zh-CN"/>
              </w:rPr>
            </w:pPr>
            <w:r>
              <w:rPr>
                <w:rFonts w:hint="default" w:ascii="Times New Roman" w:hAnsi="Times New Roman" w:eastAsia="仿宋" w:cs="Times New Roman"/>
                <w:snapToGrid w:val="0"/>
                <w:sz w:val="21"/>
                <w:szCs w:val="21"/>
                <w:lang w:val="en-US" w:eastAsia="zh-CN"/>
              </w:rPr>
              <w:t>预计将要发生或已经发生公司级突发环境事件时或在生产使用中如果管理不慎意外发生火灾事故，引起大范围厂房连锁火灾。火灾事故未完全燃烧的有毒有害物质，以及完全燃烧后伴生/次生的有害物质进入环境空气，会对大气环境造成影响，事故后果严重性、影响范围超出企业控制能力范围。</w:t>
            </w:r>
          </w:p>
        </w:tc>
        <w:tc>
          <w:tcPr>
            <w:tcW w:w="2796" w:type="dxa"/>
            <w:tcBorders>
              <w:tl2br w:val="nil"/>
              <w:tr2bl w:val="nil"/>
            </w:tcBorders>
            <w:noWrap w:val="0"/>
            <w:vAlign w:val="center"/>
          </w:tcPr>
          <w:p>
            <w:pPr>
              <w:adjustRightInd w:val="0"/>
              <w:snapToGrid w:val="0"/>
              <w:spacing w:line="360" w:lineRule="auto"/>
              <w:ind w:left="0" w:leftChars="0" w:firstLine="0" w:firstLineChars="0"/>
              <w:jc w:val="both"/>
              <w:rPr>
                <w:rFonts w:hint="default" w:ascii="Times New Roman" w:hAnsi="Times New Roman" w:eastAsia="仿宋" w:cs="Times New Roman"/>
                <w:snapToGrid w:val="0"/>
                <w:sz w:val="21"/>
                <w:szCs w:val="21"/>
                <w:lang w:val="en-US" w:eastAsia="zh-CN"/>
              </w:rPr>
            </w:pPr>
            <w:r>
              <w:rPr>
                <w:rFonts w:hint="default" w:ascii="Times New Roman" w:hAnsi="Times New Roman" w:eastAsia="仿宋" w:cs="Times New Roman"/>
                <w:snapToGrid w:val="0"/>
                <w:sz w:val="21"/>
                <w:szCs w:val="21"/>
                <w:lang w:val="en-US" w:eastAsia="zh-CN"/>
              </w:rPr>
              <w:t>应急指挥部启动应急预案，将现场情况进行上报，并安排各应急小组至事故现场进行应急工作。</w:t>
            </w:r>
          </w:p>
        </w:tc>
      </w:tr>
    </w:tbl>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205" w:name="_Toc147"/>
      <w:bookmarkStart w:id="206" w:name="_Toc9145"/>
      <w:bookmarkStart w:id="207" w:name="_Toc24328"/>
      <w:r>
        <w:rPr>
          <w:rFonts w:hint="default" w:ascii="Times New Roman" w:hAnsi="Times New Roman" w:eastAsia="楷体" w:cs="Times New Roman"/>
          <w:b/>
          <w:kern w:val="2"/>
          <w:sz w:val="32"/>
          <w:szCs w:val="24"/>
          <w:lang w:val="en-US" w:eastAsia="zh-CN" w:bidi="ar-SA"/>
        </w:rPr>
        <w:t>5.3预警发布与解除</w:t>
      </w:r>
      <w:bookmarkEnd w:id="205"/>
      <w:bookmarkEnd w:id="206"/>
      <w:bookmarkEnd w:id="207"/>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预警发布程序及要求如下：</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（1）值班人员接到事件预兆报警电话后，立即向值班领导汇报。</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（2）值班领导立即汇报总经理。根据事件预兆的性质、严重程度、事态发展趋势，由总指挥确定进行预警。如果不足以启动应急预案最低响应级别，响应停止。</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（3）应急指挥部研究分析事件信息，确定预警级别后立即发出预警信息。</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（4）应急指挥部、各专业队伍及有关单位负责人应保持手机 24 小时开机，防止出现应急事件时不能及时沟通。</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应急救援指挥部应当根据事态的发展，按照有关规定适时调整预警级别并重新发布。总指挥需及时向企业内部发布预警，报告事故内容。事故内容包括地点、事故类型、撤离地点等。应急指挥部根据预警内容和事故严重程度，确定相应应急程序。</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208" w:name="_Toc16515"/>
      <w:bookmarkStart w:id="209" w:name="_Toc19023"/>
      <w:bookmarkStart w:id="210" w:name="_Toc24448"/>
      <w:r>
        <w:rPr>
          <w:rFonts w:hint="default" w:ascii="Times New Roman" w:hAnsi="Times New Roman" w:eastAsia="仿宋" w:cs="Times New Roman"/>
          <w:b/>
          <w:kern w:val="2"/>
          <w:sz w:val="28"/>
          <w:szCs w:val="24"/>
          <w:lang w:val="en-US" w:eastAsia="zh-CN" w:bidi="ar-SA"/>
        </w:rPr>
        <w:t>5.3.2预警解除</w:t>
      </w:r>
      <w:bookmarkEnd w:id="208"/>
      <w:bookmarkEnd w:id="209"/>
      <w:bookmarkEnd w:id="210"/>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有事实证明不可能发生突发事件或者危险已经解除的，发布警报的应急指挥部应当立即宣布解除警报，终止预警期，并解除已经采取的有关措施。</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根据事件发展态势，应急指挥部总指挥报请应急指挥部批准后解除预警，终止已经采取的有关措施。预警结束后，应急指挥部总指挥应根据应急指挥部有关指示和实际情况，继续进行事件事态跟踪，直至事态隐患完全消除为止；有关职能部门应继续查找可能产生环境污染隐患的原因，提出预防措施，明确落实责任，防止类似问题的重复出现。符合预警结束的条件如下：</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（1）事件现场得到控制，事件条件已经消除；</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（2）污染源的泄漏或释放已降至规定限值以内；</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（3）事件所造成的危害已经被彻底消除，无继发可能；</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（4）事件现场的各种专业应急处置行动已无继续的必要；</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（5）采取了必要的防护措施以保护公众免受再次危害，并使事件可能引起的中长期影响趋于合理且尽量低的水平。</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211" w:name="_Toc22619"/>
      <w:bookmarkStart w:id="212" w:name="_Toc8228"/>
      <w:bookmarkStart w:id="213" w:name="_Toc7497"/>
      <w:bookmarkStart w:id="214" w:name="_Toc5826"/>
      <w:bookmarkStart w:id="215" w:name="_Toc4123"/>
      <w:bookmarkStart w:id="216" w:name="_Toc427015550"/>
      <w:bookmarkStart w:id="217" w:name="_Toc5756"/>
      <w:bookmarkStart w:id="218" w:name="_Toc26031"/>
      <w:bookmarkStart w:id="219" w:name="_Toc29109"/>
      <w:bookmarkStart w:id="220" w:name="_Toc29922"/>
      <w:bookmarkStart w:id="221" w:name="_Toc10122"/>
      <w:bookmarkStart w:id="222" w:name="_Toc23860"/>
      <w:bookmarkStart w:id="223" w:name="_Toc12077"/>
      <w:bookmarkStart w:id="224" w:name="_Toc7225"/>
      <w:bookmarkStart w:id="225" w:name="_Toc17954"/>
      <w:bookmarkStart w:id="226" w:name="_Toc15514"/>
      <w:bookmarkStart w:id="227" w:name="_Toc525"/>
      <w:bookmarkStart w:id="228" w:name="_Toc14658"/>
      <w:bookmarkStart w:id="229" w:name="_Toc11196"/>
      <w:bookmarkStart w:id="230" w:name="_Toc16398"/>
      <w:bookmarkStart w:id="231" w:name="_Toc8672"/>
      <w:bookmarkStart w:id="232" w:name="_Toc28510"/>
      <w:r>
        <w:rPr>
          <w:rFonts w:hint="default" w:ascii="Times New Roman" w:hAnsi="Times New Roman" w:eastAsia="楷体" w:cs="Times New Roman"/>
          <w:b/>
          <w:kern w:val="2"/>
          <w:sz w:val="32"/>
          <w:szCs w:val="24"/>
          <w:lang w:val="en-US" w:eastAsia="zh-CN" w:bidi="ar-SA"/>
        </w:rPr>
        <w:t>5.4 预警措施</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公司进入预警状态后，要立即采取以下措施：</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（1）加强对预警信息、环境风险源、事故状态及其变化趋势组织相关人员分析研判，预估可能的影响范围和危害程度。</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（2）防范处置。应急救援队迅速采取有效处置措施，控制事件苗头。</w:t>
      </w:r>
    </w:p>
    <w:p>
      <w:pPr>
        <w:bidi w:val="0"/>
        <w:spacing w:line="360" w:lineRule="auto"/>
        <w:ind w:firstLine="560" w:firstLineChars="200"/>
        <w:outlineLvl w:val="0"/>
        <w:rPr>
          <w:rFonts w:hint="default" w:ascii="Times New Roman" w:hAnsi="Times New Roman" w:eastAsia="仿宋" w:cs="Times New Roman"/>
          <w:sz w:val="28"/>
        </w:rPr>
      </w:pPr>
      <w:bookmarkStart w:id="233" w:name="_Toc32724"/>
      <w:r>
        <w:rPr>
          <w:rFonts w:hint="default" w:ascii="Times New Roman" w:hAnsi="Times New Roman" w:eastAsia="仿宋" w:cs="Times New Roman"/>
          <w:sz w:val="28"/>
        </w:rPr>
        <w:t>（3）发布预警公告。</w:t>
      </w:r>
      <w:bookmarkEnd w:id="233"/>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（4）转移、撤离或者疏散工作人员及可能受到危害的人员，并进行妥善安置。</w:t>
      </w:r>
    </w:p>
    <w:p>
      <w:pPr>
        <w:bidi w:val="0"/>
        <w:spacing w:line="360" w:lineRule="auto"/>
        <w:ind w:firstLine="560" w:firstLineChars="200"/>
        <w:outlineLvl w:val="0"/>
        <w:rPr>
          <w:rFonts w:hint="default" w:ascii="Times New Roman" w:hAnsi="Times New Roman" w:eastAsia="仿宋" w:cs="Times New Roman"/>
          <w:sz w:val="28"/>
        </w:rPr>
      </w:pPr>
      <w:bookmarkStart w:id="234" w:name="_Toc688"/>
      <w:r>
        <w:rPr>
          <w:rFonts w:hint="default" w:ascii="Times New Roman" w:hAnsi="Times New Roman" w:eastAsia="仿宋" w:cs="Times New Roman"/>
          <w:sz w:val="28"/>
        </w:rPr>
        <w:t>（5）指</w:t>
      </w:r>
      <w:r>
        <w:rPr>
          <w:rFonts w:hint="default" w:ascii="Times New Roman" w:hAnsi="Times New Roman" w:eastAsia="仿宋" w:cs="Times New Roman"/>
          <w:sz w:val="28"/>
          <w:lang w:eastAsia="zh-CN"/>
        </w:rPr>
        <w:t>挥</w:t>
      </w:r>
      <w:r>
        <w:rPr>
          <w:rFonts w:hint="default" w:ascii="Times New Roman" w:hAnsi="Times New Roman" w:eastAsia="仿宋" w:cs="Times New Roman"/>
          <w:sz w:val="28"/>
        </w:rPr>
        <w:t>应急队伍进入应急状态，随时掌握并报告事态进展情况。</w:t>
      </w:r>
      <w:bookmarkEnd w:id="234"/>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（6）针对环境污染事件可能造成的危害，封闭、隔离或者限制使用有关场所，中止可能导致危害扩大的行为和活动。</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（7）调集环境污染事件应急所需物资和设备，确保应急保障工作顺利进行。</w:t>
      </w:r>
    </w:p>
    <w:p>
      <w:pPr>
        <w:bidi w:val="0"/>
        <w:spacing w:line="360" w:lineRule="auto"/>
        <w:ind w:firstLine="560" w:firstLineChars="200"/>
        <w:outlineLvl w:val="0"/>
        <w:rPr>
          <w:rFonts w:hint="default" w:ascii="Times New Roman" w:hAnsi="Times New Roman" w:eastAsia="仿宋" w:cs="Times New Roman"/>
          <w:sz w:val="28"/>
        </w:rPr>
      </w:pPr>
      <w:bookmarkStart w:id="235" w:name="_Toc16416"/>
      <w:r>
        <w:rPr>
          <w:rFonts w:hint="default" w:ascii="Times New Roman" w:hAnsi="Times New Roman" w:eastAsia="仿宋" w:cs="Times New Roman"/>
          <w:sz w:val="28"/>
        </w:rPr>
        <w:t>（8）依照法律法规和相关规定及时向上级主管部门通报事件情况。</w:t>
      </w:r>
      <w:bookmarkEnd w:id="235"/>
    </w:p>
    <w:p>
      <w:pPr>
        <w:rPr>
          <w:rFonts w:hint="default" w:ascii="Times New Roman" w:hAnsi="Times New Roman" w:eastAsia="仿宋" w:cs="Times New Roman"/>
          <w:sz w:val="28"/>
        </w:rPr>
      </w:pPr>
      <w:r>
        <w:rPr>
          <w:rFonts w:hint="default" w:ascii="Times New Roman" w:hAnsi="Times New Roman" w:eastAsia="仿宋" w:cs="Times New Roman"/>
          <w:sz w:val="28"/>
        </w:rPr>
        <w:br w:type="page"/>
      </w:r>
    </w:p>
    <w:p>
      <w:pPr>
        <w:keepNext/>
        <w:keepLines/>
        <w:pageBreakBefore/>
        <w:widowControl w:val="0"/>
        <w:bidi w:val="0"/>
        <w:spacing w:line="360" w:lineRule="auto"/>
        <w:ind w:firstLine="643" w:firstLineChars="200"/>
        <w:jc w:val="left"/>
        <w:outlineLvl w:val="1"/>
        <w:rPr>
          <w:rFonts w:hint="default" w:ascii="Times New Roman" w:hAnsi="Times New Roman" w:eastAsia="黑体" w:cs="Times New Roman"/>
          <w:b/>
          <w:kern w:val="44"/>
          <w:sz w:val="32"/>
          <w:szCs w:val="24"/>
          <w:lang w:val="en-US" w:eastAsia="zh-CN" w:bidi="ar-SA"/>
        </w:rPr>
      </w:pPr>
      <w:bookmarkStart w:id="236" w:name="_Toc8500"/>
      <w:bookmarkStart w:id="237" w:name="_Toc5923"/>
      <w:bookmarkStart w:id="238" w:name="_Toc8800"/>
      <w:r>
        <w:rPr>
          <w:rFonts w:hint="default" w:ascii="Times New Roman" w:hAnsi="Times New Roman" w:eastAsia="黑体" w:cs="Times New Roman"/>
          <w:b/>
          <w:kern w:val="44"/>
          <w:sz w:val="32"/>
          <w:szCs w:val="24"/>
          <w:lang w:val="en-US" w:eastAsia="zh-CN" w:bidi="ar-SA"/>
        </w:rPr>
        <w:t>6应急处置</w:t>
      </w:r>
      <w:bookmarkEnd w:id="236"/>
      <w:bookmarkEnd w:id="237"/>
      <w:bookmarkEnd w:id="238"/>
      <w:r>
        <w:rPr>
          <w:rFonts w:hint="default" w:ascii="Times New Roman" w:hAnsi="Times New Roman" w:eastAsia="黑体" w:cs="Times New Roman"/>
          <w:b/>
          <w:kern w:val="44"/>
          <w:sz w:val="32"/>
          <w:szCs w:val="24"/>
          <w:lang w:val="en-US" w:eastAsia="zh-CN" w:bidi="ar-SA"/>
        </w:rPr>
        <w:t xml:space="preserve"> </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239" w:name="_Toc8899"/>
      <w:bookmarkStart w:id="240" w:name="_Toc28024"/>
      <w:bookmarkStart w:id="241" w:name="_Toc12157"/>
      <w:r>
        <w:rPr>
          <w:rFonts w:hint="default" w:ascii="Times New Roman" w:hAnsi="Times New Roman" w:eastAsia="楷体" w:cs="Times New Roman"/>
          <w:b/>
          <w:kern w:val="2"/>
          <w:sz w:val="32"/>
          <w:szCs w:val="24"/>
          <w:lang w:val="en-US" w:eastAsia="zh-CN" w:bidi="ar-SA"/>
        </w:rPr>
        <w:t>6.1应急预案启动</w:t>
      </w:r>
      <w:bookmarkEnd w:id="239"/>
      <w:bookmarkEnd w:id="240"/>
      <w:bookmarkEnd w:id="241"/>
    </w:p>
    <w:p>
      <w:pPr>
        <w:spacing w:line="360" w:lineRule="auto"/>
        <w:ind w:firstLine="560"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接到预警后，根据事故发生的位置及危害程度，决定启动相应的应急预案。在总指挥的统一指挥下，发布突发环境事故应急救援令，启动预案，各应急救援队伍依据预案的分工，机构设置赶赴现场，采取相应的措施，并报告当地环保等政府有关部门。</w:t>
      </w:r>
    </w:p>
    <w:p>
      <w:pPr>
        <w:spacing w:line="360" w:lineRule="auto"/>
        <w:ind w:firstLine="560"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突发环境事件有下列情形之一时，即启动本预案：</w:t>
      </w:r>
    </w:p>
    <w:p>
      <w:pPr>
        <w:keepNext/>
        <w:keepLines/>
        <w:widowControl w:val="0"/>
        <w:bidi w:val="0"/>
        <w:spacing w:line="360" w:lineRule="auto"/>
        <w:ind w:firstLine="560" w:firstLineChars="200"/>
        <w:jc w:val="left"/>
        <w:outlineLvl w:val="0"/>
        <w:rPr>
          <w:rFonts w:hint="default" w:ascii="Times New Roman" w:hAnsi="Times New Roman" w:eastAsia="仿宋" w:cs="Times New Roman"/>
          <w:sz w:val="28"/>
        </w:rPr>
      </w:pPr>
      <w:bookmarkStart w:id="242" w:name="_Toc14085"/>
      <w:bookmarkStart w:id="243" w:name="_Toc11783"/>
      <w:bookmarkStart w:id="244" w:name="_Toc6392"/>
      <w:bookmarkStart w:id="245" w:name="_Toc22101"/>
      <w:bookmarkStart w:id="246" w:name="_Toc482173223"/>
      <w:bookmarkStart w:id="247" w:name="_Toc28912"/>
      <w:bookmarkStart w:id="248" w:name="_Toc511333715"/>
      <w:r>
        <w:rPr>
          <w:rFonts w:hint="default" w:ascii="Times New Roman" w:hAnsi="Times New Roman" w:eastAsia="仿宋" w:cs="Times New Roman"/>
          <w:sz w:val="28"/>
        </w:rPr>
        <w:t>（1）乳化液/机油发生泄漏事故；</w:t>
      </w:r>
      <w:bookmarkEnd w:id="242"/>
    </w:p>
    <w:p>
      <w:pPr>
        <w:keepNext/>
        <w:keepLines/>
        <w:widowControl w:val="0"/>
        <w:bidi w:val="0"/>
        <w:spacing w:line="360" w:lineRule="auto"/>
        <w:ind w:firstLine="560" w:firstLineChars="200"/>
        <w:jc w:val="left"/>
        <w:outlineLvl w:val="0"/>
        <w:rPr>
          <w:rFonts w:hint="default" w:ascii="Times New Roman" w:hAnsi="Times New Roman" w:eastAsia="仿宋" w:cs="Times New Roman"/>
          <w:sz w:val="28"/>
        </w:rPr>
      </w:pPr>
      <w:bookmarkStart w:id="249" w:name="_Toc29816"/>
      <w:r>
        <w:rPr>
          <w:rFonts w:hint="default" w:ascii="Times New Roman" w:hAnsi="Times New Roman" w:eastAsia="仿宋" w:cs="Times New Roman"/>
          <w:sz w:val="28"/>
        </w:rPr>
        <w:t>（2）机油泄漏遇明火发生火灾事故；</w:t>
      </w:r>
      <w:bookmarkEnd w:id="249"/>
    </w:p>
    <w:p>
      <w:pPr>
        <w:keepNext/>
        <w:keepLines/>
        <w:widowControl w:val="0"/>
        <w:bidi w:val="0"/>
        <w:spacing w:line="360" w:lineRule="auto"/>
        <w:ind w:firstLine="560" w:firstLineChars="200"/>
        <w:jc w:val="left"/>
        <w:outlineLvl w:val="0"/>
        <w:rPr>
          <w:rFonts w:hint="default" w:ascii="Times New Roman" w:hAnsi="Times New Roman" w:eastAsia="仿宋" w:cs="Times New Roman"/>
          <w:sz w:val="28"/>
        </w:rPr>
      </w:pPr>
      <w:bookmarkStart w:id="250" w:name="_Toc15976"/>
      <w:r>
        <w:rPr>
          <w:rFonts w:hint="default" w:ascii="Times New Roman" w:hAnsi="Times New Roman" w:eastAsia="仿宋" w:cs="Times New Roman"/>
          <w:sz w:val="28"/>
        </w:rPr>
        <w:t>（3）火灾事故产生的半生/次生污染物事故；</w:t>
      </w:r>
      <w:bookmarkEnd w:id="250"/>
    </w:p>
    <w:p>
      <w:pPr>
        <w:keepNext/>
        <w:keepLines/>
        <w:widowControl w:val="0"/>
        <w:bidi w:val="0"/>
        <w:spacing w:line="360" w:lineRule="auto"/>
        <w:ind w:firstLine="560" w:firstLineChars="200"/>
        <w:jc w:val="left"/>
        <w:outlineLvl w:val="0"/>
        <w:rPr>
          <w:rFonts w:hint="default" w:ascii="Times New Roman" w:hAnsi="Times New Roman" w:eastAsia="仿宋" w:cs="Times New Roman"/>
          <w:sz w:val="28"/>
        </w:rPr>
      </w:pPr>
      <w:bookmarkStart w:id="251" w:name="_Toc7789"/>
      <w:r>
        <w:rPr>
          <w:rFonts w:hint="default" w:ascii="Times New Roman" w:hAnsi="Times New Roman" w:eastAsia="仿宋" w:cs="Times New Roman"/>
          <w:sz w:val="28"/>
        </w:rPr>
        <w:t>（4）污染治理设施发生故障停运时，导致生产过程中大气污染物未经处理超标排放事故；</w:t>
      </w:r>
      <w:bookmarkEnd w:id="251"/>
    </w:p>
    <w:p>
      <w:pPr>
        <w:keepNext/>
        <w:keepLines/>
        <w:widowControl w:val="0"/>
        <w:bidi w:val="0"/>
        <w:spacing w:line="360" w:lineRule="auto"/>
        <w:ind w:firstLine="560" w:firstLineChars="200"/>
        <w:jc w:val="left"/>
        <w:outlineLvl w:val="1"/>
        <w:rPr>
          <w:rFonts w:hint="default" w:ascii="Times New Roman" w:hAnsi="Times New Roman" w:eastAsia="仿宋" w:cs="Times New Roman"/>
          <w:sz w:val="28"/>
        </w:rPr>
      </w:pPr>
      <w:bookmarkStart w:id="252" w:name="_Toc14034"/>
      <w:r>
        <w:rPr>
          <w:rFonts w:hint="default" w:ascii="Times New Roman" w:hAnsi="Times New Roman" w:eastAsia="仿宋" w:cs="Times New Roman"/>
          <w:sz w:val="28"/>
        </w:rPr>
        <w:t>（5）原料、辅料集中存放库和危废暂存间人为和外部原因导致发生火灾事故引起大气环境污染、风险物质发生泄漏对地下水、土环境污染等次生环境事故。</w:t>
      </w:r>
      <w:bookmarkEnd w:id="252"/>
    </w:p>
    <w:p>
      <w:pPr>
        <w:keepNext/>
        <w:keepLines/>
        <w:widowControl w:val="0"/>
        <w:bidi w:val="0"/>
        <w:spacing w:line="360" w:lineRule="auto"/>
        <w:ind w:firstLine="560" w:firstLineChars="200"/>
        <w:jc w:val="left"/>
        <w:outlineLvl w:val="0"/>
        <w:rPr>
          <w:rFonts w:hint="default" w:ascii="Times New Roman" w:hAnsi="Times New Roman" w:eastAsia="仿宋" w:cs="Times New Roman"/>
          <w:sz w:val="28"/>
        </w:rPr>
      </w:pPr>
      <w:bookmarkStart w:id="253" w:name="_Toc11892"/>
      <w:r>
        <w:rPr>
          <w:rFonts w:hint="default" w:ascii="Times New Roman" w:hAnsi="Times New Roman" w:eastAsia="仿宋" w:cs="Times New Roman"/>
          <w:sz w:val="28"/>
        </w:rPr>
        <w:t>（6）相邻企业发生火灾、爆炸、泄漏等事故威胁到本项目；</w:t>
      </w:r>
      <w:bookmarkEnd w:id="253"/>
    </w:p>
    <w:p>
      <w:pPr>
        <w:keepNext/>
        <w:keepLines/>
        <w:widowControl w:val="0"/>
        <w:bidi w:val="0"/>
        <w:spacing w:line="360" w:lineRule="auto"/>
        <w:ind w:firstLine="560" w:firstLineChars="200"/>
        <w:jc w:val="left"/>
        <w:outlineLvl w:val="0"/>
        <w:rPr>
          <w:rFonts w:hint="default" w:ascii="Times New Roman" w:hAnsi="Times New Roman" w:eastAsia="仿宋" w:cs="Times New Roman"/>
          <w:sz w:val="28"/>
        </w:rPr>
      </w:pPr>
      <w:bookmarkStart w:id="254" w:name="_Toc1675"/>
      <w:r>
        <w:rPr>
          <w:rFonts w:hint="default" w:ascii="Times New Roman" w:hAnsi="Times New Roman" w:eastAsia="仿宋" w:cs="Times New Roman"/>
          <w:sz w:val="28"/>
        </w:rPr>
        <w:t>（7）接到上级部门关于火灾、爆炸等事故救援增援的指示；</w:t>
      </w:r>
      <w:bookmarkEnd w:id="254"/>
    </w:p>
    <w:p>
      <w:pPr>
        <w:keepNext/>
        <w:keepLines/>
        <w:widowControl w:val="0"/>
        <w:bidi w:val="0"/>
        <w:spacing w:line="360" w:lineRule="auto"/>
        <w:ind w:firstLine="560" w:firstLineChars="200"/>
        <w:jc w:val="left"/>
        <w:outlineLvl w:val="0"/>
        <w:rPr>
          <w:rFonts w:hint="default" w:ascii="Times New Roman" w:hAnsi="Times New Roman" w:eastAsia="仿宋" w:cs="Times New Roman"/>
          <w:sz w:val="28"/>
        </w:rPr>
      </w:pPr>
      <w:bookmarkStart w:id="255" w:name="_Toc32004"/>
      <w:r>
        <w:rPr>
          <w:rFonts w:hint="default" w:ascii="Times New Roman" w:hAnsi="Times New Roman" w:eastAsia="仿宋" w:cs="Times New Roman"/>
          <w:sz w:val="28"/>
        </w:rPr>
        <w:t>（8）公司应急指挥部认为有必要启动。</w:t>
      </w:r>
      <w:bookmarkEnd w:id="255"/>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256" w:name="_Toc10830"/>
      <w:r>
        <w:rPr>
          <w:rFonts w:hint="default" w:ascii="Times New Roman" w:hAnsi="Times New Roman" w:eastAsia="楷体" w:cs="Times New Roman"/>
          <w:b/>
          <w:kern w:val="2"/>
          <w:sz w:val="32"/>
          <w:szCs w:val="24"/>
          <w:lang w:val="en-US" w:eastAsia="zh-CN" w:bidi="ar-SA"/>
        </w:rPr>
        <w:t>6.2信息报告</w:t>
      </w:r>
      <w:bookmarkEnd w:id="243"/>
      <w:bookmarkEnd w:id="244"/>
      <w:bookmarkEnd w:id="256"/>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r>
        <w:rPr>
          <w:rFonts w:hint="default" w:ascii="Times New Roman" w:hAnsi="Times New Roman" w:eastAsia="仿宋" w:cs="Times New Roman"/>
          <w:b/>
          <w:kern w:val="2"/>
          <w:sz w:val="28"/>
          <w:szCs w:val="24"/>
          <w:lang w:val="en-US" w:eastAsia="zh-CN" w:bidi="ar-SA"/>
        </w:rPr>
        <w:t>6.2.1信息报告程序</w:t>
      </w:r>
      <w:bookmarkEnd w:id="245"/>
      <w:bookmarkEnd w:id="246"/>
      <w:bookmarkEnd w:id="247"/>
      <w:bookmarkEnd w:id="248"/>
      <w:r>
        <w:rPr>
          <w:rFonts w:hint="default" w:ascii="Times New Roman" w:hAnsi="Times New Roman" w:eastAsia="仿宋" w:cs="Times New Roman"/>
          <w:b/>
          <w:kern w:val="2"/>
          <w:sz w:val="28"/>
          <w:szCs w:val="24"/>
          <w:lang w:val="en-US" w:eastAsia="zh-CN" w:bidi="ar-SA"/>
        </w:rPr>
        <w:t xml:space="preserve">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指挥部办公室作为应急救援指挥部的指挥中枢，负责接警、报警，并通知有关部门、单位采取相应行动，指挥部办公室 24 小时值班。</w:t>
      </w:r>
    </w:p>
    <w:p>
      <w:pPr>
        <w:widowControl w:val="0"/>
        <w:kinsoku w:val="0"/>
        <w:overflowPunct w:val="0"/>
        <w:spacing w:line="360" w:lineRule="auto"/>
        <w:ind w:left="0" w:firstLine="562" w:firstLineChars="200"/>
        <w:jc w:val="both"/>
        <w:rPr>
          <w:rFonts w:hint="default" w:ascii="Times New Roman" w:hAnsi="Times New Roman" w:eastAsia="仿宋" w:cs="Times New Roman"/>
          <w:b/>
          <w:color w:val="000000"/>
          <w:kern w:val="2"/>
          <w:sz w:val="28"/>
          <w:szCs w:val="24"/>
          <w:lang w:val="en-US" w:eastAsia="zh-CN" w:bidi="ar-SA"/>
        </w:rPr>
      </w:pPr>
      <w:r>
        <w:rPr>
          <w:rFonts w:hint="default" w:ascii="Times New Roman" w:hAnsi="Times New Roman" w:eastAsia="仿宋" w:cs="Times New Roman"/>
          <w:b/>
          <w:color w:val="000000"/>
          <w:kern w:val="2"/>
          <w:sz w:val="28"/>
          <w:szCs w:val="24"/>
          <w:lang w:val="en-US" w:eastAsia="zh-CN" w:bidi="ar-SA"/>
        </w:rPr>
        <w:t>1、内部报告</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）当发生突发环境事件时，最早发现者和事故部门应立即报告车间主任、应急办公室。</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sz w:val="28"/>
          <w:lang w:val="en-US" w:eastAsia="zh-CN"/>
        </w:rPr>
        <w:t>（2）</w:t>
      </w:r>
      <w:r>
        <w:rPr>
          <w:rFonts w:hint="default" w:ascii="Times New Roman" w:hAnsi="Times New Roman" w:eastAsia="仿宋" w:cs="Times New Roman"/>
          <w:color w:val="000000"/>
          <w:kern w:val="0"/>
          <w:sz w:val="28"/>
          <w:szCs w:val="28"/>
          <w:lang w:val="en-US" w:eastAsia="zh-CN" w:bidi="ar"/>
        </w:rPr>
        <w:t>相关负责人或应急办公室接到报告后，上报应急指挥部，启动应急救援程序，通知抢险抢修组迅速赶赴事故现场。</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default" w:ascii="Times New Roman" w:hAnsi="Times New Roman" w:eastAsia="仿宋" w:cs="Times New Roman"/>
          <w:color w:val="000000"/>
          <w:kern w:val="0"/>
          <w:sz w:val="28"/>
          <w:szCs w:val="28"/>
          <w:lang w:val="en-US" w:eastAsia="zh-CN" w:bidi="ar"/>
        </w:rPr>
        <w:t>）事故车间应迅速查明事故发生点，调度应当机立断采取措施，最大程度降低事故危害，组织自救。</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default" w:ascii="Times New Roman" w:hAnsi="Times New Roman" w:eastAsia="仿宋" w:cs="Times New Roman"/>
          <w:color w:val="000000"/>
          <w:kern w:val="0"/>
          <w:sz w:val="28"/>
          <w:szCs w:val="28"/>
          <w:lang w:val="en-US" w:eastAsia="zh-CN" w:bidi="ar"/>
        </w:rPr>
        <w:t>）监测人员到达现场后，应迅速对事故现场的污染程度进行监测分析，将监测情况报告应急救援指挥部，并对污染情况作出评估。</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default" w:ascii="Times New Roman" w:hAnsi="Times New Roman" w:eastAsia="仿宋" w:cs="Times New Roman"/>
          <w:color w:val="000000"/>
          <w:kern w:val="0"/>
          <w:sz w:val="28"/>
          <w:szCs w:val="28"/>
          <w:lang w:val="en-US" w:eastAsia="zh-CN" w:bidi="ar"/>
        </w:rPr>
        <w:t>）当事故得到控制，应尽快恢复生产。由抢险抢修组负责写出事故分析报告，上报应急指挥部。</w:t>
      </w:r>
    </w:p>
    <w:p>
      <w:pPr>
        <w:widowControl w:val="0"/>
        <w:kinsoku w:val="0"/>
        <w:overflowPunct w:val="0"/>
        <w:spacing w:line="360" w:lineRule="auto"/>
        <w:ind w:left="0"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t>公司现场工作人员或其他值班人员发现公司任何一个风险目标或生产环节发生异常或事故引发突发环境事件时，应立即报告组长，各级应急指挥部门应视突发环境事件分级情况逐级向上级报告，报告的流程为：事件发现者→公司领导→公司应急指挥部。</w:t>
      </w:r>
    </w:p>
    <w:p>
      <w:pPr>
        <w:widowControl w:val="0"/>
        <w:kinsoku w:val="0"/>
        <w:overflowPunct w:val="0"/>
        <w:spacing w:line="360" w:lineRule="auto"/>
        <w:ind w:left="0"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t>联系电话 ：</w:t>
      </w:r>
      <w:r>
        <w:rPr>
          <w:rFonts w:hint="default" w:ascii="Times New Roman" w:hAnsi="Times New Roman" w:eastAsia="仿宋" w:cs="Times New Roman"/>
          <w:sz w:val="28"/>
          <w:szCs w:val="28"/>
          <w:lang w:eastAsia="zh-CN"/>
        </w:rPr>
        <w:t>孙岩</w:t>
      </w:r>
      <w:r>
        <w:rPr>
          <w:rFonts w:hint="default" w:ascii="Times New Roman" w:hAnsi="Times New Roman" w:eastAsia="仿宋" w:cs="Times New Roman"/>
          <w:kern w:val="2"/>
          <w:sz w:val="28"/>
          <w:szCs w:val="22"/>
          <w:lang w:val="en-US" w:eastAsia="zh-CN" w:bidi="ar-SA"/>
        </w:rPr>
        <w:t>（电话：17795748363）</w:t>
      </w:r>
    </w:p>
    <w:p>
      <w:pPr>
        <w:widowControl w:val="0"/>
        <w:kinsoku w:val="0"/>
        <w:overflowPunct w:val="0"/>
        <w:spacing w:line="360" w:lineRule="auto"/>
        <w:ind w:left="0" w:firstLine="562" w:firstLineChars="200"/>
        <w:jc w:val="both"/>
        <w:rPr>
          <w:rFonts w:hint="default" w:ascii="Times New Roman" w:hAnsi="Times New Roman" w:eastAsia="仿宋" w:cs="Times New Roman"/>
          <w:b/>
          <w:color w:val="000000"/>
          <w:kern w:val="2"/>
          <w:sz w:val="28"/>
          <w:szCs w:val="24"/>
          <w:lang w:val="en-US" w:eastAsia="zh-CN" w:bidi="ar-SA"/>
        </w:rPr>
      </w:pPr>
      <w:r>
        <w:rPr>
          <w:rFonts w:hint="default" w:ascii="Times New Roman" w:hAnsi="Times New Roman" w:eastAsia="仿宋" w:cs="Times New Roman"/>
          <w:b/>
          <w:color w:val="000000"/>
          <w:kern w:val="2"/>
          <w:sz w:val="28"/>
          <w:szCs w:val="24"/>
          <w:lang w:val="en-US" w:eastAsia="zh-CN" w:bidi="ar-SA"/>
        </w:rPr>
        <w:t>2、外部报告</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当事故影响超出企业应急处置能力时，应由应急指挥部立即向西咸新区生态环境局（秦汉）工作部等有关部门报告，并按照应急预案进行先期处置工作，同时向外部救援单位求助。</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事故报告应包括下面内容：</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①事故发生的时间、地点、类型及事故现场情况；</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②事故的简要过程；</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③排放污染物的种类、数量及事故已污染的范围；</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④事故已造成或者可能造成的人员伤亡情况和初步估计的直接经济损失；</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⑤已采取的应急措施；</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⑥潜在的危害程度，转化方式趋向，可能受影响区域；</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⑦采取的措施建议；</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⑧申请协调、支持的事项；</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⑨报告人的单位、姓名、职务和联系电话。</w:t>
      </w:r>
    </w:p>
    <w:p>
      <w:pPr>
        <w:keepNext w:val="0"/>
        <w:keepLines w:val="0"/>
        <w:pageBreakBefore w:val="0"/>
        <w:widowControl w:val="0"/>
        <w:kinsoku w:val="0"/>
        <w:wordWrap/>
        <w:overflowPunct w:val="0"/>
        <w:topLinePunct w:val="0"/>
        <w:autoSpaceDE/>
        <w:autoSpaceDN/>
        <w:bidi w:val="0"/>
        <w:adjustRightInd/>
        <w:snapToGrid/>
        <w:spacing w:line="360" w:lineRule="auto"/>
        <w:ind w:left="0" w:firstLine="560" w:firstLineChars="200"/>
        <w:jc w:val="both"/>
        <w:textAlignment w:val="auto"/>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应急指挥办公室应建立应急工作记录本，对整个应急行动过程进行记录，收集汇总全部应急活动记录整理存档，并作为总结和汇报资料。</w:t>
      </w:r>
    </w:p>
    <w:p>
      <w:pPr>
        <w:keepNext w:val="0"/>
        <w:keepLines w:val="0"/>
        <w:pageBreakBefore w:val="0"/>
        <w:widowControl w:val="0"/>
        <w:kinsoku w:val="0"/>
        <w:wordWrap/>
        <w:overflowPunct w:val="0"/>
        <w:topLinePunct w:val="0"/>
        <w:autoSpaceDE/>
        <w:autoSpaceDN/>
        <w:bidi w:val="0"/>
        <w:adjustRightInd/>
        <w:snapToGrid/>
        <w:spacing w:line="360" w:lineRule="auto"/>
        <w:ind w:left="0" w:firstLine="560" w:firstLineChars="200"/>
        <w:jc w:val="both"/>
        <w:textAlignment w:val="auto"/>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发生突发环境污染事件时，公司应急指挥部在查清相关基本情</w:t>
      </w:r>
      <w:r>
        <w:rPr>
          <w:rFonts w:hint="eastAsia" w:eastAsia="仿宋" w:cs="Times New Roman"/>
          <w:sz w:val="28"/>
          <w:lang w:val="en-US" w:eastAsia="zh-CN"/>
        </w:rPr>
        <w:t>况及</w:t>
      </w:r>
      <w:r>
        <w:rPr>
          <w:rFonts w:hint="default" w:ascii="Times New Roman" w:hAnsi="Times New Roman" w:eastAsia="仿宋" w:cs="Times New Roman"/>
          <w:sz w:val="28"/>
          <w:lang w:val="en-US" w:eastAsia="zh-CN"/>
        </w:rPr>
        <w:t>事件发展情况后随时向西咸新区生态环境局（秦汉）工作部续报有关处置进展情况，至应急终止。在突发环境事件处理完毕后，以书面形式向区西咸新区生态环境局（秦汉）工作部提交处理结果报告。如果需要进行后评估的，由西咸新区生态环境局（秦汉）工作部以书面形式下发后评估工作文件，公司或委托具有后评估能力的单位进行后评估。</w:t>
      </w:r>
    </w:p>
    <w:p>
      <w:pPr>
        <w:keepNext w:val="0"/>
        <w:keepLines w:val="0"/>
        <w:pageBreakBefore w:val="0"/>
        <w:widowControl w:val="0"/>
        <w:kinsoku w:val="0"/>
        <w:wordWrap/>
        <w:overflowPunct w:val="0"/>
        <w:topLinePunct w:val="0"/>
        <w:autoSpaceDE/>
        <w:autoSpaceDN/>
        <w:bidi w:val="0"/>
        <w:adjustRightInd/>
        <w:snapToGrid/>
        <w:spacing w:line="360" w:lineRule="auto"/>
        <w:ind w:left="0" w:firstLine="562" w:firstLineChars="200"/>
        <w:jc w:val="both"/>
        <w:textAlignment w:val="auto"/>
        <w:rPr>
          <w:rFonts w:hint="default" w:ascii="Times New Roman" w:hAnsi="Times New Roman" w:eastAsia="仿宋" w:cs="Times New Roman"/>
          <w:b/>
          <w:color w:val="000000"/>
          <w:kern w:val="2"/>
          <w:sz w:val="28"/>
          <w:szCs w:val="24"/>
          <w:lang w:val="en-US" w:eastAsia="zh-CN" w:bidi="ar-SA"/>
        </w:rPr>
      </w:pPr>
      <w:r>
        <w:rPr>
          <w:rFonts w:hint="default" w:ascii="Times New Roman" w:hAnsi="Times New Roman" w:eastAsia="仿宋" w:cs="Times New Roman"/>
          <w:b/>
          <w:color w:val="000000"/>
          <w:kern w:val="2"/>
          <w:sz w:val="28"/>
          <w:szCs w:val="24"/>
          <w:lang w:val="en-US" w:eastAsia="zh-CN" w:bidi="ar-SA"/>
        </w:rPr>
        <w:t>3、周边区域和单位的信息通报</w:t>
      </w:r>
    </w:p>
    <w:p>
      <w:pPr>
        <w:keepNext w:val="0"/>
        <w:keepLines w:val="0"/>
        <w:pageBreakBefore w:val="0"/>
        <w:widowControl w:val="0"/>
        <w:kinsoku w:val="0"/>
        <w:wordWrap/>
        <w:overflowPunct w:val="0"/>
        <w:topLinePunct w:val="0"/>
        <w:autoSpaceDE/>
        <w:autoSpaceDN/>
        <w:bidi w:val="0"/>
        <w:adjustRightInd/>
        <w:snapToGrid/>
        <w:spacing w:line="360" w:lineRule="auto"/>
        <w:ind w:left="0" w:firstLine="560" w:firstLineChars="200"/>
        <w:jc w:val="both"/>
        <w:textAlignment w:val="auto"/>
        <w:rPr>
          <w:rFonts w:hint="default" w:ascii="Times New Roman" w:hAnsi="Times New Roman" w:eastAsia="仿宋" w:cs="Times New Roman"/>
          <w:sz w:val="28"/>
          <w:lang w:val="en-US" w:eastAsia="zh-CN"/>
        </w:rPr>
      </w:pPr>
      <w:bookmarkStart w:id="257" w:name="_Toc18039"/>
      <w:bookmarkStart w:id="258" w:name="_Toc482173225"/>
      <w:bookmarkStart w:id="259" w:name="_Toc511333717"/>
      <w:bookmarkStart w:id="260" w:name="_Toc23842"/>
      <w:r>
        <w:rPr>
          <w:rFonts w:hint="default" w:ascii="Times New Roman" w:hAnsi="Times New Roman" w:eastAsia="仿宋" w:cs="Times New Roman"/>
          <w:sz w:val="28"/>
          <w:lang w:val="en-US" w:eastAsia="zh-CN"/>
        </w:rPr>
        <w:t>发生环境污染事件时，可能会影响到公司周边环境敏感目标，例如发生社会级事故，应急指挥办公室在了解突发事件具体情况后，根据需要应在10分钟内以电话、人员通知的方式向周围环境敏感目标进行告知环境事故影响；需要向地方应急救援机构请求支援的，应同时在1小时内报告西咸新区生态环境局（秦汉）工作部。</w:t>
      </w:r>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r>
        <w:rPr>
          <w:rFonts w:hint="default" w:ascii="Times New Roman" w:hAnsi="Times New Roman" w:eastAsia="仿宋" w:cs="Times New Roman"/>
          <w:b/>
          <w:kern w:val="2"/>
          <w:sz w:val="28"/>
          <w:szCs w:val="24"/>
          <w:lang w:val="en-US" w:eastAsia="zh-CN" w:bidi="ar-SA"/>
        </w:rPr>
        <w:t>6.2.3信息报告内容</w:t>
      </w:r>
      <w:bookmarkEnd w:id="257"/>
      <w:bookmarkEnd w:id="258"/>
      <w:bookmarkEnd w:id="259"/>
      <w:bookmarkEnd w:id="260"/>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总指挥接到事故报告后，要迅速了解</w:t>
      </w:r>
      <w:r>
        <w:rPr>
          <w:rFonts w:hint="default" w:ascii="Times New Roman" w:hAnsi="Times New Roman" w:eastAsia="仿宋" w:cs="Times New Roman"/>
          <w:sz w:val="28"/>
          <w:lang w:eastAsia="zh-CN"/>
        </w:rPr>
        <w:t>事</w:t>
      </w:r>
      <w:r>
        <w:rPr>
          <w:rFonts w:hint="default" w:ascii="Times New Roman" w:hAnsi="Times New Roman" w:eastAsia="仿宋" w:cs="Times New Roman"/>
          <w:sz w:val="28"/>
        </w:rPr>
        <w:t>故现场情况，如果发生死亡事故，要在1小时内报告</w:t>
      </w:r>
      <w:r>
        <w:rPr>
          <w:rFonts w:hint="default" w:ascii="Times New Roman" w:hAnsi="Times New Roman" w:eastAsia="仿宋" w:cs="Times New Roman"/>
          <w:sz w:val="28"/>
          <w:lang w:val="en-US" w:eastAsia="zh-CN"/>
        </w:rPr>
        <w:t>西咸新区生态环境局（秦汉）工作部。</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事件报告应包括的内容有：</w:t>
      </w:r>
    </w:p>
    <w:p>
      <w:pPr>
        <w:keepNext w:val="0"/>
        <w:keepLines w:val="0"/>
        <w:widowControl/>
        <w:numPr>
          <w:ilvl w:val="0"/>
          <w:numId w:val="1"/>
        </w:numPr>
        <w:suppressLineNumbers w:val="0"/>
        <w:spacing w:line="360" w:lineRule="auto"/>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事故发生单位概况；</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（2）事故发生的时间、地点以及事故现场情况；</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（3）污染物排放的种类、数量；</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（4）事故的简要经过；</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（5）污染物排放已污染的范围、潜在的危害程度、可能受影响的区域；</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 xml:space="preserve">（6）事故已经造成或者可能造成的伤亡人数（包括下落不明的人数）及严重中毒人数和初步估计的直接经济损失；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 xml:space="preserve">（7）已经采取的措施；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（8）其他应当报告的情况。</w:t>
      </w:r>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bookmarkStart w:id="261" w:name="_Toc5088"/>
      <w:bookmarkStart w:id="262" w:name="_Toc511333718"/>
      <w:bookmarkStart w:id="263" w:name="_Toc482173226"/>
      <w:bookmarkStart w:id="264" w:name="_Toc30170"/>
      <w:r>
        <w:rPr>
          <w:rFonts w:hint="default" w:ascii="Times New Roman" w:hAnsi="Times New Roman" w:eastAsia="仿宋" w:cs="Times New Roman"/>
          <w:b/>
          <w:kern w:val="2"/>
          <w:sz w:val="28"/>
          <w:szCs w:val="24"/>
          <w:lang w:val="en-US" w:eastAsia="zh-CN" w:bidi="ar-SA"/>
        </w:rPr>
        <w:t>6.2.3信息报告形式</w:t>
      </w:r>
      <w:bookmarkEnd w:id="261"/>
      <w:bookmarkEnd w:id="262"/>
      <w:bookmarkEnd w:id="263"/>
      <w:bookmarkEnd w:id="264"/>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信息报告分为速报、确报和处理结果报告三类。报告应采用适当方式，避免造成不利影响。</w:t>
      </w:r>
    </w:p>
    <w:p>
      <w:pPr>
        <w:spacing w:line="360" w:lineRule="auto"/>
        <w:ind w:firstLine="562" w:firstLineChars="200"/>
        <w:outlineLvl w:val="0"/>
        <w:rPr>
          <w:rFonts w:hint="default" w:ascii="Times New Roman" w:hAnsi="Times New Roman" w:eastAsia="仿宋" w:cs="Times New Roman"/>
          <w:b/>
          <w:color w:val="000000"/>
          <w:sz w:val="28"/>
          <w:szCs w:val="28"/>
        </w:rPr>
      </w:pPr>
      <w:bookmarkStart w:id="265" w:name="_Toc2433"/>
      <w:r>
        <w:rPr>
          <w:rFonts w:hint="default" w:ascii="Times New Roman" w:hAnsi="Times New Roman" w:eastAsia="仿宋" w:cs="Times New Roman"/>
          <w:b/>
          <w:color w:val="000000"/>
          <w:sz w:val="28"/>
          <w:szCs w:val="28"/>
        </w:rPr>
        <w:t>（1）初报</w:t>
      </w:r>
      <w:bookmarkEnd w:id="265"/>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在发现和得知突发环境事件后上报。初报主要内容包括：突发环境事件的类型、发生时间、发生地点、初步原因、主要污染物质和数量、污染周边环境情况、人员受害情况、事故潜在危害程度等初步情况。</w:t>
      </w:r>
    </w:p>
    <w:p>
      <w:pPr>
        <w:spacing w:line="360" w:lineRule="auto"/>
        <w:ind w:firstLine="562" w:firstLineChars="200"/>
        <w:outlineLvl w:val="0"/>
        <w:rPr>
          <w:rFonts w:hint="default" w:ascii="Times New Roman" w:hAnsi="Times New Roman" w:eastAsia="仿宋" w:cs="Times New Roman"/>
          <w:b/>
          <w:color w:val="000000"/>
          <w:sz w:val="28"/>
          <w:szCs w:val="28"/>
        </w:rPr>
      </w:pPr>
      <w:bookmarkStart w:id="266" w:name="_Toc11042"/>
      <w:r>
        <w:rPr>
          <w:rFonts w:hint="default" w:ascii="Times New Roman" w:hAnsi="Times New Roman" w:eastAsia="仿宋" w:cs="Times New Roman"/>
          <w:b/>
          <w:color w:val="000000"/>
          <w:sz w:val="28"/>
          <w:szCs w:val="28"/>
        </w:rPr>
        <w:t>（2）续报</w:t>
      </w:r>
      <w:bookmarkEnd w:id="266"/>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续报在查清有关基本情况后随时上报。续报可通过网络或书面报告，视突发环境事件进展情况可一次或多次报告。在初报的基础上报告突发环境事件有关确切数据、发生的原因、过程、进展情况、危害程度及采取的应急措施、措施效果等基本情况。</w:t>
      </w:r>
    </w:p>
    <w:p>
      <w:pPr>
        <w:spacing w:line="360" w:lineRule="auto"/>
        <w:ind w:firstLine="562" w:firstLineChars="200"/>
        <w:outlineLvl w:val="0"/>
        <w:rPr>
          <w:rFonts w:hint="default" w:ascii="Times New Roman" w:hAnsi="Times New Roman" w:eastAsia="仿宋" w:cs="Times New Roman"/>
          <w:b/>
          <w:color w:val="000000"/>
          <w:sz w:val="28"/>
          <w:szCs w:val="28"/>
        </w:rPr>
      </w:pPr>
      <w:bookmarkStart w:id="267" w:name="_Toc27461"/>
      <w:r>
        <w:rPr>
          <w:rFonts w:hint="default" w:ascii="Times New Roman" w:hAnsi="Times New Roman" w:eastAsia="仿宋" w:cs="Times New Roman"/>
          <w:b/>
          <w:color w:val="000000"/>
          <w:sz w:val="28"/>
          <w:szCs w:val="28"/>
        </w:rPr>
        <w:t>（3）处理结果报告</w:t>
      </w:r>
      <w:bookmarkEnd w:id="267"/>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处理结果报告在突发环境事件处理完毕后上报。处理结果报告采用书面报告，处理结果报告在初报和续报的基础上，报告处理突发环境事件的措施、过程和结果，事件潜在或间接的危害及损失、社会影响、处理后的遗留问题、参加处理工作的有关部门和工作内容，出具有关危害与损失的证明文件、责任追究等详细情况。处理结果报告应当在突发环境事件处理完毕后立即报送。</w:t>
      </w:r>
    </w:p>
    <w:p>
      <w:pPr>
        <w:ind w:firstLine="422"/>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表</w:t>
      </w:r>
      <w:r>
        <w:rPr>
          <w:rFonts w:hint="default" w:ascii="Times New Roman" w:hAnsi="Times New Roman" w:eastAsia="仿宋" w:cs="Times New Roman"/>
          <w:b/>
          <w:color w:val="auto"/>
          <w:sz w:val="24"/>
          <w:szCs w:val="24"/>
          <w:lang w:val="en-US" w:eastAsia="zh-CN"/>
        </w:rPr>
        <w:t>6</w:t>
      </w:r>
      <w:r>
        <w:rPr>
          <w:rFonts w:hint="eastAsia" w:ascii="Times New Roman" w:hAnsi="Times New Roman" w:eastAsia="仿宋" w:cs="Times New Roman"/>
          <w:b/>
          <w:color w:val="auto"/>
          <w:sz w:val="24"/>
          <w:szCs w:val="24"/>
          <w:lang w:val="en-US" w:eastAsia="zh-CN"/>
        </w:rPr>
        <w:t>.2-1</w:t>
      </w:r>
      <w:r>
        <w:rPr>
          <w:rFonts w:hint="default" w:ascii="Times New Roman" w:hAnsi="Times New Roman" w:eastAsia="仿宋" w:cs="Times New Roman"/>
          <w:b/>
          <w:color w:val="auto"/>
          <w:sz w:val="24"/>
          <w:szCs w:val="24"/>
        </w:rPr>
        <w:t xml:space="preserve"> 信息报告内容表</w:t>
      </w:r>
    </w:p>
    <w:tbl>
      <w:tblPr>
        <w:tblStyle w:val="1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 w:type="dxa"/>
          <w:bottom w:w="0" w:type="dxa"/>
          <w:right w:w="10" w:type="dxa"/>
        </w:tblCellMar>
      </w:tblPr>
      <w:tblGrid>
        <w:gridCol w:w="1193"/>
        <w:gridCol w:w="1136"/>
        <w:gridCol w:w="3462"/>
        <w:gridCol w:w="31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2329" w:type="dxa"/>
            <w:gridSpan w:val="2"/>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事故级别</w:t>
            </w:r>
          </w:p>
        </w:tc>
        <w:tc>
          <w:tcPr>
            <w:tcW w:w="3462" w:type="dxa"/>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企业Ⅰ级</w:t>
            </w:r>
          </w:p>
        </w:tc>
        <w:tc>
          <w:tcPr>
            <w:tcW w:w="3157" w:type="dxa"/>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企业Ⅱ级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2329" w:type="dxa"/>
            <w:gridSpan w:val="2"/>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上报流程</w:t>
            </w:r>
          </w:p>
        </w:tc>
        <w:tc>
          <w:tcPr>
            <w:tcW w:w="3462" w:type="dxa"/>
            <w:tcBorders>
              <w:tl2br w:val="nil"/>
              <w:tr2bl w:val="nil"/>
            </w:tcBorders>
            <w:noWrap w:val="0"/>
            <w:vAlign w:val="center"/>
          </w:tcPr>
          <w:p>
            <w:pPr>
              <w:spacing w:line="240" w:lineRule="auto"/>
              <w:ind w:firstLine="0" w:firstLineChars="0"/>
              <w:jc w:val="both"/>
              <w:rPr>
                <w:rFonts w:hint="eastAsia" w:ascii="Times New Roman" w:hAnsi="Times New Roman" w:eastAsia="仿宋" w:cs="Times New Roman"/>
                <w:color w:val="auto"/>
                <w:sz w:val="21"/>
                <w:szCs w:val="21"/>
                <w:lang w:eastAsia="zh-CN"/>
              </w:rPr>
            </w:pPr>
            <w:r>
              <w:rPr>
                <w:rFonts w:hint="default" w:ascii="Times New Roman" w:hAnsi="Times New Roman" w:eastAsia="仿宋" w:cs="Times New Roman"/>
                <w:color w:val="auto"/>
                <w:kern w:val="0"/>
                <w:sz w:val="21"/>
                <w:szCs w:val="21"/>
              </w:rPr>
              <w:t>①公司应急指挥领导小组</w:t>
            </w:r>
            <w:r>
              <w:rPr>
                <w:rFonts w:hint="eastAsia" w:cs="Times New Roman"/>
                <w:color w:val="auto"/>
                <w:kern w:val="0"/>
                <w:sz w:val="21"/>
                <w:szCs w:val="21"/>
                <w:lang w:val="en-US" w:eastAsia="zh-CN"/>
              </w:rPr>
              <w:t>不得超过</w:t>
            </w:r>
            <w:r>
              <w:rPr>
                <w:rFonts w:hint="default" w:ascii="Times New Roman" w:hAnsi="Times New Roman" w:eastAsia="仿宋" w:cs="Times New Roman"/>
                <w:color w:val="auto"/>
                <w:kern w:val="0"/>
                <w:sz w:val="21"/>
                <w:szCs w:val="21"/>
              </w:rPr>
              <w:t>1小时报告</w:t>
            </w:r>
            <w:r>
              <w:rPr>
                <w:rFonts w:hint="default" w:ascii="Times New Roman" w:hAnsi="Times New Roman" w:eastAsia="仿宋" w:cs="Times New Roman"/>
                <w:color w:val="auto"/>
                <w:sz w:val="21"/>
                <w:szCs w:val="21"/>
                <w:lang w:val="en-US" w:eastAsia="zh-CN"/>
              </w:rPr>
              <w:t>西咸新区生态环境局（秦汉）工作部</w:t>
            </w:r>
            <w:r>
              <w:rPr>
                <w:rFonts w:hint="default" w:ascii="Times New Roman" w:hAnsi="Times New Roman" w:eastAsia="仿宋" w:cs="Times New Roman"/>
                <w:color w:val="auto"/>
                <w:kern w:val="0"/>
                <w:sz w:val="21"/>
                <w:szCs w:val="21"/>
              </w:rPr>
              <w:t>，同时上报消防大队</w:t>
            </w:r>
            <w:r>
              <w:rPr>
                <w:rFonts w:hint="eastAsia" w:cs="Times New Roman"/>
                <w:color w:val="auto"/>
                <w:kern w:val="0"/>
                <w:sz w:val="21"/>
                <w:szCs w:val="21"/>
                <w:lang w:eastAsia="zh-CN"/>
              </w:rPr>
              <w:t>。</w:t>
            </w:r>
          </w:p>
          <w:p>
            <w:pPr>
              <w:spacing w:line="240" w:lineRule="auto"/>
              <w:ind w:firstLine="0" w:firstLineChars="0"/>
              <w:jc w:val="both"/>
              <w:rPr>
                <w:rFonts w:hint="default" w:ascii="Times New Roman" w:hAnsi="Times New Roman" w:eastAsia="仿宋" w:cs="Times New Roman"/>
                <w:color w:val="auto"/>
                <w:sz w:val="21"/>
                <w:szCs w:val="21"/>
              </w:rPr>
            </w:pPr>
          </w:p>
        </w:tc>
        <w:tc>
          <w:tcPr>
            <w:tcW w:w="3157" w:type="dxa"/>
            <w:tcBorders>
              <w:tl2br w:val="nil"/>
              <w:tr2bl w:val="nil"/>
            </w:tcBorders>
            <w:noWrap w:val="0"/>
            <w:vAlign w:val="center"/>
          </w:tcPr>
          <w:p>
            <w:pPr>
              <w:spacing w:line="240" w:lineRule="auto"/>
              <w:ind w:firstLine="0" w:firstLineChars="0"/>
              <w:jc w:val="both"/>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kern w:val="0"/>
                <w:sz w:val="21"/>
                <w:szCs w:val="21"/>
              </w:rPr>
              <w:t>①现场人员在30分钟之内报告应急指挥部；</w:t>
            </w:r>
          </w:p>
          <w:p>
            <w:pPr>
              <w:spacing w:line="240" w:lineRule="auto"/>
              <w:ind w:firstLine="0" w:firstLineChars="0"/>
              <w:jc w:val="both"/>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kern w:val="0"/>
                <w:sz w:val="21"/>
                <w:szCs w:val="21"/>
              </w:rPr>
              <w:t>②应急指挥部立即赶往现场查清情况；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初报</w:t>
            </w:r>
          </w:p>
        </w:tc>
        <w:tc>
          <w:tcPr>
            <w:tcW w:w="1136" w:type="dxa"/>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上报时间</w:t>
            </w:r>
          </w:p>
        </w:tc>
        <w:tc>
          <w:tcPr>
            <w:tcW w:w="3462" w:type="dxa"/>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从发现事件后起1小时内上报</w:t>
            </w:r>
          </w:p>
        </w:tc>
        <w:tc>
          <w:tcPr>
            <w:tcW w:w="3157" w:type="dxa"/>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从发现事件后起30分钟内上报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continue"/>
            <w:tcBorders>
              <w:tl2br w:val="nil"/>
              <w:tr2bl w:val="nil"/>
            </w:tcBorders>
            <w:noWrap w:val="0"/>
            <w:vAlign w:val="center"/>
          </w:tcPr>
          <w:p>
            <w:pPr>
              <w:spacing w:line="240" w:lineRule="auto"/>
              <w:ind w:firstLine="0" w:firstLineChars="0"/>
              <w:rPr>
                <w:rFonts w:hint="default" w:ascii="Times New Roman" w:hAnsi="Times New Roman" w:eastAsia="仿宋" w:cs="Times New Roman"/>
                <w:color w:val="auto"/>
                <w:sz w:val="21"/>
                <w:szCs w:val="21"/>
              </w:rPr>
            </w:pPr>
          </w:p>
        </w:tc>
        <w:tc>
          <w:tcPr>
            <w:tcW w:w="1136" w:type="dxa"/>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内容</w:t>
            </w:r>
          </w:p>
        </w:tc>
        <w:tc>
          <w:tcPr>
            <w:tcW w:w="6619" w:type="dxa"/>
            <w:gridSpan w:val="2"/>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在5个工作日内提供泄漏的初始环境报告，包括责任人的名称和电话号码，泄漏物的类型、体积和地下水污染物浓度，采取应急响应措施。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续报</w:t>
            </w:r>
          </w:p>
        </w:tc>
        <w:tc>
          <w:tcPr>
            <w:tcW w:w="1136" w:type="dxa"/>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上报时间</w:t>
            </w:r>
          </w:p>
        </w:tc>
        <w:tc>
          <w:tcPr>
            <w:tcW w:w="6619" w:type="dxa"/>
            <w:gridSpan w:val="2"/>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在查清有关基本情况后随时上报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continue"/>
            <w:tcBorders>
              <w:tl2br w:val="nil"/>
              <w:tr2bl w:val="nil"/>
            </w:tcBorders>
            <w:noWrap w:val="0"/>
            <w:vAlign w:val="center"/>
          </w:tcPr>
          <w:p>
            <w:pPr>
              <w:spacing w:line="240" w:lineRule="auto"/>
              <w:ind w:firstLine="0" w:firstLineChars="0"/>
              <w:rPr>
                <w:rFonts w:hint="default" w:ascii="Times New Roman" w:hAnsi="Times New Roman" w:eastAsia="仿宋" w:cs="Times New Roman"/>
                <w:color w:val="auto"/>
                <w:sz w:val="21"/>
                <w:szCs w:val="21"/>
              </w:rPr>
            </w:pPr>
          </w:p>
        </w:tc>
        <w:tc>
          <w:tcPr>
            <w:tcW w:w="1136" w:type="dxa"/>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内容</w:t>
            </w:r>
          </w:p>
        </w:tc>
        <w:tc>
          <w:tcPr>
            <w:tcW w:w="6619" w:type="dxa"/>
            <w:gridSpan w:val="2"/>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可通过网络或书面报告，在初报的基础上报告有关确切数据，事件发生的原因、过程、进展情况及采取的应急措施等基本情况。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restart"/>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处理结果报告</w:t>
            </w:r>
          </w:p>
        </w:tc>
        <w:tc>
          <w:tcPr>
            <w:tcW w:w="1136" w:type="dxa"/>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上报时间</w:t>
            </w:r>
          </w:p>
        </w:tc>
        <w:tc>
          <w:tcPr>
            <w:tcW w:w="6619" w:type="dxa"/>
            <w:gridSpan w:val="2"/>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在事件处理完毕后立即上报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continue"/>
            <w:tcBorders>
              <w:tl2br w:val="nil"/>
              <w:tr2bl w:val="nil"/>
            </w:tcBorders>
            <w:noWrap w:val="0"/>
            <w:vAlign w:val="center"/>
          </w:tcPr>
          <w:p>
            <w:pPr>
              <w:spacing w:line="240" w:lineRule="auto"/>
              <w:ind w:firstLine="0" w:firstLineChars="0"/>
              <w:rPr>
                <w:rFonts w:hint="default" w:ascii="Times New Roman" w:hAnsi="Times New Roman" w:eastAsia="仿宋" w:cs="Times New Roman"/>
                <w:color w:val="auto"/>
                <w:sz w:val="21"/>
                <w:szCs w:val="21"/>
              </w:rPr>
            </w:pPr>
          </w:p>
        </w:tc>
        <w:tc>
          <w:tcPr>
            <w:tcW w:w="1136" w:type="dxa"/>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内容</w:t>
            </w:r>
          </w:p>
        </w:tc>
        <w:tc>
          <w:tcPr>
            <w:tcW w:w="6619" w:type="dxa"/>
            <w:gridSpan w:val="2"/>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采用书面报告，处理结果报告在初报和续报的基础上，报告处理突发环境事件的措施、过程和结果，突发环境事件潜在或者间接危害以及损失、社会影响、处理后的遗留问题、责任追究等详细情况。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2329" w:type="dxa"/>
            <w:gridSpan w:val="2"/>
            <w:tcBorders>
              <w:tl2br w:val="nil"/>
              <w:tr2bl w:val="nil"/>
            </w:tcBorders>
            <w:noWrap w:val="0"/>
            <w:vAlign w:val="center"/>
          </w:tcPr>
          <w:p>
            <w:pPr>
              <w:spacing w:line="240" w:lineRule="auto"/>
              <w:ind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备注</w:t>
            </w:r>
          </w:p>
        </w:tc>
        <w:tc>
          <w:tcPr>
            <w:tcW w:w="6619" w:type="dxa"/>
            <w:gridSpan w:val="2"/>
            <w:tcBorders>
              <w:tl2br w:val="nil"/>
              <w:tr2bl w:val="nil"/>
            </w:tcBorders>
            <w:noWrap w:val="0"/>
            <w:vAlign w:val="center"/>
          </w:tcPr>
          <w:p>
            <w:pPr>
              <w:spacing w:line="240" w:lineRule="auto"/>
              <w:ind w:firstLine="0" w:firstLineChars="0"/>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kern w:val="0"/>
                <w:sz w:val="21"/>
                <w:szCs w:val="21"/>
              </w:rPr>
              <w:t>突发环境事件信息应当采用传真、网络、邮寄和面呈等方式书面报告；情况紧急时，初报可通过电话报告，但应当及时补充书面报告。</w:t>
            </w:r>
          </w:p>
          <w:p>
            <w:pPr>
              <w:spacing w:line="240" w:lineRule="auto"/>
              <w:ind w:firstLine="0" w:firstLineChars="0"/>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书面报告中应当载明突发环境事件报告单位、报告签发人、联系人及联系方式等内容，并尽可能提供地图、图片以及相关的多媒体资料。</w:t>
            </w:r>
          </w:p>
        </w:tc>
      </w:tr>
    </w:tbl>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268" w:name="_Toc21435"/>
      <w:r>
        <w:rPr>
          <w:rFonts w:hint="default" w:ascii="Times New Roman" w:hAnsi="Times New Roman" w:eastAsia="仿宋" w:cs="Times New Roman"/>
          <w:b/>
          <w:kern w:val="2"/>
          <w:sz w:val="28"/>
          <w:szCs w:val="24"/>
          <w:lang w:val="en-US" w:eastAsia="zh-CN" w:bidi="ar-SA"/>
        </w:rPr>
        <w:t>6.2.4通知周边敏感目标及受影响目标</w:t>
      </w:r>
      <w:bookmarkEnd w:id="268"/>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总指挥根据环境事件的现场情况，当发现事件可能影响厂区周边工厂、办公楼或居民的安全时，由</w:t>
      </w:r>
      <w:r>
        <w:rPr>
          <w:rFonts w:hint="default" w:ascii="Times New Roman" w:hAnsi="Times New Roman" w:eastAsia="仿宋" w:cs="Times New Roman"/>
          <w:sz w:val="28"/>
          <w:lang w:eastAsia="zh-CN"/>
        </w:rPr>
        <w:t>通讯联络组</w:t>
      </w:r>
      <w:r>
        <w:rPr>
          <w:rFonts w:hint="default" w:ascii="Times New Roman" w:hAnsi="Times New Roman" w:eastAsia="仿宋" w:cs="Times New Roman"/>
          <w:sz w:val="28"/>
        </w:rPr>
        <w:t>组长与周边工厂、办公楼、村委紧急联系，通报当前污染事件的状况，通知群众做好应急疏散准备，听候应急指挥部的指令，并强调在撤离过程中注意事项，积极组织群众开展自救和互救。</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269" w:name="_Toc6691"/>
      <w:bookmarkStart w:id="270" w:name="_Toc1606"/>
      <w:bookmarkStart w:id="271" w:name="_Toc482173228"/>
      <w:bookmarkStart w:id="272" w:name="_Toc511333720"/>
      <w:bookmarkStart w:id="273" w:name="_Toc6119"/>
      <w:r>
        <w:rPr>
          <w:rFonts w:hint="default" w:ascii="Times New Roman" w:hAnsi="Times New Roman" w:eastAsia="仿宋" w:cs="Times New Roman"/>
          <w:b/>
          <w:kern w:val="2"/>
          <w:sz w:val="28"/>
          <w:szCs w:val="24"/>
          <w:lang w:val="en-US" w:eastAsia="zh-CN" w:bidi="ar-SA"/>
        </w:rPr>
        <w:t>6.2.5二十四小时有效</w:t>
      </w:r>
      <w:bookmarkEnd w:id="269"/>
      <w:bookmarkEnd w:id="270"/>
      <w:bookmarkEnd w:id="271"/>
      <w:bookmarkEnd w:id="272"/>
      <w:r>
        <w:rPr>
          <w:rFonts w:hint="default" w:ascii="Times New Roman" w:hAnsi="Times New Roman" w:eastAsia="仿宋" w:cs="Times New Roman"/>
          <w:b/>
          <w:kern w:val="2"/>
          <w:sz w:val="28"/>
          <w:szCs w:val="24"/>
          <w:lang w:val="en-US" w:eastAsia="zh-CN" w:bidi="ar-SA"/>
        </w:rPr>
        <w:t>报警</w:t>
      </w:r>
      <w:bookmarkEnd w:id="273"/>
    </w:p>
    <w:p>
      <w:pPr>
        <w:bidi w:val="0"/>
        <w:spacing w:line="360" w:lineRule="auto"/>
        <w:ind w:firstLine="560" w:firstLineChars="200"/>
        <w:rPr>
          <w:rFonts w:hint="default" w:ascii="Times New Roman" w:hAnsi="Times New Roman" w:eastAsia="仿宋" w:cs="Times New Roman"/>
          <w:sz w:val="28"/>
          <w:lang w:val="en-US" w:eastAsia="zh-CN"/>
        </w:rPr>
      </w:pPr>
      <w:r>
        <w:rPr>
          <w:rFonts w:hint="default" w:ascii="Times New Roman" w:hAnsi="Times New Roman" w:eastAsia="仿宋" w:cs="Times New Roman"/>
          <w:sz w:val="28"/>
        </w:rPr>
        <w:t>以厂区现有生产监测及事件报警系统为基础，配合人工进行报警，并使之有效，特别是保障应急救援队伍的24小时有效正常运行。内部采用对讲机、单位广播和手机、固定电话进行联系，外部采用固定电话、手机及网络进行联系。应急信息沟通，首选有线电话，应急指挥部电话。应急值班电话24小时安排值班。在有线电话线路损坏时，以对讲机、手机等保障救灾通讯，同时全力恢复有线电话通讯。</w:t>
      </w:r>
      <w:r>
        <w:rPr>
          <w:rFonts w:hint="default" w:ascii="Times New Roman" w:hAnsi="Times New Roman" w:eastAsia="仿宋" w:cs="Times New Roman"/>
          <w:sz w:val="28"/>
          <w:lang w:val="en-US" w:eastAsia="zh-CN"/>
        </w:rPr>
        <w:t>企业内部、外部联络信息见附件。</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274" w:name="_Toc10791"/>
      <w:bookmarkStart w:id="275" w:name="_Toc23622"/>
      <w:bookmarkStart w:id="276" w:name="_Toc27207"/>
      <w:r>
        <w:rPr>
          <w:rFonts w:hint="default" w:ascii="Times New Roman" w:hAnsi="Times New Roman" w:eastAsia="楷体" w:cs="Times New Roman"/>
          <w:b/>
          <w:kern w:val="2"/>
          <w:sz w:val="32"/>
          <w:szCs w:val="24"/>
          <w:lang w:val="en-US" w:eastAsia="zh-CN" w:bidi="ar-SA"/>
        </w:rPr>
        <w:t>6.3分级响应</w:t>
      </w:r>
      <w:bookmarkEnd w:id="274"/>
      <w:bookmarkEnd w:id="275"/>
      <w:bookmarkEnd w:id="276"/>
    </w:p>
    <w:p>
      <w:pPr>
        <w:pStyle w:val="25"/>
        <w:spacing w:line="360" w:lineRule="auto"/>
        <w:ind w:firstLine="562"/>
        <w:rPr>
          <w:rFonts w:hint="default" w:ascii="Times New Roman" w:hAnsi="Times New Roman" w:eastAsia="仿宋" w:cs="Times New Roman"/>
          <w:b w:val="0"/>
          <w:bCs/>
          <w:highlight w:val="none"/>
        </w:rPr>
      </w:pPr>
      <w:r>
        <w:rPr>
          <w:rFonts w:hint="default" w:ascii="Times New Roman" w:hAnsi="Times New Roman" w:eastAsia="仿宋" w:cs="Times New Roman"/>
          <w:b w:val="0"/>
          <w:bCs/>
          <w:highlight w:val="none"/>
        </w:rPr>
        <w:t>按突发环境事件的可控性、严重程度和影响范围，突发环境事件的应急响应分为</w:t>
      </w:r>
      <w:r>
        <w:rPr>
          <w:rFonts w:hint="eastAsia" w:eastAsia="仿宋" w:cs="Times New Roman"/>
          <w:b w:val="0"/>
          <w:bCs/>
          <w:highlight w:val="none"/>
          <w:lang w:eastAsia="zh-CN"/>
        </w:rPr>
        <w:t>车间</w:t>
      </w:r>
      <w:r>
        <w:rPr>
          <w:rFonts w:hint="default" w:ascii="Times New Roman" w:hAnsi="Times New Roman" w:eastAsia="仿宋" w:cs="Times New Roman"/>
          <w:b w:val="0"/>
          <w:bCs/>
          <w:highlight w:val="none"/>
        </w:rPr>
        <w:t>级（Ⅱ级响应）、</w:t>
      </w:r>
      <w:r>
        <w:rPr>
          <w:rFonts w:hint="eastAsia" w:eastAsia="仿宋" w:cs="Times New Roman"/>
          <w:b w:val="0"/>
          <w:bCs/>
          <w:highlight w:val="none"/>
          <w:lang w:eastAsia="zh-CN"/>
        </w:rPr>
        <w:t>公司</w:t>
      </w:r>
      <w:r>
        <w:rPr>
          <w:rFonts w:hint="default" w:ascii="Times New Roman" w:hAnsi="Times New Roman" w:eastAsia="仿宋" w:cs="Times New Roman"/>
          <w:b w:val="0"/>
          <w:bCs/>
          <w:highlight w:val="none"/>
        </w:rPr>
        <w:t>级（Ⅰ级响应），超出本级应急处置能力时，应及时请求上一级应急救援指挥机构启动上一级应急预案。当达到一般环境事件时，应立即启动本厂应急预案。</w:t>
      </w:r>
    </w:p>
    <w:tbl>
      <w:tblPr>
        <w:tblStyle w:val="30"/>
        <w:tblW w:w="8938" w:type="dxa"/>
        <w:tblInd w:w="74" w:type="dxa"/>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Layout w:type="fixed"/>
        <w:tblCellMar>
          <w:top w:w="0" w:type="dxa"/>
          <w:left w:w="0" w:type="dxa"/>
          <w:bottom w:w="0" w:type="dxa"/>
          <w:right w:w="0" w:type="dxa"/>
        </w:tblCellMar>
      </w:tblPr>
      <w:tblGrid>
        <w:gridCol w:w="1592"/>
        <w:gridCol w:w="1529"/>
        <w:gridCol w:w="5817"/>
      </w:tblGrid>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1592" w:type="dxa"/>
            <w:tcBorders>
              <w:tl2br w:val="nil"/>
              <w:tr2bl w:val="nil"/>
            </w:tcBorders>
            <w:noWrap w:val="0"/>
            <w:vAlign w:val="center"/>
          </w:tcPr>
          <w:p>
            <w:pPr>
              <w:spacing w:before="280" w:line="360" w:lineRule="auto"/>
              <w:ind w:left="0" w:leftChars="0" w:firstLine="0" w:firstLineChars="0"/>
              <w:jc w:val="center"/>
              <w:rPr>
                <w:rFonts w:ascii="仿宋" w:hAnsi="仿宋" w:eastAsia="仿宋" w:cs="仿宋"/>
                <w:b/>
                <w:bCs/>
                <w:color w:val="auto"/>
                <w:sz w:val="24"/>
                <w:szCs w:val="24"/>
              </w:rPr>
            </w:pPr>
            <w:r>
              <w:rPr>
                <w:rFonts w:ascii="仿宋" w:hAnsi="仿宋" w:eastAsia="仿宋" w:cs="仿宋"/>
                <w:b/>
                <w:bCs/>
                <w:color w:val="auto"/>
                <w:spacing w:val="-1"/>
                <w:sz w:val="24"/>
                <w:szCs w:val="24"/>
              </w:rPr>
              <w:t>预警级别</w:t>
            </w:r>
          </w:p>
        </w:tc>
        <w:tc>
          <w:tcPr>
            <w:tcW w:w="1529" w:type="dxa"/>
            <w:tcBorders>
              <w:tl2br w:val="nil"/>
              <w:tr2bl w:val="nil"/>
            </w:tcBorders>
            <w:noWrap w:val="0"/>
            <w:vAlign w:val="center"/>
          </w:tcPr>
          <w:p>
            <w:pPr>
              <w:spacing w:before="280" w:line="360" w:lineRule="auto"/>
              <w:ind w:left="0" w:leftChars="0" w:firstLine="0" w:firstLineChars="0"/>
              <w:jc w:val="center"/>
              <w:rPr>
                <w:rFonts w:ascii="仿宋" w:hAnsi="仿宋" w:eastAsia="仿宋" w:cs="仿宋"/>
                <w:b/>
                <w:bCs/>
                <w:color w:val="auto"/>
                <w:sz w:val="24"/>
                <w:szCs w:val="24"/>
              </w:rPr>
            </w:pPr>
            <w:r>
              <w:rPr>
                <w:rFonts w:ascii="仿宋" w:hAnsi="仿宋" w:eastAsia="仿宋" w:cs="仿宋"/>
                <w:b/>
                <w:bCs/>
                <w:color w:val="auto"/>
                <w:spacing w:val="-3"/>
                <w:sz w:val="24"/>
                <w:szCs w:val="24"/>
              </w:rPr>
              <w:t>响应分级</w:t>
            </w:r>
          </w:p>
        </w:tc>
        <w:tc>
          <w:tcPr>
            <w:tcW w:w="5817" w:type="dxa"/>
            <w:tcBorders>
              <w:tl2br w:val="nil"/>
              <w:tr2bl w:val="nil"/>
            </w:tcBorders>
            <w:noWrap w:val="0"/>
            <w:vAlign w:val="center"/>
          </w:tcPr>
          <w:p>
            <w:pPr>
              <w:spacing w:before="280" w:line="360" w:lineRule="auto"/>
              <w:ind w:left="0" w:leftChars="0" w:firstLine="0" w:firstLineChars="0"/>
              <w:jc w:val="center"/>
              <w:rPr>
                <w:rFonts w:ascii="仿宋" w:hAnsi="仿宋" w:eastAsia="仿宋" w:cs="仿宋"/>
                <w:b/>
                <w:bCs/>
                <w:color w:val="auto"/>
                <w:sz w:val="24"/>
                <w:szCs w:val="24"/>
              </w:rPr>
            </w:pPr>
            <w:r>
              <w:rPr>
                <w:rFonts w:ascii="仿宋" w:hAnsi="仿宋" w:eastAsia="仿宋" w:cs="仿宋"/>
                <w:b/>
                <w:bCs/>
                <w:color w:val="auto"/>
                <w:spacing w:val="-2"/>
                <w:sz w:val="24"/>
                <w:szCs w:val="24"/>
              </w:rPr>
              <w:t>响应启动标准</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592" w:type="dxa"/>
            <w:tcBorders>
              <w:tl2br w:val="nil"/>
              <w:tr2bl w:val="nil"/>
            </w:tcBorders>
            <w:noWrap w:val="0"/>
            <w:vAlign w:val="center"/>
          </w:tcPr>
          <w:p>
            <w:pPr>
              <w:spacing w:before="78" w:line="360" w:lineRule="auto"/>
              <w:ind w:left="0" w:leftChars="0" w:firstLine="0" w:firstLineChars="0"/>
              <w:jc w:val="center"/>
              <w:rPr>
                <w:rFonts w:ascii="仿宋" w:hAnsi="仿宋" w:eastAsia="仿宋" w:cs="仿宋"/>
                <w:color w:val="auto"/>
                <w:kern w:val="2"/>
                <w:sz w:val="24"/>
                <w:szCs w:val="24"/>
                <w:lang w:val="en-US" w:eastAsia="zh-CN" w:bidi="ar-SA"/>
              </w:rPr>
            </w:pPr>
            <w:r>
              <w:rPr>
                <w:rFonts w:hint="eastAsia" w:ascii="仿宋" w:hAnsi="仿宋" w:eastAsia="仿宋" w:cs="仿宋"/>
                <w:color w:val="auto"/>
                <w:spacing w:val="-4"/>
                <w:sz w:val="24"/>
                <w:szCs w:val="24"/>
                <w:lang w:eastAsia="zh-CN"/>
              </w:rPr>
              <w:t>橙</w:t>
            </w:r>
            <w:r>
              <w:rPr>
                <w:rFonts w:ascii="仿宋" w:hAnsi="仿宋" w:eastAsia="仿宋" w:cs="仿宋"/>
                <w:color w:val="auto"/>
                <w:spacing w:val="-4"/>
                <w:sz w:val="24"/>
                <w:szCs w:val="24"/>
              </w:rPr>
              <w:t>色预警</w:t>
            </w:r>
          </w:p>
        </w:tc>
        <w:tc>
          <w:tcPr>
            <w:tcW w:w="1529" w:type="dxa"/>
            <w:tcBorders>
              <w:tl2br w:val="nil"/>
              <w:tr2bl w:val="nil"/>
            </w:tcBorders>
            <w:noWrap w:val="0"/>
            <w:vAlign w:val="center"/>
          </w:tcPr>
          <w:p>
            <w:pPr>
              <w:spacing w:before="196" w:line="360" w:lineRule="auto"/>
              <w:ind w:left="0" w:leftChars="0" w:firstLine="0" w:firstLineChars="0"/>
              <w:jc w:val="center"/>
              <w:rPr>
                <w:rFonts w:ascii="仿宋" w:hAnsi="仿宋" w:eastAsia="仿宋" w:cs="仿宋"/>
                <w:color w:val="auto"/>
                <w:sz w:val="24"/>
                <w:szCs w:val="24"/>
              </w:rPr>
            </w:pPr>
            <w:r>
              <w:rPr>
                <w:rFonts w:ascii="仿宋" w:hAnsi="仿宋" w:eastAsia="仿宋" w:cs="仿宋"/>
                <w:color w:val="auto"/>
                <w:spacing w:val="-21"/>
                <w:w w:val="90"/>
                <w:sz w:val="24"/>
                <w:szCs w:val="24"/>
              </w:rPr>
              <w:t>Ⅰ级</w:t>
            </w:r>
          </w:p>
        </w:tc>
        <w:tc>
          <w:tcPr>
            <w:tcW w:w="5817" w:type="dxa"/>
            <w:tcBorders>
              <w:tl2br w:val="nil"/>
              <w:tr2bl w:val="nil"/>
            </w:tcBorders>
            <w:noWrap w:val="0"/>
            <w:vAlign w:val="center"/>
          </w:tcPr>
          <w:p>
            <w:pPr>
              <w:spacing w:before="41" w:line="360" w:lineRule="auto"/>
              <w:ind w:left="0" w:leftChars="0" w:right="130" w:firstLine="0" w:firstLineChars="0"/>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rPr>
              <w:t>环保设备突发故障</w:t>
            </w:r>
            <w:r>
              <w:rPr>
                <w:rFonts w:hint="eastAsia" w:ascii="仿宋" w:hAnsi="仿宋" w:eastAsia="仿宋" w:cs="仿宋"/>
                <w:color w:val="auto"/>
                <w:sz w:val="24"/>
                <w:szCs w:val="24"/>
                <w:lang w:eastAsia="zh-CN"/>
              </w:rPr>
              <w:t>，导致大气污染物超标排放，车间无法解决、</w:t>
            </w:r>
            <w:r>
              <w:rPr>
                <w:rFonts w:ascii="仿宋" w:hAnsi="仿宋" w:eastAsia="仿宋" w:cs="仿宋"/>
                <w:color w:val="auto"/>
                <w:spacing w:val="-2"/>
                <w:sz w:val="24"/>
                <w:szCs w:val="24"/>
              </w:rPr>
              <w:t>发生大范围火灾</w:t>
            </w:r>
            <w:r>
              <w:rPr>
                <w:rFonts w:hint="eastAsia" w:ascii="仿宋" w:hAnsi="仿宋" w:eastAsia="仿宋" w:cs="仿宋"/>
                <w:color w:val="auto"/>
                <w:spacing w:val="-2"/>
                <w:sz w:val="24"/>
                <w:szCs w:val="24"/>
                <w:lang w:eastAsia="zh-CN"/>
              </w:rPr>
              <w:t>、</w:t>
            </w:r>
            <w:r>
              <w:rPr>
                <w:rFonts w:ascii="仿宋" w:hAnsi="仿宋" w:eastAsia="仿宋" w:cs="仿宋"/>
                <w:color w:val="auto"/>
                <w:spacing w:val="-2"/>
                <w:sz w:val="24"/>
                <w:szCs w:val="24"/>
              </w:rPr>
              <w:t>发生多人受伤事件，或与其相</w:t>
            </w:r>
            <w:r>
              <w:rPr>
                <w:rFonts w:ascii="仿宋" w:hAnsi="仿宋" w:eastAsia="仿宋" w:cs="仿宋"/>
                <w:color w:val="auto"/>
                <w:spacing w:val="-6"/>
                <w:sz w:val="24"/>
                <w:szCs w:val="24"/>
              </w:rPr>
              <w:t>当的其他紧急情况</w:t>
            </w:r>
          </w:p>
        </w:tc>
      </w:tr>
      <w:tr>
        <w:tblPrEx>
          <w:tblBorders>
            <w:top w:val="thinThickLargeGap" w:color="000000" w:sz="24" w:space="0"/>
            <w:left w:val="thinThickLargeGap" w:color="000000" w:sz="24" w:space="0"/>
            <w:bottom w:val="thickThinLargeGap" w:color="000000" w:sz="24" w:space="0"/>
            <w:right w:val="thickThinLargeGap" w:color="000000" w:sz="24" w:space="0"/>
            <w:insideH w:val="single" w:color="000000" w:sz="4" w:space="0"/>
            <w:insideV w:val="single" w:color="000000" w:sz="4" w:space="0"/>
          </w:tblBorders>
          <w:tblCellMar>
            <w:top w:w="0" w:type="dxa"/>
            <w:left w:w="0" w:type="dxa"/>
            <w:bottom w:w="0" w:type="dxa"/>
            <w:right w:w="0" w:type="dxa"/>
          </w:tblCellMar>
        </w:tblPrEx>
        <w:trPr>
          <w:trHeight w:val="1068" w:hRule="atLeast"/>
        </w:trPr>
        <w:tc>
          <w:tcPr>
            <w:tcW w:w="1592" w:type="dxa"/>
            <w:tcBorders>
              <w:tl2br w:val="nil"/>
              <w:tr2bl w:val="nil"/>
            </w:tcBorders>
            <w:noWrap w:val="0"/>
            <w:vAlign w:val="center"/>
          </w:tcPr>
          <w:p>
            <w:pPr>
              <w:spacing w:before="194" w:line="360" w:lineRule="auto"/>
              <w:ind w:left="0" w:leftChars="0" w:firstLine="0" w:firstLineChars="0"/>
              <w:jc w:val="center"/>
              <w:rPr>
                <w:rFonts w:ascii="仿宋" w:hAnsi="仿宋" w:eastAsia="仿宋" w:cs="仿宋"/>
                <w:color w:val="auto"/>
                <w:spacing w:val="-4"/>
                <w:kern w:val="2"/>
                <w:sz w:val="24"/>
                <w:szCs w:val="24"/>
                <w:lang w:val="en-US" w:eastAsia="zh-CN" w:bidi="ar-SA"/>
              </w:rPr>
            </w:pPr>
            <w:r>
              <w:rPr>
                <w:rFonts w:hint="eastAsia" w:ascii="仿宋" w:hAnsi="仿宋" w:eastAsia="仿宋" w:cs="仿宋"/>
                <w:color w:val="auto"/>
                <w:spacing w:val="-6"/>
                <w:sz w:val="24"/>
                <w:szCs w:val="24"/>
                <w:lang w:eastAsia="zh-CN"/>
              </w:rPr>
              <w:t>黄</w:t>
            </w:r>
            <w:r>
              <w:rPr>
                <w:rFonts w:ascii="仿宋" w:hAnsi="仿宋" w:eastAsia="仿宋" w:cs="仿宋"/>
                <w:color w:val="auto"/>
                <w:spacing w:val="-6"/>
                <w:sz w:val="24"/>
                <w:szCs w:val="24"/>
              </w:rPr>
              <w:t>色预警</w:t>
            </w:r>
          </w:p>
        </w:tc>
        <w:tc>
          <w:tcPr>
            <w:tcW w:w="1529" w:type="dxa"/>
            <w:tcBorders>
              <w:tl2br w:val="nil"/>
              <w:tr2bl w:val="nil"/>
            </w:tcBorders>
            <w:noWrap w:val="0"/>
            <w:vAlign w:val="center"/>
          </w:tcPr>
          <w:p>
            <w:pPr>
              <w:spacing w:before="78" w:line="360" w:lineRule="auto"/>
              <w:ind w:left="0" w:leftChars="0" w:firstLine="0" w:firstLineChars="0"/>
              <w:jc w:val="center"/>
              <w:rPr>
                <w:rFonts w:ascii="仿宋" w:hAnsi="仿宋" w:eastAsia="仿宋" w:cs="仿宋"/>
                <w:color w:val="auto"/>
                <w:sz w:val="24"/>
                <w:szCs w:val="24"/>
              </w:rPr>
            </w:pPr>
            <w:r>
              <w:rPr>
                <w:rFonts w:ascii="仿宋" w:hAnsi="仿宋" w:eastAsia="仿宋" w:cs="仿宋"/>
                <w:color w:val="auto"/>
                <w:spacing w:val="-23"/>
                <w:w w:val="99"/>
                <w:sz w:val="24"/>
                <w:szCs w:val="24"/>
              </w:rPr>
              <w:t>Ⅱ级</w:t>
            </w:r>
          </w:p>
        </w:tc>
        <w:tc>
          <w:tcPr>
            <w:tcW w:w="5817" w:type="dxa"/>
            <w:tcBorders>
              <w:tl2br w:val="nil"/>
              <w:tr2bl w:val="nil"/>
            </w:tcBorders>
            <w:noWrap w:val="0"/>
            <w:vAlign w:val="center"/>
          </w:tcPr>
          <w:p>
            <w:pPr>
              <w:spacing w:before="167" w:line="360" w:lineRule="auto"/>
              <w:ind w:left="0" w:leftChars="0" w:right="97" w:firstLine="0" w:firstLineChars="0"/>
              <w:jc w:val="left"/>
              <w:rPr>
                <w:rFonts w:ascii="仿宋" w:hAnsi="仿宋" w:eastAsia="仿宋" w:cs="仿宋"/>
                <w:color w:val="auto"/>
                <w:sz w:val="24"/>
                <w:szCs w:val="24"/>
              </w:rPr>
            </w:pPr>
            <w:r>
              <w:rPr>
                <w:rFonts w:ascii="仿宋" w:hAnsi="仿宋" w:eastAsia="仿宋" w:cs="仿宋"/>
                <w:color w:val="auto"/>
                <w:spacing w:val="-7"/>
                <w:sz w:val="24"/>
                <w:szCs w:val="24"/>
              </w:rPr>
              <w:t>发生轻微环境事件，</w:t>
            </w:r>
            <w:r>
              <w:rPr>
                <w:rFonts w:hint="eastAsia" w:ascii="仿宋" w:hAnsi="仿宋" w:eastAsia="仿宋" w:cs="仿宋"/>
                <w:color w:val="auto"/>
                <w:spacing w:val="-7"/>
                <w:sz w:val="24"/>
                <w:szCs w:val="24"/>
                <w:lang w:eastAsia="zh-CN"/>
              </w:rPr>
              <w:t>车间</w:t>
            </w:r>
            <w:r>
              <w:rPr>
                <w:rFonts w:ascii="仿宋" w:hAnsi="仿宋" w:eastAsia="仿宋" w:cs="仿宋"/>
                <w:color w:val="auto"/>
                <w:spacing w:val="-7"/>
                <w:sz w:val="24"/>
                <w:szCs w:val="24"/>
              </w:rPr>
              <w:t>小范围火灾、</w:t>
            </w:r>
            <w:r>
              <w:rPr>
                <w:rFonts w:ascii="仿宋" w:hAnsi="仿宋" w:eastAsia="仿宋" w:cs="仿宋"/>
                <w:color w:val="auto"/>
                <w:spacing w:val="-6"/>
                <w:sz w:val="24"/>
                <w:szCs w:val="24"/>
              </w:rPr>
              <w:t>未发生人员伤亡</w:t>
            </w:r>
            <w:r>
              <w:rPr>
                <w:rFonts w:hint="eastAsia" w:ascii="仿宋" w:hAnsi="仿宋" w:eastAsia="仿宋" w:cs="仿宋"/>
                <w:color w:val="auto"/>
                <w:spacing w:val="-6"/>
                <w:sz w:val="24"/>
                <w:szCs w:val="24"/>
                <w:lang w:eastAsia="zh-CN"/>
              </w:rPr>
              <w:t>、废气超标排放</w:t>
            </w:r>
            <w:r>
              <w:rPr>
                <w:rFonts w:ascii="仿宋" w:hAnsi="仿宋" w:eastAsia="仿宋" w:cs="仿宋"/>
                <w:color w:val="auto"/>
                <w:spacing w:val="-6"/>
                <w:sz w:val="24"/>
                <w:szCs w:val="24"/>
              </w:rPr>
              <w:t>，调</w:t>
            </w:r>
            <w:r>
              <w:rPr>
                <w:rFonts w:ascii="仿宋" w:hAnsi="仿宋" w:eastAsia="仿宋" w:cs="仿宋"/>
                <w:color w:val="auto"/>
                <w:spacing w:val="-1"/>
                <w:sz w:val="24"/>
                <w:szCs w:val="24"/>
              </w:rPr>
              <w:t>度</w:t>
            </w:r>
            <w:r>
              <w:rPr>
                <w:rFonts w:hint="eastAsia" w:ascii="仿宋" w:hAnsi="仿宋" w:eastAsia="仿宋" w:cs="仿宋"/>
                <w:color w:val="auto"/>
                <w:spacing w:val="-1"/>
                <w:sz w:val="24"/>
                <w:szCs w:val="24"/>
                <w:lang w:eastAsia="zh-CN"/>
              </w:rPr>
              <w:t>车间</w:t>
            </w:r>
            <w:r>
              <w:rPr>
                <w:rFonts w:ascii="仿宋" w:hAnsi="仿宋" w:eastAsia="仿宋" w:cs="仿宋"/>
                <w:color w:val="auto"/>
                <w:spacing w:val="-1"/>
                <w:sz w:val="24"/>
                <w:szCs w:val="24"/>
              </w:rPr>
              <w:t>人员力量及资源能够及时处置</w:t>
            </w:r>
          </w:p>
        </w:tc>
      </w:tr>
    </w:tbl>
    <w:p>
      <w:pPr>
        <w:numPr>
          <w:ilvl w:val="0"/>
          <w:numId w:val="2"/>
        </w:numPr>
        <w:spacing w:line="360" w:lineRule="auto"/>
        <w:ind w:firstLine="560" w:firstLineChars="200"/>
        <w:jc w:val="left"/>
        <w:rPr>
          <w:rFonts w:hint="default" w:ascii="Times New Roman" w:hAnsi="Times New Roman" w:eastAsia="仿宋" w:cs="Times New Roman"/>
          <w:b w:val="0"/>
          <w:bCs/>
          <w:color w:val="000000"/>
          <w:sz w:val="28"/>
          <w:szCs w:val="28"/>
          <w:highlight w:val="none"/>
          <w:lang w:val="en-US" w:eastAsia="zh-CN"/>
        </w:rPr>
      </w:pPr>
      <w:r>
        <w:rPr>
          <w:rFonts w:hint="eastAsia" w:ascii="Times New Roman" w:hAnsi="Times New Roman" w:eastAsia="仿宋" w:cs="Times New Roman"/>
          <w:b w:val="0"/>
          <w:bCs/>
          <w:color w:val="000000"/>
          <w:sz w:val="28"/>
          <w:szCs w:val="28"/>
          <w:highlight w:val="none"/>
          <w:lang w:eastAsia="zh-CN"/>
        </w:rPr>
        <w:t>Ⅰ</w:t>
      </w:r>
      <w:r>
        <w:rPr>
          <w:rFonts w:hint="default" w:ascii="Times New Roman" w:hAnsi="Times New Roman" w:eastAsia="仿宋" w:cs="Times New Roman"/>
          <w:b w:val="0"/>
          <w:bCs/>
          <w:color w:val="000000"/>
          <w:sz w:val="28"/>
          <w:szCs w:val="28"/>
          <w:highlight w:val="none"/>
        </w:rPr>
        <w:t>级响应</w:t>
      </w:r>
      <w:r>
        <w:rPr>
          <w:rFonts w:hint="default" w:ascii="Times New Roman" w:hAnsi="Times New Roman" w:eastAsia="仿宋" w:cs="Times New Roman"/>
          <w:b w:val="0"/>
          <w:bCs/>
          <w:color w:val="000000"/>
          <w:sz w:val="28"/>
          <w:szCs w:val="28"/>
          <w:highlight w:val="none"/>
          <w:lang w:val="en-US" w:eastAsia="zh-CN"/>
        </w:rPr>
        <w:t>：</w:t>
      </w:r>
    </w:p>
    <w:p>
      <w:pPr>
        <w:numPr>
          <w:ilvl w:val="0"/>
          <w:numId w:val="0"/>
        </w:numPr>
        <w:spacing w:line="360" w:lineRule="auto"/>
        <w:ind w:firstLine="560" w:firstLineChars="200"/>
        <w:jc w:val="left"/>
        <w:rPr>
          <w:rFonts w:hint="default" w:ascii="Times New Roman" w:hAnsi="Times New Roman" w:eastAsia="仿宋" w:cs="Times New Roman"/>
          <w:bCs/>
          <w:sz w:val="28"/>
          <w:szCs w:val="28"/>
          <w:highlight w:val="none"/>
        </w:rPr>
      </w:pPr>
      <w:r>
        <w:rPr>
          <w:rFonts w:hint="default" w:ascii="Times New Roman" w:hAnsi="Times New Roman" w:eastAsia="仿宋" w:cs="Times New Roman"/>
          <w:b w:val="0"/>
          <w:bCs/>
          <w:color w:val="000000"/>
          <w:sz w:val="28"/>
          <w:szCs w:val="28"/>
          <w:highlight w:val="none"/>
        </w:rPr>
        <w:t>该级别应急响应</w:t>
      </w:r>
      <w:r>
        <w:rPr>
          <w:rFonts w:hint="default" w:ascii="Times New Roman" w:hAnsi="Times New Roman" w:eastAsia="仿宋" w:cs="Times New Roman"/>
          <w:b w:val="0"/>
          <w:bCs/>
          <w:sz w:val="28"/>
          <w:szCs w:val="28"/>
          <w:highlight w:val="none"/>
        </w:rPr>
        <w:t>由应急总指挥长（</w:t>
      </w:r>
      <w:r>
        <w:rPr>
          <w:rFonts w:hint="default" w:ascii="Times New Roman" w:hAnsi="Times New Roman" w:eastAsia="仿宋" w:cs="Times New Roman"/>
          <w:b w:val="0"/>
          <w:bCs/>
          <w:color w:val="000000"/>
          <w:kern w:val="2"/>
          <w:sz w:val="28"/>
          <w:szCs w:val="28"/>
          <w:highlight w:val="none"/>
          <w:lang w:eastAsia="zh-CN"/>
        </w:rPr>
        <w:t>孙岩</w:t>
      </w:r>
      <w:r>
        <w:rPr>
          <w:rFonts w:hint="default" w:ascii="Times New Roman" w:hAnsi="Times New Roman" w:eastAsia="仿宋" w:cs="Times New Roman"/>
          <w:b w:val="0"/>
          <w:bCs/>
          <w:sz w:val="28"/>
          <w:szCs w:val="28"/>
          <w:highlight w:val="none"/>
        </w:rPr>
        <w:t>）提出，</w:t>
      </w:r>
      <w:r>
        <w:rPr>
          <w:rFonts w:hint="default" w:ascii="Times New Roman" w:hAnsi="Times New Roman" w:eastAsia="仿宋" w:cs="Times New Roman"/>
          <w:bCs/>
          <w:sz w:val="28"/>
          <w:szCs w:val="28"/>
          <w:highlight w:val="none"/>
        </w:rPr>
        <w:t>当地</w:t>
      </w:r>
      <w:r>
        <w:rPr>
          <w:rFonts w:hint="eastAsia" w:eastAsia="仿宋" w:cs="Times New Roman"/>
          <w:bCs/>
          <w:sz w:val="28"/>
          <w:szCs w:val="28"/>
          <w:highlight w:val="none"/>
          <w:lang w:eastAsia="zh-CN"/>
        </w:rPr>
        <w:t>生态环境</w:t>
      </w:r>
      <w:r>
        <w:rPr>
          <w:rFonts w:hint="default" w:ascii="Times New Roman" w:hAnsi="Times New Roman" w:eastAsia="仿宋" w:cs="Times New Roman"/>
          <w:bCs/>
          <w:sz w:val="28"/>
          <w:szCs w:val="28"/>
          <w:highlight w:val="none"/>
        </w:rPr>
        <w:t>局和政府介入后，须全力配合生态环境局和政府组织实施，</w:t>
      </w:r>
      <w:r>
        <w:rPr>
          <w:rFonts w:hint="default" w:ascii="Times New Roman" w:hAnsi="Times New Roman" w:eastAsia="仿宋" w:cs="Times New Roman"/>
          <w:bCs/>
          <w:color w:val="000000"/>
          <w:sz w:val="28"/>
          <w:szCs w:val="28"/>
          <w:highlight w:val="none"/>
        </w:rPr>
        <w:t>公司</w:t>
      </w:r>
      <w:r>
        <w:rPr>
          <w:rFonts w:hint="eastAsia" w:eastAsia="仿宋" w:cs="Times New Roman"/>
          <w:bCs/>
          <w:color w:val="000000"/>
          <w:sz w:val="28"/>
          <w:szCs w:val="28"/>
          <w:highlight w:val="none"/>
          <w:lang w:eastAsia="zh-CN"/>
        </w:rPr>
        <w:t>级及</w:t>
      </w:r>
      <w:r>
        <w:rPr>
          <w:rFonts w:hint="default" w:ascii="Times New Roman" w:hAnsi="Times New Roman" w:eastAsia="仿宋" w:cs="Times New Roman"/>
          <w:bCs/>
          <w:color w:val="000000"/>
          <w:sz w:val="28"/>
          <w:szCs w:val="28"/>
          <w:highlight w:val="none"/>
        </w:rPr>
        <w:t>以外级别的响应负责人为</w:t>
      </w:r>
      <w:r>
        <w:rPr>
          <w:rFonts w:hint="default" w:ascii="Times New Roman" w:hAnsi="Times New Roman" w:eastAsia="仿宋" w:cs="Times New Roman"/>
          <w:bCs/>
          <w:sz w:val="28"/>
          <w:szCs w:val="28"/>
          <w:highlight w:val="none"/>
        </w:rPr>
        <w:t>应急总指挥长（</w:t>
      </w:r>
      <w:r>
        <w:rPr>
          <w:rFonts w:hint="default" w:ascii="Times New Roman" w:hAnsi="Times New Roman" w:eastAsia="仿宋" w:cs="Times New Roman"/>
          <w:b w:val="0"/>
          <w:bCs w:val="0"/>
          <w:color w:val="000000"/>
          <w:kern w:val="2"/>
          <w:sz w:val="28"/>
          <w:szCs w:val="28"/>
          <w:highlight w:val="none"/>
          <w:lang w:eastAsia="zh-CN"/>
        </w:rPr>
        <w:t>孙岩</w:t>
      </w:r>
      <w:r>
        <w:rPr>
          <w:rFonts w:hint="default" w:ascii="Times New Roman" w:hAnsi="Times New Roman" w:eastAsia="仿宋" w:cs="Times New Roman"/>
          <w:bCs/>
          <w:sz w:val="28"/>
          <w:szCs w:val="28"/>
          <w:highlight w:val="none"/>
        </w:rPr>
        <w:t>）。</w:t>
      </w:r>
    </w:p>
    <w:p>
      <w:pPr>
        <w:spacing w:line="360" w:lineRule="auto"/>
        <w:ind w:firstLine="560" w:firstLineChars="200"/>
        <w:jc w:val="left"/>
        <w:rPr>
          <w:rFonts w:hint="default" w:ascii="Times New Roman" w:hAnsi="Times New Roman" w:eastAsia="仿宋" w:cs="Times New Roman"/>
          <w:b w:val="0"/>
          <w:bCs w:val="0"/>
          <w:color w:val="000000"/>
          <w:sz w:val="28"/>
          <w:szCs w:val="28"/>
          <w:highlight w:val="none"/>
          <w:lang w:eastAsia="zh-CN"/>
        </w:rPr>
      </w:pPr>
      <w:r>
        <w:rPr>
          <w:rFonts w:hint="default" w:ascii="Times New Roman" w:hAnsi="Times New Roman" w:eastAsia="仿宋" w:cs="Times New Roman"/>
          <w:b w:val="0"/>
          <w:bCs w:val="0"/>
          <w:color w:val="000000"/>
          <w:sz w:val="28"/>
          <w:szCs w:val="28"/>
          <w:highlight w:val="none"/>
        </w:rPr>
        <w:t>①</w:t>
      </w:r>
      <w:r>
        <w:rPr>
          <w:rFonts w:hint="default" w:ascii="Times New Roman" w:hAnsi="Times New Roman" w:eastAsia="仿宋" w:cs="Times New Roman"/>
          <w:b w:val="0"/>
          <w:bCs w:val="0"/>
          <w:color w:val="000000"/>
          <w:sz w:val="28"/>
          <w:szCs w:val="28"/>
          <w:highlight w:val="none"/>
          <w:lang w:val="en-US" w:eastAsia="zh-CN"/>
        </w:rPr>
        <w:t>环保设备突发故障，</w:t>
      </w:r>
      <w:r>
        <w:rPr>
          <w:rFonts w:hint="default" w:ascii="Times New Roman" w:hAnsi="Times New Roman" w:eastAsia="仿宋" w:cs="Times New Roman"/>
          <w:b w:val="0"/>
          <w:bCs w:val="0"/>
          <w:color w:val="000000"/>
          <w:sz w:val="28"/>
          <w:szCs w:val="28"/>
          <w:highlight w:val="none"/>
        </w:rPr>
        <w:t>导致</w:t>
      </w:r>
      <w:r>
        <w:rPr>
          <w:rFonts w:hint="default" w:ascii="Times New Roman" w:hAnsi="Times New Roman" w:eastAsia="仿宋" w:cs="Times New Roman"/>
          <w:b w:val="0"/>
          <w:bCs w:val="0"/>
          <w:color w:val="000000"/>
          <w:sz w:val="28"/>
          <w:szCs w:val="28"/>
          <w:highlight w:val="none"/>
          <w:lang w:val="en-US" w:eastAsia="zh-CN"/>
        </w:rPr>
        <w:t>生产过程中</w:t>
      </w:r>
      <w:r>
        <w:rPr>
          <w:rFonts w:hint="default" w:ascii="Times New Roman" w:hAnsi="Times New Roman" w:eastAsia="仿宋" w:cs="Times New Roman"/>
          <w:b w:val="0"/>
          <w:bCs w:val="0"/>
          <w:color w:val="000000"/>
          <w:sz w:val="28"/>
          <w:szCs w:val="28"/>
          <w:highlight w:val="none"/>
        </w:rPr>
        <w:t>大气污染物未经处理超标排放，</w:t>
      </w:r>
      <w:r>
        <w:rPr>
          <w:rFonts w:hint="default" w:ascii="Times New Roman" w:hAnsi="Times New Roman" w:eastAsia="仿宋" w:cs="Times New Roman"/>
          <w:b w:val="0"/>
          <w:bCs w:val="0"/>
          <w:color w:val="000000"/>
          <w:sz w:val="28"/>
          <w:szCs w:val="28"/>
          <w:highlight w:val="none"/>
          <w:lang w:val="en-US" w:eastAsia="zh-CN"/>
        </w:rPr>
        <w:t>引起大气环境污染的</w:t>
      </w:r>
      <w:r>
        <w:rPr>
          <w:rFonts w:hint="default" w:ascii="Times New Roman" w:hAnsi="Times New Roman" w:eastAsia="仿宋" w:cs="Times New Roman"/>
          <w:b w:val="0"/>
          <w:bCs w:val="0"/>
          <w:sz w:val="28"/>
          <w:szCs w:val="28"/>
          <w:highlight w:val="none"/>
        </w:rPr>
        <w:t>突发环境事件</w:t>
      </w:r>
      <w:r>
        <w:rPr>
          <w:rFonts w:hint="default" w:ascii="Times New Roman" w:hAnsi="Times New Roman" w:eastAsia="仿宋" w:cs="Times New Roman"/>
          <w:b w:val="0"/>
          <w:bCs w:val="0"/>
          <w:sz w:val="28"/>
          <w:szCs w:val="28"/>
          <w:highlight w:val="none"/>
          <w:lang w:eastAsia="zh-CN"/>
        </w:rPr>
        <w:t>。</w:t>
      </w:r>
      <w:r>
        <w:rPr>
          <w:rFonts w:hint="default" w:ascii="Times New Roman" w:hAnsi="Times New Roman" w:eastAsia="仿宋" w:cs="Times New Roman"/>
          <w:b w:val="0"/>
          <w:bCs w:val="0"/>
          <w:color w:val="000000"/>
          <w:sz w:val="28"/>
          <w:szCs w:val="28"/>
          <w:highlight w:val="none"/>
        </w:rPr>
        <w:t>污染物扩散在</w:t>
      </w:r>
      <w:r>
        <w:rPr>
          <w:rFonts w:hint="default" w:ascii="Times New Roman" w:hAnsi="Times New Roman" w:eastAsia="仿宋" w:cs="Times New Roman"/>
          <w:b w:val="0"/>
          <w:bCs w:val="0"/>
          <w:color w:val="000000"/>
          <w:sz w:val="28"/>
          <w:szCs w:val="28"/>
          <w:highlight w:val="none"/>
          <w:lang w:eastAsia="zh-CN"/>
        </w:rPr>
        <w:t>咸阳三毅优源投资有限公司</w:t>
      </w:r>
      <w:r>
        <w:rPr>
          <w:rFonts w:hint="default" w:ascii="Times New Roman" w:hAnsi="Times New Roman" w:eastAsia="仿宋" w:cs="Times New Roman"/>
          <w:b w:val="0"/>
          <w:bCs w:val="0"/>
          <w:color w:val="000000"/>
          <w:sz w:val="28"/>
          <w:szCs w:val="28"/>
          <w:highlight w:val="none"/>
        </w:rPr>
        <w:t>范围以内，</w:t>
      </w:r>
      <w:r>
        <w:rPr>
          <w:rFonts w:hint="default" w:ascii="Times New Roman" w:hAnsi="Times New Roman" w:eastAsia="仿宋" w:cs="Times New Roman"/>
          <w:b w:val="0"/>
          <w:bCs w:val="0"/>
          <w:color w:val="000000"/>
          <w:sz w:val="28"/>
          <w:szCs w:val="28"/>
          <w:highlight w:val="none"/>
          <w:lang w:eastAsia="zh-CN"/>
        </w:rPr>
        <w:t>车间无法解决，</w:t>
      </w:r>
      <w:r>
        <w:rPr>
          <w:rFonts w:hint="default" w:ascii="Times New Roman" w:hAnsi="Times New Roman" w:eastAsia="仿宋" w:cs="Times New Roman"/>
          <w:b w:val="0"/>
          <w:bCs w:val="0"/>
          <w:color w:val="000000"/>
          <w:sz w:val="28"/>
          <w:szCs w:val="28"/>
          <w:highlight w:val="none"/>
        </w:rPr>
        <w:t>需要</w:t>
      </w:r>
      <w:r>
        <w:rPr>
          <w:rFonts w:hint="default" w:ascii="Times New Roman" w:hAnsi="Times New Roman" w:eastAsia="仿宋" w:cs="Times New Roman"/>
          <w:b w:val="0"/>
          <w:bCs w:val="0"/>
          <w:color w:val="000000"/>
          <w:sz w:val="28"/>
          <w:szCs w:val="28"/>
          <w:highlight w:val="none"/>
          <w:lang w:eastAsia="zh-CN"/>
        </w:rPr>
        <w:t>咸阳三毅优源投资有限公司</w:t>
      </w:r>
      <w:r>
        <w:rPr>
          <w:rFonts w:hint="default" w:ascii="Times New Roman" w:hAnsi="Times New Roman" w:eastAsia="仿宋" w:cs="Times New Roman"/>
          <w:b w:val="0"/>
          <w:bCs w:val="0"/>
          <w:color w:val="000000"/>
          <w:sz w:val="28"/>
          <w:szCs w:val="28"/>
          <w:highlight w:val="none"/>
        </w:rPr>
        <w:t>救援团队</w:t>
      </w:r>
      <w:r>
        <w:rPr>
          <w:rFonts w:hint="default" w:ascii="Times New Roman" w:hAnsi="Times New Roman" w:eastAsia="仿宋" w:cs="Times New Roman"/>
          <w:b w:val="0"/>
          <w:bCs w:val="0"/>
          <w:color w:val="000000"/>
          <w:sz w:val="28"/>
          <w:szCs w:val="28"/>
          <w:highlight w:val="none"/>
          <w:lang w:eastAsia="zh-CN"/>
        </w:rPr>
        <w:t>；</w:t>
      </w:r>
    </w:p>
    <w:p>
      <w:pPr>
        <w:spacing w:line="360" w:lineRule="auto"/>
        <w:ind w:firstLine="560" w:firstLineChars="200"/>
        <w:jc w:val="left"/>
        <w:rPr>
          <w:rFonts w:hint="default" w:ascii="Times New Roman" w:hAnsi="Times New Roman" w:eastAsia="仿宋" w:cs="Times New Roman"/>
          <w:b w:val="0"/>
          <w:bCs w:val="0"/>
          <w:color w:val="000000"/>
          <w:sz w:val="28"/>
          <w:szCs w:val="28"/>
          <w:highlight w:val="none"/>
        </w:rPr>
      </w:pPr>
      <w:r>
        <w:rPr>
          <w:rFonts w:hint="default" w:ascii="Times New Roman" w:hAnsi="Times New Roman" w:eastAsia="仿宋" w:cs="Times New Roman"/>
          <w:b w:val="0"/>
          <w:bCs w:val="0"/>
          <w:color w:val="000000"/>
          <w:sz w:val="28"/>
          <w:szCs w:val="28"/>
          <w:highlight w:val="none"/>
        </w:rPr>
        <w:t>②原料、辅料集中存放库和危废暂存间人为和外部原因导致发生火灾事故引起大气环境污染、风险物质发生泄漏对地下水、土环境污染等次生环境事</w:t>
      </w:r>
      <w:r>
        <w:rPr>
          <w:rFonts w:hint="default" w:ascii="Times New Roman" w:hAnsi="Times New Roman" w:eastAsia="仿宋" w:cs="Times New Roman"/>
          <w:b w:val="0"/>
          <w:bCs w:val="0"/>
          <w:color w:val="000000"/>
          <w:sz w:val="28"/>
          <w:szCs w:val="28"/>
          <w:highlight w:val="none"/>
          <w:lang w:val="en-US" w:eastAsia="zh-CN"/>
        </w:rPr>
        <w:t>件</w:t>
      </w:r>
      <w:r>
        <w:rPr>
          <w:rFonts w:hint="default" w:ascii="Times New Roman" w:hAnsi="Times New Roman" w:eastAsia="仿宋" w:cs="Times New Roman"/>
          <w:b w:val="0"/>
          <w:bCs w:val="0"/>
          <w:color w:val="000000"/>
          <w:sz w:val="28"/>
          <w:szCs w:val="28"/>
          <w:highlight w:val="none"/>
          <w:lang w:eastAsia="zh-CN"/>
        </w:rPr>
        <w:t>。</w:t>
      </w:r>
      <w:r>
        <w:rPr>
          <w:rFonts w:hint="default" w:ascii="Times New Roman" w:hAnsi="Times New Roman" w:eastAsia="仿宋" w:cs="Times New Roman"/>
          <w:b w:val="0"/>
          <w:bCs w:val="0"/>
          <w:color w:val="000000"/>
          <w:sz w:val="28"/>
          <w:szCs w:val="28"/>
          <w:highlight w:val="none"/>
        </w:rPr>
        <w:t>污染物扩散在</w:t>
      </w:r>
      <w:r>
        <w:rPr>
          <w:rFonts w:hint="default" w:ascii="Times New Roman" w:hAnsi="Times New Roman" w:eastAsia="仿宋" w:cs="Times New Roman"/>
          <w:b w:val="0"/>
          <w:bCs w:val="0"/>
          <w:color w:val="000000"/>
          <w:sz w:val="28"/>
          <w:szCs w:val="28"/>
          <w:highlight w:val="none"/>
          <w:lang w:eastAsia="zh-CN"/>
        </w:rPr>
        <w:t>咸阳三毅优源投资有限公司</w:t>
      </w:r>
      <w:r>
        <w:rPr>
          <w:rFonts w:hint="default" w:ascii="Times New Roman" w:hAnsi="Times New Roman" w:eastAsia="仿宋" w:cs="Times New Roman"/>
          <w:b w:val="0"/>
          <w:bCs w:val="0"/>
          <w:color w:val="000000"/>
          <w:sz w:val="28"/>
          <w:szCs w:val="28"/>
          <w:highlight w:val="none"/>
        </w:rPr>
        <w:t>范围以内，</w:t>
      </w:r>
      <w:r>
        <w:rPr>
          <w:rFonts w:hint="default" w:ascii="Times New Roman" w:hAnsi="Times New Roman" w:eastAsia="仿宋" w:cs="Times New Roman"/>
          <w:b w:val="0"/>
          <w:bCs w:val="0"/>
          <w:color w:val="000000"/>
          <w:sz w:val="28"/>
          <w:szCs w:val="28"/>
          <w:highlight w:val="none"/>
          <w:lang w:eastAsia="zh-CN"/>
        </w:rPr>
        <w:t>车间无法解决，</w:t>
      </w:r>
      <w:r>
        <w:rPr>
          <w:rFonts w:hint="default" w:ascii="Times New Roman" w:hAnsi="Times New Roman" w:eastAsia="仿宋" w:cs="Times New Roman"/>
          <w:b w:val="0"/>
          <w:bCs w:val="0"/>
          <w:color w:val="000000"/>
          <w:sz w:val="28"/>
          <w:szCs w:val="28"/>
          <w:highlight w:val="none"/>
        </w:rPr>
        <w:t>需要</w:t>
      </w:r>
      <w:r>
        <w:rPr>
          <w:rFonts w:hint="default" w:ascii="Times New Roman" w:hAnsi="Times New Roman" w:eastAsia="仿宋" w:cs="Times New Roman"/>
          <w:b w:val="0"/>
          <w:bCs w:val="0"/>
          <w:color w:val="000000"/>
          <w:sz w:val="28"/>
          <w:szCs w:val="28"/>
          <w:highlight w:val="none"/>
          <w:lang w:eastAsia="zh-CN"/>
        </w:rPr>
        <w:t>咸阳三毅优源投资有限公司</w:t>
      </w:r>
      <w:r>
        <w:rPr>
          <w:rFonts w:hint="default" w:ascii="Times New Roman" w:hAnsi="Times New Roman" w:eastAsia="仿宋" w:cs="Times New Roman"/>
          <w:b w:val="0"/>
          <w:bCs w:val="0"/>
          <w:color w:val="000000"/>
          <w:sz w:val="28"/>
          <w:szCs w:val="28"/>
          <w:highlight w:val="none"/>
        </w:rPr>
        <w:t>救援团队；</w:t>
      </w:r>
    </w:p>
    <w:p>
      <w:pPr>
        <w:spacing w:line="360" w:lineRule="auto"/>
        <w:ind w:firstLine="560" w:firstLineChars="200"/>
        <w:jc w:val="left"/>
        <w:rPr>
          <w:rFonts w:hint="default" w:ascii="Times New Roman" w:hAnsi="Times New Roman" w:eastAsia="仿宋" w:cs="Times New Roman"/>
          <w:b w:val="0"/>
          <w:bCs w:val="0"/>
          <w:color w:val="000000"/>
          <w:sz w:val="28"/>
          <w:szCs w:val="28"/>
          <w:highlight w:val="none"/>
        </w:rPr>
      </w:pPr>
      <w:r>
        <w:rPr>
          <w:rFonts w:hint="default" w:ascii="Times New Roman" w:hAnsi="Times New Roman" w:eastAsia="仿宋" w:cs="Times New Roman"/>
          <w:b w:val="0"/>
          <w:bCs w:val="0"/>
          <w:color w:val="000000"/>
          <w:sz w:val="28"/>
          <w:szCs w:val="28"/>
          <w:highlight w:val="none"/>
        </w:rPr>
        <w:t>③环境污染事件导致人员中毒或轻伤的。</w:t>
      </w:r>
    </w:p>
    <w:p>
      <w:pPr>
        <w:numPr>
          <w:ilvl w:val="0"/>
          <w:numId w:val="2"/>
        </w:numPr>
        <w:spacing w:line="360" w:lineRule="auto"/>
        <w:ind w:left="0" w:leftChars="0" w:firstLine="560" w:firstLineChars="200"/>
        <w:jc w:val="left"/>
        <w:rPr>
          <w:rFonts w:hint="default" w:ascii="Times New Roman" w:hAnsi="Times New Roman" w:eastAsia="仿宋" w:cs="Times New Roman"/>
          <w:b w:val="0"/>
          <w:bCs/>
          <w:color w:val="000000"/>
          <w:sz w:val="28"/>
          <w:szCs w:val="28"/>
          <w:highlight w:val="none"/>
        </w:rPr>
      </w:pPr>
      <w:r>
        <w:rPr>
          <w:rFonts w:hint="default" w:ascii="Times New Roman" w:hAnsi="Times New Roman" w:eastAsia="仿宋" w:cs="Times New Roman"/>
          <w:b w:val="0"/>
          <w:bCs/>
          <w:color w:val="000000"/>
          <w:sz w:val="28"/>
          <w:szCs w:val="28"/>
          <w:highlight w:val="none"/>
        </w:rPr>
        <w:t>Ⅱ</w:t>
      </w:r>
      <w:r>
        <w:rPr>
          <w:rFonts w:hint="eastAsia" w:ascii="Times New Roman" w:hAnsi="Times New Roman" w:eastAsia="仿宋" w:cs="Times New Roman"/>
          <w:b w:val="0"/>
          <w:bCs/>
          <w:color w:val="000000"/>
          <w:sz w:val="28"/>
          <w:szCs w:val="28"/>
          <w:highlight w:val="none"/>
          <w:lang w:eastAsia="zh-CN"/>
        </w:rPr>
        <w:t>级响应</w:t>
      </w:r>
      <w:r>
        <w:rPr>
          <w:rFonts w:hint="default" w:ascii="Times New Roman" w:hAnsi="Times New Roman" w:eastAsia="仿宋" w:cs="Times New Roman"/>
          <w:b w:val="0"/>
          <w:bCs/>
          <w:color w:val="000000"/>
          <w:sz w:val="28"/>
          <w:szCs w:val="28"/>
          <w:highlight w:val="none"/>
        </w:rPr>
        <w:t>：</w:t>
      </w:r>
    </w:p>
    <w:p>
      <w:pPr>
        <w:numPr>
          <w:ilvl w:val="0"/>
          <w:numId w:val="0"/>
        </w:numPr>
        <w:spacing w:line="360" w:lineRule="auto"/>
        <w:ind w:firstLine="560" w:firstLineChars="200"/>
        <w:jc w:val="left"/>
        <w:rPr>
          <w:rFonts w:hint="default" w:ascii="Times New Roman" w:hAnsi="Times New Roman" w:eastAsia="仿宋" w:cs="Times New Roman"/>
          <w:b w:val="0"/>
          <w:bCs/>
          <w:color w:val="000000"/>
          <w:sz w:val="28"/>
          <w:szCs w:val="28"/>
          <w:highlight w:val="none"/>
        </w:rPr>
      </w:pPr>
      <w:r>
        <w:rPr>
          <w:rFonts w:hint="default" w:ascii="Times New Roman" w:hAnsi="Times New Roman" w:eastAsia="仿宋" w:cs="Times New Roman"/>
          <w:b w:val="0"/>
          <w:bCs/>
          <w:color w:val="000000"/>
          <w:sz w:val="28"/>
          <w:szCs w:val="28"/>
          <w:highlight w:val="none"/>
        </w:rPr>
        <w:t>该级别应急响应由应急副总指挥（</w:t>
      </w:r>
      <w:r>
        <w:rPr>
          <w:rFonts w:hint="default" w:ascii="Times New Roman" w:hAnsi="Times New Roman" w:eastAsia="仿宋" w:cs="Times New Roman"/>
          <w:b w:val="0"/>
          <w:bCs/>
          <w:color w:val="000000"/>
          <w:sz w:val="28"/>
          <w:szCs w:val="28"/>
          <w:highlight w:val="none"/>
          <w:lang w:eastAsia="zh-CN"/>
        </w:rPr>
        <w:t>周立宽</w:t>
      </w:r>
      <w:r>
        <w:rPr>
          <w:rFonts w:hint="default" w:ascii="Times New Roman" w:hAnsi="Times New Roman" w:eastAsia="仿宋" w:cs="Times New Roman"/>
          <w:b w:val="0"/>
          <w:bCs/>
          <w:color w:val="000000"/>
          <w:sz w:val="28"/>
          <w:szCs w:val="28"/>
          <w:highlight w:val="none"/>
        </w:rPr>
        <w:t>）提出，在当地环保局和政府介入后，须全力配合生态环境局和政府组织实施，</w:t>
      </w:r>
      <w:r>
        <w:rPr>
          <w:rFonts w:hint="eastAsia" w:ascii="Times New Roman" w:hAnsi="Times New Roman" w:eastAsia="仿宋" w:cs="Times New Roman"/>
          <w:b w:val="0"/>
          <w:bCs/>
          <w:color w:val="000000"/>
          <w:sz w:val="28"/>
          <w:szCs w:val="28"/>
          <w:highlight w:val="none"/>
          <w:lang w:eastAsia="zh-CN"/>
        </w:rPr>
        <w:t>车间</w:t>
      </w:r>
      <w:r>
        <w:rPr>
          <w:rFonts w:hint="default" w:ascii="Times New Roman" w:hAnsi="Times New Roman" w:eastAsia="仿宋" w:cs="Times New Roman"/>
          <w:b w:val="0"/>
          <w:bCs/>
          <w:color w:val="000000"/>
          <w:sz w:val="28"/>
          <w:szCs w:val="28"/>
          <w:highlight w:val="none"/>
        </w:rPr>
        <w:t>级别的响应负责人为应急副总指挥</w:t>
      </w:r>
      <w:r>
        <w:rPr>
          <w:rFonts w:hint="eastAsia" w:ascii="Times New Roman" w:hAnsi="Times New Roman" w:eastAsia="仿宋" w:cs="Times New Roman"/>
          <w:b w:val="0"/>
          <w:bCs/>
          <w:color w:val="000000"/>
          <w:sz w:val="28"/>
          <w:szCs w:val="28"/>
          <w:highlight w:val="none"/>
          <w:lang w:eastAsia="zh-CN"/>
        </w:rPr>
        <w:t>周立宽</w:t>
      </w:r>
      <w:r>
        <w:rPr>
          <w:rFonts w:hint="default" w:ascii="Times New Roman" w:hAnsi="Times New Roman" w:eastAsia="仿宋" w:cs="Times New Roman"/>
          <w:b w:val="0"/>
          <w:bCs/>
          <w:color w:val="000000"/>
          <w:sz w:val="28"/>
          <w:szCs w:val="28"/>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left"/>
        <w:textAlignment w:val="auto"/>
        <w:outlineLvl w:val="9"/>
        <w:rPr>
          <w:rFonts w:hint="default" w:ascii="Times New Roman" w:hAnsi="Times New Roman" w:eastAsia="仿宋" w:cs="Times New Roman"/>
          <w:b w:val="0"/>
          <w:bCs w:val="0"/>
          <w:color w:val="000000"/>
          <w:sz w:val="28"/>
          <w:szCs w:val="28"/>
          <w:highlight w:val="none"/>
        </w:rPr>
      </w:pPr>
      <w:r>
        <w:rPr>
          <w:rFonts w:hint="default" w:ascii="Times New Roman" w:hAnsi="Times New Roman" w:eastAsia="仿宋" w:cs="Times New Roman"/>
          <w:b w:val="0"/>
          <w:bCs w:val="0"/>
          <w:color w:val="000000"/>
          <w:sz w:val="28"/>
          <w:szCs w:val="28"/>
          <w:highlight w:val="none"/>
        </w:rPr>
        <w:t>①</w:t>
      </w:r>
      <w:r>
        <w:rPr>
          <w:rFonts w:hint="default" w:ascii="Times New Roman" w:hAnsi="Times New Roman" w:eastAsia="仿宋" w:cs="Times New Roman"/>
          <w:b w:val="0"/>
          <w:bCs w:val="0"/>
          <w:color w:val="000000"/>
          <w:sz w:val="28"/>
          <w:szCs w:val="28"/>
          <w:highlight w:val="none"/>
          <w:lang w:val="en-US" w:eastAsia="zh-CN"/>
        </w:rPr>
        <w:t>环保设备突发故障，</w:t>
      </w:r>
      <w:r>
        <w:rPr>
          <w:rFonts w:hint="default" w:ascii="Times New Roman" w:hAnsi="Times New Roman" w:eastAsia="仿宋" w:cs="Times New Roman"/>
          <w:b w:val="0"/>
          <w:bCs w:val="0"/>
          <w:color w:val="000000"/>
          <w:sz w:val="28"/>
          <w:szCs w:val="28"/>
          <w:highlight w:val="none"/>
        </w:rPr>
        <w:t>导致</w:t>
      </w:r>
      <w:r>
        <w:rPr>
          <w:rFonts w:hint="default" w:ascii="Times New Roman" w:hAnsi="Times New Roman" w:eastAsia="仿宋" w:cs="Times New Roman"/>
          <w:b w:val="0"/>
          <w:bCs w:val="0"/>
          <w:color w:val="000000"/>
          <w:sz w:val="28"/>
          <w:szCs w:val="28"/>
          <w:highlight w:val="none"/>
          <w:lang w:val="en-US" w:eastAsia="zh-CN"/>
        </w:rPr>
        <w:t>生产过程中</w:t>
      </w:r>
      <w:r>
        <w:rPr>
          <w:rFonts w:hint="default" w:ascii="Times New Roman" w:hAnsi="Times New Roman" w:eastAsia="仿宋" w:cs="Times New Roman"/>
          <w:b w:val="0"/>
          <w:bCs w:val="0"/>
          <w:color w:val="000000"/>
          <w:sz w:val="28"/>
          <w:szCs w:val="28"/>
          <w:highlight w:val="none"/>
        </w:rPr>
        <w:t>大气污染物未经处理超标排放，</w:t>
      </w:r>
      <w:r>
        <w:rPr>
          <w:rFonts w:hint="default" w:ascii="Times New Roman" w:hAnsi="Times New Roman" w:eastAsia="仿宋" w:cs="Times New Roman"/>
          <w:b w:val="0"/>
          <w:bCs w:val="0"/>
          <w:color w:val="000000"/>
          <w:sz w:val="28"/>
          <w:szCs w:val="28"/>
          <w:highlight w:val="none"/>
          <w:lang w:val="en-US" w:eastAsia="zh-CN"/>
        </w:rPr>
        <w:t>引起大气环境污染的</w:t>
      </w:r>
      <w:r>
        <w:rPr>
          <w:rFonts w:hint="default" w:ascii="Times New Roman" w:hAnsi="Times New Roman" w:eastAsia="仿宋" w:cs="Times New Roman"/>
          <w:b w:val="0"/>
          <w:bCs w:val="0"/>
          <w:sz w:val="28"/>
          <w:szCs w:val="28"/>
          <w:highlight w:val="none"/>
        </w:rPr>
        <w:t>突发环境事件</w:t>
      </w:r>
      <w:r>
        <w:rPr>
          <w:rFonts w:hint="default" w:ascii="Times New Roman" w:hAnsi="Times New Roman" w:eastAsia="仿宋" w:cs="Times New Roman"/>
          <w:b w:val="0"/>
          <w:bCs w:val="0"/>
          <w:sz w:val="28"/>
          <w:szCs w:val="28"/>
          <w:highlight w:val="none"/>
          <w:lang w:eastAsia="zh-CN"/>
        </w:rPr>
        <w:t>。</w:t>
      </w:r>
      <w:r>
        <w:rPr>
          <w:rFonts w:hint="default" w:ascii="Times New Roman" w:hAnsi="Times New Roman" w:eastAsia="仿宋" w:cs="Times New Roman"/>
          <w:b w:val="0"/>
          <w:bCs w:val="0"/>
          <w:color w:val="000000"/>
          <w:sz w:val="28"/>
          <w:szCs w:val="28"/>
          <w:highlight w:val="none"/>
        </w:rPr>
        <w:t>原料、辅料集中存放库和危废暂存间人为和外部原因导致发生火灾事故引起大气环境污染、风险物质发生泄漏对地下水、土环境污染等次生环境事</w:t>
      </w:r>
      <w:r>
        <w:rPr>
          <w:rFonts w:hint="default" w:ascii="Times New Roman" w:hAnsi="Times New Roman" w:eastAsia="仿宋" w:cs="Times New Roman"/>
          <w:b w:val="0"/>
          <w:bCs w:val="0"/>
          <w:color w:val="000000"/>
          <w:sz w:val="28"/>
          <w:szCs w:val="28"/>
          <w:highlight w:val="none"/>
          <w:lang w:val="en-US" w:eastAsia="zh-CN"/>
        </w:rPr>
        <w:t>件</w:t>
      </w:r>
      <w:r>
        <w:rPr>
          <w:rFonts w:hint="default" w:ascii="Times New Roman" w:hAnsi="Times New Roman" w:eastAsia="仿宋" w:cs="Times New Roman"/>
          <w:b w:val="0"/>
          <w:bCs w:val="0"/>
          <w:sz w:val="28"/>
          <w:szCs w:val="28"/>
          <w:highlight w:val="none"/>
          <w:lang w:eastAsia="zh-CN"/>
        </w:rPr>
        <w:t>。</w:t>
      </w:r>
      <w:r>
        <w:rPr>
          <w:rFonts w:hint="default" w:ascii="Times New Roman" w:hAnsi="Times New Roman" w:eastAsia="仿宋" w:cs="Times New Roman"/>
          <w:b w:val="0"/>
          <w:bCs w:val="0"/>
          <w:color w:val="000000"/>
          <w:sz w:val="28"/>
          <w:szCs w:val="28"/>
          <w:highlight w:val="none"/>
        </w:rPr>
        <w:t>车间依靠自身力量可以对事故进行控制；</w:t>
      </w:r>
    </w:p>
    <w:p>
      <w:pPr>
        <w:spacing w:line="360" w:lineRule="auto"/>
        <w:ind w:firstLine="560" w:firstLineChars="200"/>
        <w:jc w:val="left"/>
        <w:rPr>
          <w:rFonts w:hint="default" w:ascii="Times New Roman" w:hAnsi="Times New Roman" w:eastAsia="仿宋" w:cs="Times New Roman"/>
          <w:b w:val="0"/>
          <w:bCs w:val="0"/>
          <w:color w:val="000000"/>
          <w:sz w:val="28"/>
          <w:szCs w:val="28"/>
          <w:highlight w:val="none"/>
        </w:rPr>
      </w:pPr>
      <w:r>
        <w:rPr>
          <w:rFonts w:hint="default" w:ascii="Times New Roman" w:hAnsi="Times New Roman" w:eastAsia="仿宋" w:cs="Times New Roman"/>
          <w:b w:val="0"/>
          <w:bCs w:val="0"/>
          <w:color w:val="000000"/>
          <w:sz w:val="28"/>
          <w:szCs w:val="28"/>
          <w:highlight w:val="none"/>
        </w:rPr>
        <w:t>②出现其他环境污染事件，但未涉及至项目区域范围外。</w:t>
      </w:r>
    </w:p>
    <w:p>
      <w:pPr>
        <w:spacing w:line="360" w:lineRule="auto"/>
        <w:ind w:firstLine="560" w:firstLineChars="200"/>
        <w:rPr>
          <w:rFonts w:hint="default" w:ascii="Times New Roman" w:hAnsi="Times New Roman" w:eastAsia="仿宋_GB2312" w:cs="Times New Roman"/>
          <w:kern w:val="32"/>
          <w:sz w:val="28"/>
          <w:szCs w:val="28"/>
          <w:highlight w:val="none"/>
        </w:rPr>
      </w:pPr>
      <w:r>
        <w:rPr>
          <w:rFonts w:hint="default" w:ascii="Times New Roman" w:hAnsi="Times New Roman" w:eastAsia="仿宋_GB2312" w:cs="Times New Roman"/>
          <w:kern w:val="32"/>
          <w:sz w:val="28"/>
          <w:szCs w:val="28"/>
          <w:highlight w:val="none"/>
        </w:rPr>
        <w:t>响应分级调整：应急响应启动后，可视事件损失情况及其发展趋势调整响应级别，避免响应不足或响应过度。</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277" w:name="_Toc4303"/>
      <w:bookmarkStart w:id="278" w:name="_Toc7425"/>
      <w:bookmarkStart w:id="279" w:name="_Toc16755"/>
      <w:r>
        <w:rPr>
          <w:rFonts w:hint="default" w:ascii="Times New Roman" w:hAnsi="Times New Roman" w:eastAsia="楷体" w:cs="Times New Roman"/>
          <w:b/>
          <w:kern w:val="2"/>
          <w:sz w:val="32"/>
          <w:szCs w:val="24"/>
          <w:lang w:val="en-US" w:eastAsia="zh-CN" w:bidi="ar-SA"/>
        </w:rPr>
        <w:t>6.4指挥与协调</w:t>
      </w:r>
      <w:bookmarkEnd w:id="277"/>
      <w:bookmarkEnd w:id="278"/>
      <w:bookmarkEnd w:id="279"/>
    </w:p>
    <w:p>
      <w:pPr>
        <w:spacing w:line="360" w:lineRule="auto"/>
        <w:ind w:firstLine="560" w:firstLineChars="200"/>
        <w:rPr>
          <w:rFonts w:hint="default" w:ascii="Times New Roman" w:hAnsi="Times New Roman" w:eastAsia="仿宋" w:cs="Times New Roman"/>
          <w:color w:val="000000"/>
          <w:sz w:val="28"/>
          <w:szCs w:val="28"/>
        </w:rPr>
      </w:pPr>
      <w:bookmarkStart w:id="280" w:name="_Toc29753"/>
      <w:bookmarkStart w:id="281" w:name="_Toc30324"/>
      <w:r>
        <w:rPr>
          <w:rFonts w:hint="default" w:ascii="Times New Roman" w:hAnsi="Times New Roman" w:eastAsia="仿宋" w:cs="Times New Roman"/>
          <w:color w:val="000000"/>
          <w:sz w:val="28"/>
          <w:szCs w:val="28"/>
          <w:lang w:eastAsia="zh-CN"/>
        </w:rPr>
        <w:t>应急指挥部</w:t>
      </w:r>
      <w:r>
        <w:rPr>
          <w:rFonts w:hint="default" w:ascii="Times New Roman" w:hAnsi="Times New Roman" w:eastAsia="仿宋" w:cs="Times New Roman"/>
          <w:color w:val="000000"/>
          <w:sz w:val="28"/>
          <w:szCs w:val="28"/>
        </w:rPr>
        <w:t>负责抢险过程中的指挥与协调工作。</w:t>
      </w:r>
      <w:bookmarkEnd w:id="280"/>
      <w:bookmarkEnd w:id="281"/>
      <w:r>
        <w:rPr>
          <w:rFonts w:hint="default" w:ascii="Times New Roman" w:hAnsi="Times New Roman" w:eastAsia="仿宋" w:cs="Times New Roman"/>
          <w:color w:val="000000"/>
          <w:sz w:val="28"/>
          <w:szCs w:val="28"/>
        </w:rPr>
        <w:t>主要职责如下：</w:t>
      </w:r>
    </w:p>
    <w:p>
      <w:pPr>
        <w:spacing w:line="360" w:lineRule="auto"/>
        <w:ind w:firstLine="560"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（1）及时向上级报告环境污染事故的具体情况，必要时向有关单位发出增援请求，并向周边单位通报相关情况。</w:t>
      </w:r>
    </w:p>
    <w:p>
      <w:pPr>
        <w:spacing w:line="360" w:lineRule="auto"/>
        <w:ind w:firstLine="560"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（2）组织</w:t>
      </w:r>
      <w:r>
        <w:rPr>
          <w:rFonts w:hint="default" w:ascii="Times New Roman" w:hAnsi="Times New Roman" w:eastAsia="仿宋" w:cs="Times New Roman"/>
          <w:color w:val="000000"/>
          <w:sz w:val="28"/>
          <w:szCs w:val="28"/>
          <w:lang w:eastAsia="zh-CN"/>
        </w:rPr>
        <w:t>医疗救护组</w:t>
      </w:r>
      <w:r>
        <w:rPr>
          <w:rFonts w:hint="default" w:ascii="Times New Roman" w:hAnsi="Times New Roman" w:eastAsia="仿宋" w:cs="Times New Roman"/>
          <w:color w:val="000000"/>
          <w:sz w:val="28"/>
          <w:szCs w:val="28"/>
        </w:rPr>
        <w:t>实施救援，负责人员、资源配置、应急队伍的调动。</w:t>
      </w:r>
    </w:p>
    <w:p>
      <w:pPr>
        <w:spacing w:line="360" w:lineRule="auto"/>
        <w:ind w:firstLine="560"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（3）协调事故现场有关工作。配合政府部门对环境进行恢复、事故调查、经验教训总结。</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282" w:name="_Toc17519"/>
      <w:bookmarkStart w:id="283" w:name="_Toc514885589"/>
      <w:bookmarkStart w:id="284" w:name="_Toc6030"/>
      <w:bookmarkStart w:id="285" w:name="_Toc22884"/>
      <w:r>
        <w:rPr>
          <w:rFonts w:hint="default" w:ascii="Times New Roman" w:hAnsi="Times New Roman" w:eastAsia="楷体" w:cs="Times New Roman"/>
          <w:b/>
          <w:kern w:val="2"/>
          <w:sz w:val="32"/>
          <w:szCs w:val="24"/>
          <w:lang w:val="en-US" w:eastAsia="zh-CN" w:bidi="ar-SA"/>
        </w:rPr>
        <w:t>6.5现场处置</w:t>
      </w:r>
      <w:bookmarkEnd w:id="282"/>
      <w:bookmarkEnd w:id="283"/>
      <w:bookmarkEnd w:id="284"/>
      <w:bookmarkEnd w:id="285"/>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286" w:name="_Toc14161"/>
      <w:bookmarkStart w:id="287" w:name="_Toc10759"/>
      <w:bookmarkStart w:id="288" w:name="_Toc19654"/>
      <w:bookmarkStart w:id="289" w:name="_Toc29547"/>
      <w:r>
        <w:rPr>
          <w:rFonts w:hint="default" w:ascii="Times New Roman" w:hAnsi="Times New Roman" w:eastAsia="仿宋" w:cs="Times New Roman"/>
          <w:b/>
          <w:kern w:val="2"/>
          <w:sz w:val="28"/>
          <w:szCs w:val="24"/>
          <w:lang w:val="en-US" w:eastAsia="zh-CN" w:bidi="ar-SA"/>
        </w:rPr>
        <w:t>6.5.1现场处置原则</w:t>
      </w:r>
      <w:bookmarkEnd w:id="286"/>
      <w:bookmarkEnd w:id="287"/>
    </w:p>
    <w:p>
      <w:pPr>
        <w:adjustRightInd w:val="0"/>
        <w:snapToGrid w:val="0"/>
        <w:spacing w:line="360" w:lineRule="auto"/>
        <w:ind w:left="105" w:leftChars="50" w:right="105" w:rightChars="50" w:firstLine="560" w:firstLineChars="200"/>
        <w:outlineLvl w:val="0"/>
        <w:rPr>
          <w:rFonts w:hint="default" w:ascii="Times New Roman" w:hAnsi="Times New Roman" w:eastAsia="仿宋_GB2312" w:cs="Times New Roman"/>
          <w:sz w:val="28"/>
          <w:szCs w:val="28"/>
          <w:highlight w:val="none"/>
          <w:shd w:val="clear" w:color="auto" w:fill="FFFFFF"/>
        </w:rPr>
      </w:pPr>
      <w:bookmarkStart w:id="290" w:name="_Toc28943"/>
      <w:r>
        <w:rPr>
          <w:rFonts w:hint="default" w:ascii="Times New Roman" w:hAnsi="Times New Roman" w:eastAsia="仿宋_GB2312" w:cs="Times New Roman"/>
          <w:sz w:val="28"/>
          <w:szCs w:val="28"/>
          <w:highlight w:val="none"/>
          <w:shd w:val="clear" w:color="auto" w:fill="FFFFFF"/>
        </w:rPr>
        <w:t>（1）控制污染源，尽快停止污染物的继续扩散。</w:t>
      </w:r>
      <w:bookmarkEnd w:id="290"/>
    </w:p>
    <w:p>
      <w:pPr>
        <w:adjustRightInd w:val="0"/>
        <w:snapToGrid w:val="0"/>
        <w:spacing w:line="360" w:lineRule="auto"/>
        <w:ind w:left="105" w:leftChars="50" w:right="105" w:rightChars="50" w:firstLine="560" w:firstLineChars="200"/>
        <w:rPr>
          <w:rFonts w:hint="default" w:ascii="Times New Roman" w:hAnsi="Times New Roman" w:eastAsia="仿宋_GB2312" w:cs="Times New Roman"/>
          <w:sz w:val="28"/>
          <w:szCs w:val="28"/>
          <w:highlight w:val="none"/>
          <w:shd w:val="clear" w:color="auto" w:fill="FFFFFF"/>
        </w:rPr>
      </w:pPr>
      <w:r>
        <w:rPr>
          <w:rFonts w:hint="default" w:ascii="Times New Roman" w:hAnsi="Times New Roman" w:eastAsia="仿宋_GB2312" w:cs="Times New Roman"/>
          <w:sz w:val="28"/>
          <w:szCs w:val="28"/>
          <w:highlight w:val="none"/>
          <w:shd w:val="clear" w:color="auto" w:fill="FFFFFF"/>
        </w:rPr>
        <w:t>（2）尽可能控制和缩小已扩散污染物的蔓延范围，把事故危害降到最小程度。</w:t>
      </w:r>
    </w:p>
    <w:p>
      <w:pPr>
        <w:snapToGrid w:val="0"/>
        <w:spacing w:line="360" w:lineRule="auto"/>
        <w:ind w:firstLine="560" w:firstLineChars="200"/>
        <w:jc w:val="left"/>
        <w:rPr>
          <w:rFonts w:hint="default" w:ascii="Times New Roman" w:hAnsi="Times New Roman" w:eastAsia="仿宋_GB2312" w:cs="Times New Roman"/>
          <w:sz w:val="28"/>
          <w:szCs w:val="28"/>
          <w:highlight w:val="none"/>
          <w:shd w:val="clear" w:color="auto" w:fill="FFFFFF"/>
        </w:rPr>
      </w:pPr>
      <w:r>
        <w:rPr>
          <w:rFonts w:hint="default" w:ascii="Times New Roman" w:hAnsi="Times New Roman" w:eastAsia="仿宋_GB2312" w:cs="Times New Roman"/>
          <w:sz w:val="28"/>
          <w:szCs w:val="28"/>
          <w:highlight w:val="none"/>
          <w:shd w:val="clear" w:color="auto" w:fill="FFFFFF"/>
        </w:rPr>
        <w:t>（3）采取一切有效措施，避免人员伤亡，确保人民群众生命财产安全。</w:t>
      </w:r>
    </w:p>
    <w:p>
      <w:pPr>
        <w:adjustRightInd w:val="0"/>
        <w:snapToGrid w:val="0"/>
        <w:spacing w:line="360" w:lineRule="auto"/>
        <w:ind w:left="105" w:leftChars="50" w:right="105" w:rightChars="50" w:firstLine="560" w:firstLineChars="200"/>
        <w:outlineLvl w:val="0"/>
        <w:rPr>
          <w:rFonts w:hint="default" w:ascii="Times New Roman" w:hAnsi="Times New Roman" w:eastAsia="仿宋_GB2312" w:cs="Times New Roman"/>
          <w:sz w:val="28"/>
          <w:szCs w:val="28"/>
          <w:highlight w:val="none"/>
          <w:shd w:val="clear" w:color="auto" w:fill="FFFFFF"/>
        </w:rPr>
      </w:pPr>
      <w:bookmarkStart w:id="291" w:name="_Toc20432"/>
      <w:r>
        <w:rPr>
          <w:rFonts w:hint="default" w:ascii="Times New Roman" w:hAnsi="Times New Roman" w:eastAsia="仿宋_GB2312" w:cs="Times New Roman"/>
          <w:sz w:val="28"/>
          <w:szCs w:val="28"/>
          <w:highlight w:val="none"/>
          <w:shd w:val="clear" w:color="auto" w:fill="FFFFFF"/>
        </w:rPr>
        <w:t>（4）应急处置要立足彻底消除污染危害，避免遗留后患。</w:t>
      </w:r>
      <w:bookmarkEnd w:id="291"/>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292" w:name="_Toc15929"/>
      <w:bookmarkStart w:id="293" w:name="_Toc21962"/>
      <w:r>
        <w:rPr>
          <w:rFonts w:hint="default" w:ascii="Times New Roman" w:hAnsi="Times New Roman" w:eastAsia="仿宋" w:cs="Times New Roman"/>
          <w:b/>
          <w:kern w:val="2"/>
          <w:sz w:val="28"/>
          <w:szCs w:val="24"/>
          <w:lang w:val="en-US" w:eastAsia="zh-CN" w:bidi="ar-SA"/>
        </w:rPr>
        <w:t>6.5.2</w:t>
      </w:r>
      <w:bookmarkEnd w:id="288"/>
      <w:bookmarkEnd w:id="289"/>
      <w:bookmarkEnd w:id="292"/>
      <w:r>
        <w:rPr>
          <w:rFonts w:hint="default" w:ascii="Times New Roman" w:hAnsi="Times New Roman" w:eastAsia="仿宋" w:cs="Times New Roman"/>
          <w:b/>
          <w:kern w:val="2"/>
          <w:sz w:val="28"/>
          <w:szCs w:val="24"/>
          <w:lang w:val="en-US" w:eastAsia="zh-CN" w:bidi="ar-SA"/>
        </w:rPr>
        <w:t>应急处置措施</w:t>
      </w:r>
      <w:bookmarkEnd w:id="293"/>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接到报警后，救援队伍到达现场，立即对事故类型、发生时间、地点、污染源、主要污染物及危害程度进行了解，对事故的性质和危害程度做出初步判断后，即时将现场情况向咸阳三毅优源投资有限公司突发环境事件应急指挥部报告，并听从其统一领导和统一指挥。在确定事故控制具体方案后，立即展开抢险及救援任务。在此过程中，应急救援人员要注意个体防护，佩戴个人防护用品，并在警戒区设定警示标志。</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对有明确污染源的应立即采取措施对污染源进行控制，尽快停止污染物的继续排放，尽可能控制和缩小已排放污染物的扩散范围，把事故危害降低到最小程度。同时应采取一切有效措施，避免人员伤亡，确保生命安全。应急处理要立足于彻底消除污染危害，避免遗留后患。对于可能给周围环境或流域造成影响和损害的污染事故，应当立即通知周围相关单位和群众，采取有效防范措施，避免遭受损失。情况紧急时，应立即上报当地政府应急办，并请求必要的支持和帮助。</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对发生有毒物质污染可能危及人民群众生命财产安全的，应立即采取相应有效措施，控制污染事故蔓延，并通知当地政府或村级组织，做好防范工作，必要时，应先期疏散或组织群众撤离。</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在应急处理过程中需要应急物资时，对已有储备的物资，由物资供应小组负责调用，对储备不足或尚未储备的应急物资，由应急指挥部组织调运。</w:t>
      </w:r>
    </w:p>
    <w:p>
      <w:pPr>
        <w:widowControl w:val="0"/>
        <w:spacing w:line="360" w:lineRule="auto"/>
        <w:ind w:left="0" w:leftChars="0" w:firstLine="0" w:firstLineChars="0"/>
        <w:jc w:val="both"/>
        <w:outlineLvl w:val="0"/>
        <w:rPr>
          <w:rFonts w:hint="default" w:ascii="Times New Roman" w:hAnsi="Times New Roman" w:eastAsia="仿宋" w:cs="Times New Roman"/>
          <w:b/>
          <w:bCs w:val="0"/>
          <w:kern w:val="2"/>
          <w:sz w:val="28"/>
          <w:szCs w:val="28"/>
          <w:highlight w:val="none"/>
          <w:lang w:val="en-US" w:eastAsia="zh-CN" w:bidi="ar-SA"/>
        </w:rPr>
      </w:pPr>
      <w:bookmarkStart w:id="294" w:name="_Toc14546"/>
      <w:bookmarkStart w:id="295" w:name="_Toc4131"/>
      <w:bookmarkStart w:id="296" w:name="_Toc19094"/>
      <w:bookmarkStart w:id="297" w:name="_Toc9550"/>
      <w:bookmarkStart w:id="298" w:name="_Toc21295"/>
      <w:bookmarkStart w:id="299" w:name="_Toc24978"/>
      <w:bookmarkStart w:id="300" w:name="_Toc25818"/>
      <w:r>
        <w:rPr>
          <w:rFonts w:hint="default" w:ascii="Times New Roman" w:hAnsi="Times New Roman" w:eastAsia="仿宋" w:cs="Times New Roman"/>
          <w:b/>
          <w:bCs w:val="0"/>
          <w:kern w:val="2"/>
          <w:sz w:val="28"/>
          <w:szCs w:val="28"/>
          <w:highlight w:val="none"/>
          <w:lang w:val="en-US" w:eastAsia="zh-CN" w:bidi="ar-SA"/>
        </w:rPr>
        <w:t>（1）乳化液和机油泄漏事件应急措施</w:t>
      </w:r>
      <w:bookmarkEnd w:id="294"/>
      <w:bookmarkEnd w:id="295"/>
      <w:bookmarkEnd w:id="296"/>
      <w:bookmarkEnd w:id="297"/>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1）观察现场有无人员受伤，如有受伤则迅速将受伤者脱离现场</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2）切断火源、泄漏源，并进行隔离，严格限制出入</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3）小量泄漏时，尽可能将泄漏液体收集在密闭容器内，同时根据现场情况准备好堵漏材料，后用砂土或其他不易燃材料吸收残液。</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宋体" w:cs="Times New Roman"/>
          <w:bCs/>
          <w:kern w:val="2"/>
          <w:sz w:val="28"/>
          <w:szCs w:val="28"/>
          <w:highlight w:val="none"/>
          <w:lang w:val="en-US" w:eastAsia="zh-CN" w:bidi="ar-SA"/>
        </w:rPr>
        <w:t>4）</w:t>
      </w:r>
      <w:r>
        <w:rPr>
          <w:rFonts w:hint="default" w:ascii="Times New Roman" w:hAnsi="Times New Roman" w:eastAsia="仿宋" w:cs="Times New Roman"/>
          <w:bCs/>
          <w:kern w:val="2"/>
          <w:sz w:val="28"/>
          <w:szCs w:val="28"/>
          <w:highlight w:val="none"/>
          <w:lang w:val="en-US" w:eastAsia="zh-CN" w:bidi="ar-SA"/>
        </w:rPr>
        <w:t>大量泄漏时，及时对泄漏部位采取处理措施，对泄漏源进行堵截。如有泄出，将泄漏的乳化液/机油引入周围修筑围堰，以初步防止泄漏物大量外溢污染厂区甚至厂外环境。用泡沫覆盖，降低挥发防止火灾。</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宋体" w:cs="Times New Roman"/>
          <w:bCs/>
          <w:kern w:val="2"/>
          <w:sz w:val="28"/>
          <w:szCs w:val="28"/>
          <w:highlight w:val="none"/>
          <w:lang w:val="en-US" w:eastAsia="zh-CN" w:bidi="ar-SA"/>
        </w:rPr>
        <w:t>5）</w:t>
      </w:r>
      <w:r>
        <w:rPr>
          <w:rFonts w:hint="default" w:ascii="Times New Roman" w:hAnsi="Times New Roman" w:eastAsia="仿宋" w:cs="Times New Roman"/>
          <w:bCs/>
          <w:kern w:val="2"/>
          <w:sz w:val="28"/>
          <w:szCs w:val="28"/>
          <w:highlight w:val="none"/>
          <w:lang w:val="en-US" w:eastAsia="zh-CN" w:bidi="ar-SA"/>
        </w:rPr>
        <w:t>同时对地面进行冲洗，冲洗水及时引流进入事故池，避免漫流至厂区或厂区外。</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6）故障排除，清理现场后，对乳化液存放区域进行维护，并安排巡检和维护人员定期巡查并维护阀门及存放桶。</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7）废乳化液/机油泄漏置于接油盘，泄漏时又接油盘收集并转运到空桶</w:t>
      </w:r>
      <w:r>
        <w:rPr>
          <w:rFonts w:hint="eastAsia" w:eastAsia="仿宋" w:cs="Times New Roman"/>
          <w:bCs/>
          <w:kern w:val="2"/>
          <w:sz w:val="28"/>
          <w:szCs w:val="28"/>
          <w:highlight w:val="none"/>
          <w:lang w:val="en-US" w:eastAsia="zh-CN" w:bidi="ar-SA"/>
        </w:rPr>
        <w:t>。</w:t>
      </w:r>
    </w:p>
    <w:p>
      <w:pPr>
        <w:widowControl w:val="0"/>
        <w:spacing w:line="360" w:lineRule="auto"/>
        <w:ind w:left="0" w:leftChars="0" w:firstLine="0" w:firstLineChars="0"/>
        <w:jc w:val="both"/>
        <w:outlineLvl w:val="0"/>
        <w:rPr>
          <w:rFonts w:hint="default" w:ascii="Times New Roman" w:hAnsi="Times New Roman" w:eastAsia="仿宋" w:cs="Times New Roman"/>
          <w:b/>
          <w:bCs w:val="0"/>
          <w:kern w:val="2"/>
          <w:sz w:val="28"/>
          <w:szCs w:val="28"/>
          <w:highlight w:val="none"/>
          <w:lang w:val="en-US" w:eastAsia="zh-CN" w:bidi="ar-SA"/>
        </w:rPr>
      </w:pPr>
      <w:bookmarkStart w:id="301" w:name="_Toc22562"/>
      <w:bookmarkStart w:id="302" w:name="_Toc20405"/>
      <w:r>
        <w:rPr>
          <w:rFonts w:hint="default" w:ascii="Times New Roman" w:hAnsi="Times New Roman" w:eastAsia="仿宋" w:cs="Times New Roman"/>
          <w:b/>
          <w:bCs w:val="0"/>
          <w:kern w:val="2"/>
          <w:sz w:val="28"/>
          <w:szCs w:val="28"/>
          <w:highlight w:val="none"/>
          <w:lang w:val="en-US" w:eastAsia="zh-CN" w:bidi="ar-SA"/>
        </w:rPr>
        <w:t>（2）机油泄漏遇明火发生火灾应急措施</w:t>
      </w:r>
      <w:bookmarkEnd w:id="301"/>
      <w:bookmarkEnd w:id="302"/>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1）应急救援指挥办公室在接到报警后，立即组织应急救援指挥部，各应急救援小队赶赴现场进行救援；各应急救援小队听从应急救援指挥部的统一安排；</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2）小型火灾时立刻用储区附近备用的干粉灭火器灭火，如其有迅速扩大之势，应避免靠近，须立即打开消火栓降低着火点及附近其他易燃物品的温度，控制火势，避免发生爆炸，待火焰减低后再用灭火器灭之。大型火灾时应立刻开启消火栓降温，控制火势，避免爆炸，等待救援。</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3）及时打开事故应急池阀门，必要时用消防砂封堵，以确保处置废水流入事故应急池；</w:t>
      </w:r>
    </w:p>
    <w:p>
      <w:pPr>
        <w:widowControl w:val="0"/>
        <w:spacing w:line="360" w:lineRule="auto"/>
        <w:ind w:firstLine="560" w:firstLineChars="200"/>
        <w:jc w:val="both"/>
        <w:outlineLvl w:val="1"/>
        <w:rPr>
          <w:rFonts w:hint="default" w:ascii="Times New Roman" w:hAnsi="Times New Roman" w:eastAsia="仿宋" w:cs="Times New Roman"/>
          <w:bCs/>
          <w:kern w:val="2"/>
          <w:sz w:val="28"/>
          <w:szCs w:val="28"/>
          <w:highlight w:val="none"/>
          <w:lang w:val="en-US" w:eastAsia="zh-CN" w:bidi="ar-SA"/>
        </w:rPr>
      </w:pPr>
      <w:bookmarkStart w:id="303" w:name="_Toc28356"/>
      <w:r>
        <w:rPr>
          <w:rFonts w:hint="default" w:ascii="Times New Roman" w:hAnsi="Times New Roman" w:eastAsia="仿宋" w:cs="Times New Roman"/>
          <w:bCs/>
          <w:kern w:val="2"/>
          <w:sz w:val="28"/>
          <w:szCs w:val="28"/>
          <w:highlight w:val="none"/>
          <w:lang w:val="en-US" w:eastAsia="zh-CN" w:bidi="ar-SA"/>
        </w:rPr>
        <w:t>4）疏散事件现场附近道路，保证应急工作顺利进行；</w:t>
      </w:r>
      <w:bookmarkEnd w:id="303"/>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5）事故应急池中的废水应经沉淀、过滤后分批排入市政污水管网，并通知污水处理厂，注意异常源头；</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6）如果废水已进入城市污水管网，及时通知城市污水处理厂，并在出口处用相应消减方法消减污染物，以减轻对污水处理厂工艺的冲击；</w:t>
      </w:r>
    </w:p>
    <w:p>
      <w:pPr>
        <w:widowControl w:val="0"/>
        <w:spacing w:line="360" w:lineRule="auto"/>
        <w:ind w:firstLine="560" w:firstLineChars="200"/>
        <w:jc w:val="both"/>
        <w:outlineLvl w:val="1"/>
        <w:rPr>
          <w:rFonts w:hint="default" w:ascii="Times New Roman" w:hAnsi="Times New Roman" w:eastAsia="仿宋" w:cs="Times New Roman"/>
          <w:bCs/>
          <w:kern w:val="2"/>
          <w:sz w:val="28"/>
          <w:szCs w:val="28"/>
          <w:highlight w:val="none"/>
          <w:lang w:val="en-US" w:eastAsia="zh-CN" w:bidi="ar-SA"/>
        </w:rPr>
      </w:pPr>
      <w:bookmarkStart w:id="304" w:name="_Toc15235"/>
      <w:r>
        <w:rPr>
          <w:rFonts w:hint="default" w:ascii="Times New Roman" w:hAnsi="Times New Roman" w:eastAsia="仿宋" w:cs="Times New Roman"/>
          <w:bCs/>
          <w:kern w:val="2"/>
          <w:sz w:val="28"/>
          <w:szCs w:val="28"/>
          <w:highlight w:val="none"/>
          <w:lang w:val="en-US" w:eastAsia="zh-CN" w:bidi="ar-SA"/>
        </w:rPr>
        <w:t>7）协助环境监理部门进行布点、监测。</w:t>
      </w:r>
      <w:bookmarkEnd w:id="304"/>
    </w:p>
    <w:p>
      <w:pPr>
        <w:widowControl w:val="0"/>
        <w:spacing w:line="360" w:lineRule="auto"/>
        <w:ind w:left="0" w:leftChars="0" w:firstLine="0" w:firstLineChars="0"/>
        <w:jc w:val="both"/>
        <w:outlineLvl w:val="0"/>
        <w:rPr>
          <w:rFonts w:hint="default" w:ascii="Times New Roman" w:hAnsi="Times New Roman" w:eastAsia="仿宋" w:cs="Times New Roman"/>
          <w:b/>
          <w:bCs w:val="0"/>
          <w:kern w:val="2"/>
          <w:sz w:val="28"/>
          <w:szCs w:val="28"/>
          <w:highlight w:val="none"/>
          <w:lang w:val="en-US" w:eastAsia="zh-CN" w:bidi="ar-SA"/>
        </w:rPr>
      </w:pPr>
      <w:bookmarkStart w:id="305" w:name="_Toc30703"/>
      <w:bookmarkStart w:id="306" w:name="_Toc13269"/>
      <w:r>
        <w:rPr>
          <w:rFonts w:hint="default" w:ascii="Times New Roman" w:hAnsi="Times New Roman" w:eastAsia="仿宋" w:cs="Times New Roman"/>
          <w:b/>
          <w:bCs w:val="0"/>
          <w:kern w:val="2"/>
          <w:sz w:val="28"/>
          <w:szCs w:val="28"/>
          <w:highlight w:val="none"/>
          <w:lang w:val="en-US" w:eastAsia="zh-CN" w:bidi="ar-SA"/>
        </w:rPr>
        <w:t>（3）废气处理设备故障应急措施</w:t>
      </w:r>
      <w:bookmarkEnd w:id="298"/>
      <w:bookmarkEnd w:id="299"/>
      <w:bookmarkEnd w:id="300"/>
      <w:bookmarkEnd w:id="305"/>
      <w:bookmarkEnd w:id="306"/>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生产车间焊接烟尘处理设备故障，焊接烟尘超标排入大气环境，影响操作人员的身体健康同时污染大气环境，需要及时作出应急处置。</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1）安排专人定期巡视废气处理设备运行情况，若设备发生故障，应根据污染情况及时采取相应措施；</w:t>
      </w:r>
    </w:p>
    <w:p>
      <w:pPr>
        <w:widowControl w:val="0"/>
        <w:spacing w:line="360" w:lineRule="auto"/>
        <w:ind w:firstLine="560" w:firstLineChars="200"/>
        <w:jc w:val="both"/>
        <w:outlineLvl w:val="1"/>
        <w:rPr>
          <w:rFonts w:hint="default" w:ascii="Times New Roman" w:hAnsi="Times New Roman" w:eastAsia="仿宋" w:cs="Times New Roman"/>
          <w:bCs/>
          <w:kern w:val="2"/>
          <w:sz w:val="28"/>
          <w:szCs w:val="28"/>
          <w:highlight w:val="none"/>
          <w:lang w:val="en-US" w:eastAsia="zh-CN" w:bidi="ar-SA"/>
        </w:rPr>
      </w:pPr>
      <w:bookmarkStart w:id="307" w:name="_Toc14692"/>
      <w:r>
        <w:rPr>
          <w:rFonts w:hint="default" w:ascii="Times New Roman" w:hAnsi="Times New Roman" w:eastAsia="仿宋" w:cs="Times New Roman"/>
          <w:bCs/>
          <w:kern w:val="2"/>
          <w:sz w:val="28"/>
          <w:szCs w:val="28"/>
          <w:highlight w:val="none"/>
          <w:lang w:val="en-US" w:eastAsia="zh-CN" w:bidi="ar-SA"/>
        </w:rPr>
        <w:t>2）及时上报应急救援办公室，由应急救援办公室启动本预案；</w:t>
      </w:r>
      <w:bookmarkEnd w:id="307"/>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3）立即关闭生产设备，并由应急救援办公室派技术人员对废气处理设备进行抢修，消除隐患；</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4）每年定期组织一次污染治理设施意外事故的应急措施落实情况和应急设备（备用设备）完好情况的检查。</w:t>
      </w:r>
    </w:p>
    <w:p>
      <w:pPr>
        <w:spacing w:line="360" w:lineRule="auto"/>
        <w:outlineLvl w:val="0"/>
        <w:rPr>
          <w:rFonts w:hint="default" w:ascii="Times New Roman" w:hAnsi="Times New Roman" w:eastAsia="仿宋" w:cs="Times New Roman"/>
          <w:b/>
          <w:bCs/>
          <w:sz w:val="28"/>
          <w:szCs w:val="28"/>
          <w:highlight w:val="none"/>
        </w:rPr>
      </w:pPr>
      <w:bookmarkStart w:id="308" w:name="_Toc13514"/>
      <w:r>
        <w:rPr>
          <w:rFonts w:hint="default" w:ascii="Times New Roman" w:hAnsi="Times New Roman" w:eastAsia="仿宋" w:cs="Times New Roman"/>
          <w:b/>
          <w:bCs/>
          <w:sz w:val="28"/>
          <w:szCs w:val="28"/>
          <w:highlight w:val="none"/>
          <w:lang w:eastAsia="zh-CN"/>
        </w:rPr>
        <w:t>（</w:t>
      </w:r>
      <w:r>
        <w:rPr>
          <w:rFonts w:hint="default" w:ascii="Times New Roman" w:hAnsi="Times New Roman" w:eastAsia="仿宋" w:cs="Times New Roman"/>
          <w:b/>
          <w:bCs/>
          <w:sz w:val="28"/>
          <w:szCs w:val="28"/>
          <w:highlight w:val="none"/>
          <w:lang w:val="en-US" w:eastAsia="zh-CN"/>
        </w:rPr>
        <w:t>4</w:t>
      </w:r>
      <w:r>
        <w:rPr>
          <w:rFonts w:hint="default" w:ascii="Times New Roman" w:hAnsi="Times New Roman" w:eastAsia="仿宋" w:cs="Times New Roman"/>
          <w:b/>
          <w:bCs/>
          <w:sz w:val="28"/>
          <w:szCs w:val="28"/>
          <w:highlight w:val="none"/>
          <w:lang w:eastAsia="zh-CN"/>
        </w:rPr>
        <w:t>）</w:t>
      </w:r>
      <w:r>
        <w:rPr>
          <w:rFonts w:hint="default" w:ascii="Times New Roman" w:hAnsi="Times New Roman" w:eastAsia="仿宋" w:cs="Times New Roman"/>
          <w:b/>
          <w:bCs/>
          <w:sz w:val="28"/>
          <w:szCs w:val="28"/>
          <w:highlight w:val="none"/>
          <w:lang w:val="en-US" w:eastAsia="zh-CN"/>
        </w:rPr>
        <w:t>危废暂存间危险废物</w:t>
      </w:r>
      <w:r>
        <w:rPr>
          <w:rFonts w:hint="default" w:ascii="Times New Roman" w:hAnsi="Times New Roman" w:eastAsia="仿宋" w:cs="Times New Roman"/>
          <w:b/>
          <w:bCs/>
          <w:sz w:val="28"/>
          <w:szCs w:val="28"/>
          <w:highlight w:val="none"/>
        </w:rPr>
        <w:t>泄漏现场应急处置措施</w:t>
      </w:r>
      <w:bookmarkEnd w:id="308"/>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1）采取有效措施，尽快切断污染源；</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2）废乳化液/机油泄漏置于接油盘，泄漏时又接油盘收集并转运到空桶</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3）根据公司所在地地貌及气象特征，以及泄漏程度，立即评估可能的最大泄漏量和发生几率，报告现场领导和专家以便及时决策和应急协调。</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4）迅速布点监测，在第一时间确定污染物种类和浓度，出具监测数据；测量水体流速，估算污染物转移、扩散速率；</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5）针对特征污染物质，采取有效措施使之被有效拦截、吸收、稀释、分解，降低水环境中污染物质的浓度；</w:t>
      </w:r>
    </w:p>
    <w:p>
      <w:pPr>
        <w:ind w:firstLine="560" w:firstLineChars="200"/>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6）对污染状况进行跟踪调查，根据监测数据和其他有关数据编制分析图表，预测污染迁移强度、速度和影响范围，及时调整对策。</w:t>
      </w:r>
    </w:p>
    <w:p>
      <w:pPr>
        <w:spacing w:line="360" w:lineRule="auto"/>
        <w:outlineLvl w:val="0"/>
        <w:rPr>
          <w:rFonts w:hint="default" w:ascii="Times New Roman" w:hAnsi="Times New Roman" w:eastAsia="仿宋" w:cs="Times New Roman"/>
          <w:b/>
          <w:bCs/>
          <w:sz w:val="28"/>
          <w:szCs w:val="28"/>
          <w:highlight w:val="none"/>
        </w:rPr>
      </w:pPr>
      <w:r>
        <w:rPr>
          <w:rFonts w:hint="default" w:ascii="Times New Roman" w:hAnsi="Times New Roman" w:eastAsia="仿宋" w:cs="Times New Roman"/>
          <w:b/>
          <w:bCs/>
          <w:sz w:val="28"/>
          <w:szCs w:val="28"/>
          <w:highlight w:val="none"/>
          <w:lang w:eastAsia="zh-CN"/>
        </w:rPr>
        <w:t>（</w:t>
      </w:r>
      <w:r>
        <w:rPr>
          <w:rFonts w:hint="eastAsia" w:ascii="Times New Roman" w:hAnsi="Times New Roman" w:eastAsia="仿宋" w:cs="Times New Roman"/>
          <w:b/>
          <w:bCs/>
          <w:sz w:val="28"/>
          <w:szCs w:val="28"/>
          <w:highlight w:val="none"/>
          <w:lang w:val="en-US" w:eastAsia="zh-CN"/>
        </w:rPr>
        <w:t>5</w:t>
      </w:r>
      <w:r>
        <w:rPr>
          <w:rFonts w:hint="default" w:ascii="Times New Roman" w:hAnsi="Times New Roman" w:eastAsia="仿宋" w:cs="Times New Roman"/>
          <w:b/>
          <w:bCs/>
          <w:sz w:val="28"/>
          <w:szCs w:val="28"/>
          <w:highlight w:val="none"/>
          <w:lang w:eastAsia="zh-CN"/>
        </w:rPr>
        <w:t>）</w:t>
      </w:r>
      <w:r>
        <w:rPr>
          <w:rFonts w:hint="eastAsia" w:ascii="Times New Roman" w:hAnsi="Times New Roman" w:eastAsia="仿宋" w:cs="Times New Roman"/>
          <w:b/>
          <w:bCs/>
          <w:sz w:val="28"/>
          <w:szCs w:val="28"/>
          <w:highlight w:val="none"/>
          <w:lang w:eastAsia="zh-CN"/>
        </w:rPr>
        <w:t>泄漏物</w:t>
      </w:r>
      <w:r>
        <w:rPr>
          <w:rFonts w:hint="default" w:ascii="Times New Roman" w:hAnsi="Times New Roman" w:eastAsia="仿宋" w:cs="Times New Roman"/>
          <w:b/>
          <w:bCs/>
          <w:sz w:val="28"/>
          <w:szCs w:val="28"/>
          <w:highlight w:val="none"/>
        </w:rPr>
        <w:t>现场应急处置措施</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eastAsia" w:ascii="Times New Roman" w:hAnsi="Times New Roman" w:eastAsia="仿宋" w:cs="Times New Roman"/>
          <w:bCs/>
          <w:kern w:val="2"/>
          <w:sz w:val="28"/>
          <w:szCs w:val="28"/>
          <w:highlight w:val="none"/>
          <w:lang w:val="en-US" w:eastAsia="zh-CN" w:bidi="ar-SA"/>
        </w:rPr>
        <w:t>泄漏</w:t>
      </w:r>
      <w:r>
        <w:rPr>
          <w:rFonts w:hint="default" w:ascii="Times New Roman" w:hAnsi="Times New Roman" w:eastAsia="仿宋" w:cs="Times New Roman"/>
          <w:bCs/>
          <w:kern w:val="2"/>
          <w:sz w:val="28"/>
          <w:szCs w:val="28"/>
          <w:highlight w:val="none"/>
          <w:lang w:val="en-US" w:eastAsia="zh-CN" w:bidi="ar-SA"/>
        </w:rPr>
        <w:t>事故发生车间应先期组织车间抢修小组首先找到泄漏源，现场处置组赶赴事故现场后，事故车间抢修小组自动并入到现场处置组，由现场处置组组织切断事故源，</w:t>
      </w:r>
      <w:r>
        <w:rPr>
          <w:rFonts w:hint="eastAsia" w:ascii="Times New Roman" w:hAnsi="Times New Roman" w:eastAsia="仿宋" w:cs="Times New Roman"/>
          <w:bCs/>
          <w:kern w:val="2"/>
          <w:sz w:val="28"/>
          <w:szCs w:val="28"/>
          <w:highlight w:val="none"/>
          <w:lang w:val="en-US" w:eastAsia="zh-CN" w:bidi="ar-SA"/>
        </w:rPr>
        <w:t>乳化液</w:t>
      </w:r>
      <w:r>
        <w:rPr>
          <w:rFonts w:hint="default" w:ascii="Times New Roman" w:hAnsi="Times New Roman" w:eastAsia="仿宋" w:cs="Times New Roman"/>
          <w:bCs/>
          <w:kern w:val="2"/>
          <w:sz w:val="28"/>
          <w:szCs w:val="28"/>
          <w:highlight w:val="none"/>
          <w:lang w:val="en-US" w:eastAsia="zh-CN" w:bidi="ar-SA"/>
        </w:rPr>
        <w:t>、</w:t>
      </w:r>
      <w:r>
        <w:rPr>
          <w:rFonts w:hint="eastAsia" w:ascii="Times New Roman" w:hAnsi="Times New Roman" w:eastAsia="仿宋" w:cs="Times New Roman"/>
          <w:bCs/>
          <w:kern w:val="2"/>
          <w:sz w:val="28"/>
          <w:szCs w:val="28"/>
          <w:highlight w:val="none"/>
          <w:lang w:val="en-US" w:eastAsia="zh-CN" w:bidi="ar-SA"/>
        </w:rPr>
        <w:t>机油</w:t>
      </w:r>
      <w:r>
        <w:rPr>
          <w:rFonts w:hint="default" w:ascii="Times New Roman" w:hAnsi="Times New Roman" w:eastAsia="仿宋" w:cs="Times New Roman"/>
          <w:bCs/>
          <w:kern w:val="2"/>
          <w:sz w:val="28"/>
          <w:szCs w:val="28"/>
          <w:highlight w:val="none"/>
          <w:lang w:val="en-US" w:eastAsia="zh-CN" w:bidi="ar-SA"/>
        </w:rPr>
        <w:t>等均为独立桶装，若发生泄漏，应快速移除泄漏的包装桶，切断泄漏源。</w:t>
      </w:r>
    </w:p>
    <w:p>
      <w:pPr>
        <w:pStyle w:val="2"/>
        <w:ind w:left="0" w:leftChars="0" w:firstLine="560" w:firstLineChars="200"/>
        <w:rPr>
          <w:rFonts w:hint="default" w:ascii="Times New Roman" w:hAnsi="Times New Roman" w:eastAsia="仿宋" w:cs="Times New Roman"/>
          <w:bCs/>
          <w:kern w:val="2"/>
          <w:sz w:val="28"/>
          <w:szCs w:val="28"/>
          <w:highlight w:val="none"/>
          <w:lang w:val="en-US" w:eastAsia="zh-CN" w:bidi="ar-SA"/>
        </w:rPr>
      </w:pPr>
      <w:r>
        <w:rPr>
          <w:rFonts w:hint="default" w:ascii="Times New Roman" w:hAnsi="Times New Roman" w:eastAsia="仿宋" w:cs="Times New Roman"/>
          <w:bCs/>
          <w:kern w:val="2"/>
          <w:sz w:val="28"/>
          <w:szCs w:val="28"/>
          <w:highlight w:val="none"/>
          <w:lang w:val="en-US" w:eastAsia="zh-CN" w:bidi="ar-SA"/>
        </w:rPr>
        <w:t>油料少量泄漏，用吸油毡对泄漏的污油进行吸附。油料较大量泄漏时，用数倍砂土等惰性材料覆盖油污，减少蒸发，对泄漏的污油进行收集转运，再用吸油毡对泄漏的污油进行吸附</w:t>
      </w:r>
      <w:r>
        <w:rPr>
          <w:rFonts w:hint="eastAsia" w:ascii="Times New Roman" w:hAnsi="Times New Roman" w:eastAsia="仿宋" w:cs="Times New Roman"/>
          <w:bCs/>
          <w:kern w:val="2"/>
          <w:sz w:val="28"/>
          <w:szCs w:val="28"/>
          <w:highlight w:val="none"/>
          <w:lang w:val="en-US" w:eastAsia="zh-CN" w:bidi="ar-SA"/>
        </w:rPr>
        <w:t>。</w:t>
      </w:r>
    </w:p>
    <w:p>
      <w:pPr>
        <w:spacing w:line="360" w:lineRule="auto"/>
        <w:outlineLvl w:val="0"/>
        <w:rPr>
          <w:rFonts w:hint="eastAsia" w:ascii="Times New Roman" w:hAnsi="Times New Roman" w:eastAsia="仿宋" w:cs="Times New Roman"/>
          <w:b/>
          <w:bCs/>
          <w:sz w:val="28"/>
          <w:szCs w:val="28"/>
          <w:highlight w:val="none"/>
          <w:lang w:val="en-US" w:eastAsia="zh-CN"/>
        </w:rPr>
      </w:pPr>
      <w:r>
        <w:rPr>
          <w:rFonts w:hint="default" w:ascii="Times New Roman" w:hAnsi="Times New Roman" w:eastAsia="仿宋" w:cs="Times New Roman"/>
          <w:b/>
          <w:bCs/>
          <w:sz w:val="28"/>
          <w:szCs w:val="28"/>
          <w:highlight w:val="none"/>
          <w:lang w:eastAsia="zh-CN"/>
        </w:rPr>
        <w:t>（</w:t>
      </w:r>
      <w:r>
        <w:rPr>
          <w:rFonts w:hint="eastAsia" w:ascii="Times New Roman" w:hAnsi="Times New Roman" w:eastAsia="仿宋" w:cs="Times New Roman"/>
          <w:b/>
          <w:bCs/>
          <w:sz w:val="28"/>
          <w:szCs w:val="28"/>
          <w:highlight w:val="none"/>
          <w:lang w:val="en-US" w:eastAsia="zh-CN"/>
        </w:rPr>
        <w:t>6</w:t>
      </w:r>
      <w:r>
        <w:rPr>
          <w:rFonts w:hint="default" w:ascii="Times New Roman" w:hAnsi="Times New Roman" w:eastAsia="仿宋" w:cs="Times New Roman"/>
          <w:b/>
          <w:bCs/>
          <w:sz w:val="28"/>
          <w:szCs w:val="28"/>
          <w:highlight w:val="none"/>
          <w:lang w:eastAsia="zh-CN"/>
        </w:rPr>
        <w:t>）</w:t>
      </w:r>
      <w:r>
        <w:rPr>
          <w:rFonts w:hint="eastAsia" w:ascii="Times New Roman" w:hAnsi="Times New Roman" w:eastAsia="仿宋" w:cs="Times New Roman"/>
          <w:b/>
          <w:bCs/>
          <w:sz w:val="28"/>
          <w:szCs w:val="28"/>
          <w:highlight w:val="none"/>
          <w:lang w:val="en-US" w:eastAsia="zh-CN"/>
        </w:rPr>
        <w:t>事故废水、消防废水</w:t>
      </w:r>
      <w:r>
        <w:rPr>
          <w:rFonts w:hint="default" w:ascii="Times New Roman" w:hAnsi="Times New Roman" w:eastAsia="仿宋" w:cs="Times New Roman"/>
          <w:b/>
          <w:bCs/>
          <w:sz w:val="28"/>
          <w:szCs w:val="28"/>
          <w:highlight w:val="none"/>
        </w:rPr>
        <w:t>现场应急处置措施</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eastAsia" w:ascii="Times New Roman" w:hAnsi="Times New Roman" w:eastAsia="仿宋" w:cs="Times New Roman"/>
          <w:bCs/>
          <w:kern w:val="2"/>
          <w:sz w:val="28"/>
          <w:szCs w:val="28"/>
          <w:highlight w:val="none"/>
          <w:lang w:val="en-US" w:eastAsia="zh-CN" w:bidi="ar-SA"/>
        </w:rPr>
        <w:t>（1）关闭防火堤雨水排口，开启污水排口，将消防废水引入事故池，待恢复生产后再行处理。</w:t>
      </w:r>
    </w:p>
    <w:p>
      <w:pPr>
        <w:numPr>
          <w:ilvl w:val="0"/>
          <w:numId w:val="0"/>
        </w:numPr>
        <w:wordWrap w:val="0"/>
        <w:autoSpaceDE/>
        <w:autoSpaceDN/>
        <w:spacing w:before="0" w:after="0" w:line="360" w:lineRule="auto"/>
        <w:ind w:right="0" w:firstLine="560" w:firstLineChars="200"/>
        <w:jc w:val="both"/>
        <w:rPr>
          <w:rFonts w:hint="default" w:ascii="Times New Roman" w:hAnsi="Times New Roman" w:eastAsia="仿宋" w:cs="Times New Roman"/>
          <w:color w:val="auto"/>
          <w:kern w:val="2"/>
          <w:sz w:val="28"/>
          <w:szCs w:val="28"/>
          <w:lang w:val="en-US" w:eastAsia="zh-CN" w:bidi="ar-SA"/>
        </w:rPr>
      </w:pPr>
      <w:r>
        <w:rPr>
          <w:rFonts w:hint="eastAsia" w:cs="Times New Roman"/>
          <w:color w:val="auto"/>
          <w:kern w:val="2"/>
          <w:sz w:val="28"/>
          <w:szCs w:val="28"/>
          <w:lang w:val="en-US" w:eastAsia="zh-CN" w:bidi="ar-SA"/>
        </w:rPr>
        <w:t>（2）</w:t>
      </w:r>
      <w:r>
        <w:rPr>
          <w:rFonts w:hint="default" w:ascii="Times New Roman" w:hAnsi="Times New Roman" w:eastAsia="仿宋" w:cs="Times New Roman"/>
          <w:color w:val="auto"/>
          <w:kern w:val="2"/>
          <w:sz w:val="28"/>
          <w:szCs w:val="28"/>
          <w:lang w:val="en-US" w:eastAsia="zh-CN" w:bidi="ar-SA"/>
        </w:rPr>
        <w:t>利用沙包沙袋迅速堵住最近的雨水和污水排口。</w:t>
      </w:r>
    </w:p>
    <w:p>
      <w:pPr>
        <w:numPr>
          <w:ilvl w:val="0"/>
          <w:numId w:val="0"/>
        </w:numPr>
        <w:wordWrap w:val="0"/>
        <w:autoSpaceDE/>
        <w:autoSpaceDN/>
        <w:spacing w:before="0" w:after="0" w:line="360" w:lineRule="auto"/>
        <w:ind w:right="0" w:firstLine="560" w:firstLineChars="200"/>
        <w:jc w:val="both"/>
        <w:rPr>
          <w:rFonts w:hint="default" w:ascii="Times New Roman" w:hAnsi="Times New Roman" w:eastAsia="仿宋" w:cs="Times New Roman"/>
          <w:color w:val="auto"/>
          <w:kern w:val="2"/>
          <w:sz w:val="28"/>
          <w:szCs w:val="28"/>
          <w:lang w:val="en-US" w:eastAsia="zh-CN" w:bidi="ar-SA"/>
        </w:rPr>
      </w:pPr>
      <w:r>
        <w:rPr>
          <w:rFonts w:hint="eastAsia" w:eastAsia="仿宋" w:cs="Times New Roman"/>
          <w:color w:val="auto"/>
          <w:kern w:val="2"/>
          <w:sz w:val="28"/>
          <w:szCs w:val="28"/>
          <w:lang w:val="en-US" w:eastAsia="zh-CN" w:bidi="ar-SA"/>
        </w:rPr>
        <w:t>（3）</w:t>
      </w:r>
      <w:r>
        <w:rPr>
          <w:rFonts w:hint="default" w:ascii="Times New Roman" w:hAnsi="Times New Roman" w:eastAsia="仿宋" w:cs="Times New Roman"/>
          <w:color w:val="auto"/>
          <w:kern w:val="2"/>
          <w:sz w:val="28"/>
          <w:szCs w:val="28"/>
          <w:lang w:val="en-US" w:eastAsia="zh-CN" w:bidi="ar-SA"/>
        </w:rPr>
        <w:t>利用沙包沙袋拦截围堵产生的消防废水，用潜水泵将消防废水抽至事故应急</w:t>
      </w:r>
      <w:r>
        <w:rPr>
          <w:rFonts w:hint="eastAsia" w:eastAsia="仿宋" w:cs="Times New Roman"/>
          <w:color w:val="auto"/>
          <w:kern w:val="2"/>
          <w:sz w:val="28"/>
          <w:szCs w:val="28"/>
          <w:lang w:val="en-US" w:eastAsia="zh-CN" w:bidi="ar-SA"/>
        </w:rPr>
        <w:t>池</w:t>
      </w:r>
      <w:r>
        <w:rPr>
          <w:rFonts w:hint="default" w:ascii="Times New Roman" w:hAnsi="Times New Roman" w:eastAsia="仿宋" w:cs="Times New Roman"/>
          <w:color w:val="auto"/>
          <w:kern w:val="2"/>
          <w:sz w:val="28"/>
          <w:szCs w:val="28"/>
          <w:lang w:val="en-US" w:eastAsia="zh-CN" w:bidi="ar-SA"/>
        </w:rPr>
        <w:t>中。</w:t>
      </w:r>
    </w:p>
    <w:p>
      <w:pPr>
        <w:numPr>
          <w:ilvl w:val="0"/>
          <w:numId w:val="0"/>
        </w:numPr>
        <w:wordWrap w:val="0"/>
        <w:autoSpaceDE/>
        <w:autoSpaceDN/>
        <w:spacing w:before="0" w:after="0" w:line="360" w:lineRule="auto"/>
        <w:ind w:right="0" w:firstLine="560" w:firstLineChars="200"/>
        <w:jc w:val="both"/>
        <w:rPr>
          <w:rFonts w:hint="default" w:ascii="Times New Roman" w:hAnsi="Times New Roman" w:eastAsia="仿宋" w:cs="Times New Roman"/>
          <w:color w:val="auto"/>
          <w:kern w:val="2"/>
          <w:sz w:val="28"/>
          <w:szCs w:val="28"/>
          <w:lang w:val="en-US" w:eastAsia="zh-CN" w:bidi="ar-SA"/>
        </w:rPr>
      </w:pPr>
      <w:r>
        <w:rPr>
          <w:rFonts w:hint="eastAsia" w:eastAsia="仿宋" w:cs="Times New Roman"/>
          <w:color w:val="auto"/>
          <w:kern w:val="2"/>
          <w:sz w:val="28"/>
          <w:szCs w:val="28"/>
          <w:lang w:val="en-US" w:eastAsia="zh-CN" w:bidi="ar-SA"/>
        </w:rPr>
        <w:t>（4）</w:t>
      </w:r>
      <w:r>
        <w:rPr>
          <w:rFonts w:hint="default" w:ascii="Times New Roman" w:hAnsi="Times New Roman" w:eastAsia="仿宋" w:cs="Times New Roman"/>
          <w:color w:val="auto"/>
          <w:kern w:val="2"/>
          <w:sz w:val="28"/>
          <w:szCs w:val="28"/>
          <w:lang w:val="en-US" w:eastAsia="zh-CN" w:bidi="ar-SA"/>
        </w:rPr>
        <w:t>消防废水属于危险废物，应交由有资质单位处置。</w:t>
      </w:r>
    </w:p>
    <w:p>
      <w:pPr>
        <w:numPr>
          <w:ilvl w:val="0"/>
          <w:numId w:val="0"/>
        </w:numPr>
        <w:wordWrap w:val="0"/>
        <w:autoSpaceDE/>
        <w:autoSpaceDN/>
        <w:spacing w:before="0" w:after="0" w:line="360" w:lineRule="auto"/>
        <w:ind w:right="0" w:firstLine="560" w:firstLineChars="200"/>
        <w:jc w:val="both"/>
        <w:rPr>
          <w:rFonts w:hint="eastAsia" w:ascii="Times New Roman" w:hAnsi="Times New Roman" w:eastAsia="仿宋" w:cs="Times New Roman"/>
          <w:color w:val="auto"/>
          <w:kern w:val="2"/>
          <w:sz w:val="28"/>
          <w:szCs w:val="28"/>
          <w:lang w:val="en-US" w:eastAsia="zh-CN" w:bidi="ar-SA"/>
        </w:rPr>
      </w:pPr>
      <w:r>
        <w:rPr>
          <w:rFonts w:hint="eastAsia" w:ascii="Times New Roman" w:hAnsi="Times New Roman" w:eastAsia="仿宋" w:cs="Times New Roman"/>
          <w:color w:val="auto"/>
          <w:kern w:val="2"/>
          <w:sz w:val="28"/>
          <w:szCs w:val="28"/>
          <w:lang w:val="en-US" w:eastAsia="zh-CN" w:bidi="ar-SA"/>
        </w:rPr>
        <w:t>（5）</w:t>
      </w:r>
      <w:r>
        <w:rPr>
          <w:rFonts w:hint="default" w:ascii="Times New Roman" w:hAnsi="Times New Roman" w:eastAsia="仿宋" w:cs="Times New Roman"/>
          <w:color w:val="auto"/>
          <w:kern w:val="2"/>
          <w:sz w:val="28"/>
          <w:szCs w:val="28"/>
          <w:lang w:val="en-US" w:eastAsia="zh-CN" w:bidi="ar-SA"/>
        </w:rPr>
        <w:t>加强污水监控。暴晒池管理人员严密监控污水流向和污水浓度，防止污水从</w:t>
      </w:r>
      <w:r>
        <w:rPr>
          <w:rFonts w:hint="eastAsia" w:ascii="Times New Roman" w:hAnsi="Times New Roman" w:eastAsia="仿宋" w:cs="Times New Roman"/>
          <w:color w:val="auto"/>
          <w:kern w:val="2"/>
          <w:sz w:val="28"/>
          <w:szCs w:val="28"/>
          <w:lang w:val="en-US" w:eastAsia="zh-CN" w:bidi="ar-SA"/>
        </w:rPr>
        <w:t>事故应急</w:t>
      </w:r>
      <w:r>
        <w:rPr>
          <w:rFonts w:hint="default" w:ascii="Times New Roman" w:hAnsi="Times New Roman" w:eastAsia="仿宋" w:cs="Times New Roman"/>
          <w:color w:val="auto"/>
          <w:kern w:val="2"/>
          <w:sz w:val="28"/>
          <w:szCs w:val="28"/>
          <w:lang w:val="en-US" w:eastAsia="zh-CN" w:bidi="ar-SA"/>
        </w:rPr>
        <w:t>池溢出</w:t>
      </w:r>
      <w:r>
        <w:rPr>
          <w:rFonts w:hint="eastAsia" w:ascii="Times New Roman" w:hAnsi="Times New Roman" w:eastAsia="仿宋" w:cs="Times New Roman"/>
          <w:color w:val="auto"/>
          <w:kern w:val="2"/>
          <w:sz w:val="28"/>
          <w:szCs w:val="28"/>
          <w:lang w:val="en-US" w:eastAsia="zh-CN" w:bidi="ar-SA"/>
        </w:rPr>
        <w:t>。</w:t>
      </w:r>
    </w:p>
    <w:p>
      <w:pPr>
        <w:pStyle w:val="2"/>
        <w:ind w:left="0" w:leftChars="0" w:firstLine="560" w:firstLineChars="200"/>
        <w:rPr>
          <w:rFonts w:hint="default"/>
          <w:lang w:val="en-US" w:eastAsia="zh-CN"/>
        </w:rPr>
      </w:pPr>
      <w:r>
        <w:rPr>
          <w:rFonts w:hint="eastAsia" w:ascii="Times New Roman" w:hAnsi="Times New Roman" w:eastAsia="仿宋" w:cs="Times New Roman"/>
          <w:color w:val="auto"/>
          <w:kern w:val="2"/>
          <w:sz w:val="28"/>
          <w:szCs w:val="28"/>
          <w:lang w:val="en-US" w:eastAsia="zh-CN" w:bidi="ar-SA"/>
        </w:rPr>
        <w:t>（6）当事故污水超出事故池容纳能力时，应上报至西咸新区生态环境局（秦汉）工作部请求社会力量援助。</w:t>
      </w:r>
    </w:p>
    <w:p>
      <w:pPr>
        <w:pStyle w:val="5"/>
        <w:bidi w:val="0"/>
        <w:ind w:firstLine="562" w:firstLineChars="200"/>
        <w:outlineLvl w:val="1"/>
        <w:rPr>
          <w:rFonts w:hint="default" w:ascii="Times New Roman" w:hAnsi="Times New Roman" w:eastAsia="仿宋" w:cs="Times New Roman"/>
        </w:rPr>
      </w:pPr>
      <w:bookmarkStart w:id="309" w:name="_Toc22387"/>
      <w:r>
        <w:rPr>
          <w:rFonts w:hint="default" w:ascii="Times New Roman" w:hAnsi="Times New Roman" w:eastAsia="仿宋" w:cs="Times New Roman"/>
        </w:rPr>
        <w:t>6.5.</w:t>
      </w:r>
      <w:r>
        <w:rPr>
          <w:rFonts w:hint="default" w:ascii="Times New Roman" w:hAnsi="Times New Roman" w:eastAsia="仿宋" w:cs="Times New Roman"/>
          <w:lang w:val="en-US" w:eastAsia="zh-CN"/>
        </w:rPr>
        <w:t>3</w:t>
      </w:r>
      <w:r>
        <w:rPr>
          <w:rFonts w:hint="default" w:ascii="Times New Roman" w:hAnsi="Times New Roman" w:eastAsia="仿宋" w:cs="Times New Roman"/>
        </w:rPr>
        <w:t>应急监测</w:t>
      </w:r>
      <w:bookmarkEnd w:id="309"/>
    </w:p>
    <w:p>
      <w:pPr>
        <w:spacing w:line="360" w:lineRule="auto"/>
        <w:ind w:firstLine="560" w:firstLineChars="200"/>
        <w:rPr>
          <w:rFonts w:hint="default" w:ascii="Times New Roman" w:hAnsi="Times New Roman" w:eastAsia="仿宋" w:cs="Times New Roman"/>
          <w:b w:val="0"/>
          <w:bCs/>
          <w:color w:val="000000"/>
          <w:sz w:val="28"/>
          <w:szCs w:val="28"/>
        </w:rPr>
      </w:pPr>
      <w:r>
        <w:rPr>
          <w:rFonts w:hint="default" w:ascii="Times New Roman" w:hAnsi="Times New Roman" w:eastAsia="仿宋" w:cs="Times New Roman"/>
          <w:b w:val="0"/>
          <w:bCs/>
          <w:color w:val="000000"/>
          <w:sz w:val="28"/>
          <w:szCs w:val="28"/>
        </w:rPr>
        <w:t>一、应急监测方案的确定</w:t>
      </w:r>
    </w:p>
    <w:p>
      <w:pPr>
        <w:bidi w:val="0"/>
        <w:spacing w:line="360" w:lineRule="auto"/>
        <w:ind w:firstLine="560" w:firstLineChars="200"/>
        <w:rPr>
          <w:rFonts w:hint="default" w:ascii="Times New Roman" w:hAnsi="Times New Roman" w:eastAsia="仿宋" w:cs="Times New Roman"/>
          <w:sz w:val="28"/>
          <w:lang w:val="en-US" w:eastAsia="zh-CN"/>
        </w:rPr>
      </w:pPr>
      <w:bookmarkStart w:id="310" w:name="_Toc16312"/>
      <w:r>
        <w:rPr>
          <w:rFonts w:hint="default" w:ascii="Times New Roman" w:hAnsi="Times New Roman" w:eastAsia="仿宋" w:cs="Times New Roman"/>
          <w:sz w:val="28"/>
          <w:lang w:val="en-US" w:eastAsia="zh-CN"/>
        </w:rPr>
        <w:t>（1）本公司不具备应急监测能力，事故状态应急监测组应迅速联系第三方检测公司。</w:t>
      </w:r>
      <w:bookmarkEnd w:id="310"/>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（2）当污染物已向外排放时，应及时当地生态环境局协助、支援，对受污染的区域进行环境监测方案的制定、监测、评价。事故应急监测计划表见</w:t>
      </w:r>
      <w:r>
        <w:rPr>
          <w:rFonts w:hint="default" w:ascii="Times New Roman" w:hAnsi="Times New Roman" w:eastAsia="仿宋" w:cs="Times New Roman"/>
          <w:sz w:val="28"/>
          <w:lang w:val="en-US" w:eastAsia="zh-CN"/>
        </w:rPr>
        <w:t>下表</w:t>
      </w:r>
      <w:r>
        <w:rPr>
          <w:rFonts w:hint="default" w:ascii="Times New Roman" w:hAnsi="Times New Roman" w:eastAsia="仿宋" w:cs="Times New Roman"/>
          <w:sz w:val="28"/>
        </w:rPr>
        <w:t>。</w:t>
      </w:r>
    </w:p>
    <w:p>
      <w:pPr>
        <w:widowControl/>
        <w:spacing w:before="0" w:beforeAutospacing="0" w:after="0" w:afterAutospacing="0"/>
        <w:jc w:val="center"/>
        <w:rPr>
          <w:rFonts w:hint="default" w:ascii="Times New Roman" w:hAnsi="Times New Roman" w:eastAsia="仿宋" w:cs="Times New Roman"/>
          <w:b/>
          <w:color w:val="000000"/>
          <w:spacing w:val="-4"/>
          <w:kern w:val="0"/>
          <w:sz w:val="21"/>
          <w:szCs w:val="21"/>
          <w:highlight w:val="none"/>
          <w:lang w:val="en-US" w:eastAsia="zh-CN" w:bidi="ar-SA"/>
        </w:rPr>
      </w:pPr>
      <w:r>
        <w:rPr>
          <w:rFonts w:hint="default" w:ascii="Times New Roman" w:hAnsi="Times New Roman" w:eastAsia="仿宋" w:cs="Times New Roman"/>
          <w:b/>
          <w:color w:val="000000"/>
          <w:spacing w:val="-4"/>
          <w:kern w:val="0"/>
          <w:sz w:val="21"/>
          <w:szCs w:val="21"/>
          <w:highlight w:val="none"/>
          <w:lang w:val="en-US" w:eastAsia="zh-CN" w:bidi="ar-SA"/>
        </w:rPr>
        <w:t>表6.5-1 企业应急监测计划表</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64"/>
        <w:gridCol w:w="1433"/>
        <w:gridCol w:w="1944"/>
        <w:gridCol w:w="1415"/>
        <w:gridCol w:w="1665"/>
        <w:gridCol w:w="16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96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类别</w:t>
            </w:r>
          </w:p>
        </w:tc>
        <w:tc>
          <w:tcPr>
            <w:tcW w:w="143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监测项目</w:t>
            </w:r>
          </w:p>
        </w:tc>
        <w:tc>
          <w:tcPr>
            <w:tcW w:w="194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监测点位</w:t>
            </w:r>
          </w:p>
        </w:tc>
        <w:tc>
          <w:tcPr>
            <w:tcW w:w="141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监测时间及情况</w:t>
            </w:r>
          </w:p>
        </w:tc>
        <w:tc>
          <w:tcPr>
            <w:tcW w:w="166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 w:val="0"/>
                <w:bCs/>
                <w:color w:val="auto"/>
                <w:sz w:val="24"/>
                <w:szCs w:val="24"/>
                <w:highlight w:val="none"/>
                <w:vertAlign w:val="baseline"/>
                <w:lang w:val="en-US" w:eastAsia="zh-CN"/>
              </w:rPr>
            </w:pPr>
            <w:r>
              <w:rPr>
                <w:rFonts w:hint="default" w:ascii="Times New Roman" w:hAnsi="Times New Roman" w:eastAsia="仿宋" w:cs="Times New Roman"/>
                <w:b w:val="0"/>
                <w:bCs/>
                <w:color w:val="auto"/>
                <w:sz w:val="24"/>
                <w:szCs w:val="24"/>
                <w:highlight w:val="none"/>
              </w:rPr>
              <w:t>监测设备</w:t>
            </w:r>
          </w:p>
        </w:tc>
        <w:tc>
          <w:tcPr>
            <w:tcW w:w="165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 w:val="0"/>
                <w:bCs/>
                <w:color w:val="auto"/>
                <w:sz w:val="24"/>
                <w:szCs w:val="24"/>
                <w:highlight w:val="none"/>
                <w:vertAlign w:val="baseline"/>
                <w:lang w:val="en-US" w:eastAsia="zh-CN"/>
              </w:rPr>
            </w:pPr>
            <w:r>
              <w:rPr>
                <w:rFonts w:hint="default" w:ascii="Times New Roman" w:hAnsi="Times New Roman" w:eastAsia="仿宋" w:cs="Times New Roman"/>
                <w:b w:val="0"/>
                <w:bCs/>
                <w:color w:val="auto"/>
                <w:sz w:val="24"/>
                <w:szCs w:val="24"/>
                <w:highlight w:val="none"/>
              </w:rPr>
              <w:t>监测频次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96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废气</w:t>
            </w:r>
          </w:p>
        </w:tc>
        <w:tc>
          <w:tcPr>
            <w:tcW w:w="143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lang w:eastAsia="zh-CN"/>
              </w:rPr>
            </w:pPr>
            <w:r>
              <w:rPr>
                <w:rFonts w:hint="default" w:ascii="Times New Roman" w:hAnsi="Times New Roman" w:eastAsia="仿宋" w:cs="Times New Roman"/>
                <w:color w:val="auto"/>
                <w:sz w:val="24"/>
                <w:szCs w:val="24"/>
                <w:highlight w:val="none"/>
                <w:lang w:eastAsia="zh-CN"/>
              </w:rPr>
              <w:t>火灾产生的</w:t>
            </w:r>
            <w:r>
              <w:rPr>
                <w:rFonts w:hint="default" w:ascii="Times New Roman" w:hAnsi="Times New Roman" w:eastAsia="仿宋" w:cs="Times New Roman"/>
                <w:color w:val="auto"/>
                <w:sz w:val="24"/>
                <w:szCs w:val="24"/>
                <w:highlight w:val="none"/>
              </w:rPr>
              <w:t>一氧化碳</w:t>
            </w:r>
            <w:r>
              <w:rPr>
                <w:rFonts w:hint="default" w:ascii="Times New Roman" w:hAnsi="Times New Roman" w:eastAsia="仿宋" w:cs="Times New Roman"/>
                <w:color w:val="auto"/>
                <w:sz w:val="24"/>
                <w:szCs w:val="24"/>
                <w:highlight w:val="none"/>
                <w:lang w:eastAsia="zh-CN"/>
              </w:rPr>
              <w:t>、</w:t>
            </w:r>
            <w:r>
              <w:rPr>
                <w:rFonts w:hint="default" w:ascii="Times New Roman" w:hAnsi="Times New Roman" w:eastAsia="仿宋" w:cs="Times New Roman"/>
                <w:color w:val="auto"/>
                <w:sz w:val="24"/>
                <w:szCs w:val="24"/>
                <w:highlight w:val="none"/>
              </w:rPr>
              <w:t>氮氧化物</w:t>
            </w:r>
          </w:p>
        </w:tc>
        <w:tc>
          <w:tcPr>
            <w:tcW w:w="194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在项目下风向采用扇形布点；在事故地下风向敏感目标处布点</w:t>
            </w:r>
          </w:p>
        </w:tc>
        <w:tc>
          <w:tcPr>
            <w:tcW w:w="141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原料/</w:t>
            </w:r>
            <w:r>
              <w:rPr>
                <w:rFonts w:hint="default" w:ascii="Times New Roman" w:hAnsi="Times New Roman" w:eastAsia="仿宋" w:cs="Times New Roman"/>
                <w:bCs/>
                <w:color w:val="auto"/>
                <w:sz w:val="24"/>
                <w:szCs w:val="24"/>
                <w:highlight w:val="none"/>
                <w:lang w:eastAsia="zh-CN"/>
              </w:rPr>
              <w:t>辅料</w:t>
            </w:r>
            <w:r>
              <w:rPr>
                <w:rFonts w:hint="default" w:ascii="Times New Roman" w:hAnsi="Times New Roman" w:eastAsia="仿宋" w:cs="Times New Roman"/>
                <w:bCs/>
                <w:color w:val="auto"/>
                <w:sz w:val="24"/>
                <w:szCs w:val="24"/>
                <w:highlight w:val="none"/>
              </w:rPr>
              <w:t>仓库</w:t>
            </w:r>
            <w:r>
              <w:rPr>
                <w:rFonts w:hint="default" w:ascii="Times New Roman" w:hAnsi="Times New Roman" w:eastAsia="仿宋" w:cs="Times New Roman"/>
                <w:bCs/>
                <w:color w:val="auto"/>
                <w:sz w:val="24"/>
                <w:szCs w:val="24"/>
                <w:highlight w:val="none"/>
                <w:lang w:val="en-US" w:eastAsia="zh-CN"/>
              </w:rPr>
              <w:t>/危废暂存间</w:t>
            </w:r>
            <w:r>
              <w:rPr>
                <w:rFonts w:hint="default" w:ascii="Times New Roman" w:hAnsi="Times New Roman" w:eastAsia="仿宋" w:cs="Times New Roman"/>
                <w:bCs/>
                <w:color w:val="auto"/>
                <w:sz w:val="24"/>
                <w:szCs w:val="24"/>
                <w:highlight w:val="none"/>
              </w:rPr>
              <w:t>发生火灾</w:t>
            </w:r>
          </w:p>
        </w:tc>
        <w:tc>
          <w:tcPr>
            <w:tcW w:w="166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风速风向计、防毒口罩、滤毒罐、气体检测仪</w:t>
            </w:r>
          </w:p>
        </w:tc>
        <w:tc>
          <w:tcPr>
            <w:tcW w:w="165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bCs/>
                <w:color w:val="auto"/>
                <w:sz w:val="24"/>
                <w:szCs w:val="24"/>
                <w:highlight w:val="none"/>
              </w:rPr>
              <w:t>事故发生后应连续取样（前期每2小时一次，后期可逐渐降低频次），监测大气变化情况，直到恢复正常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96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vertAlign w:val="baseline"/>
                <w:lang w:val="en-US" w:eastAsia="zh-CN"/>
              </w:rPr>
            </w:pPr>
            <w:r>
              <w:rPr>
                <w:rFonts w:hint="default" w:ascii="Times New Roman" w:hAnsi="Times New Roman" w:eastAsia="仿宋" w:cs="Times New Roman"/>
                <w:color w:val="auto"/>
                <w:sz w:val="24"/>
                <w:szCs w:val="24"/>
                <w:highlight w:val="none"/>
                <w:vertAlign w:val="baseline"/>
                <w:lang w:val="en-US" w:eastAsia="zh-CN"/>
              </w:rPr>
              <w:t>废水</w:t>
            </w:r>
          </w:p>
        </w:tc>
        <w:tc>
          <w:tcPr>
            <w:tcW w:w="143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pH、COD、SS、石油类</w:t>
            </w:r>
          </w:p>
        </w:tc>
        <w:tc>
          <w:tcPr>
            <w:tcW w:w="194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事故池</w:t>
            </w:r>
          </w:p>
        </w:tc>
        <w:tc>
          <w:tcPr>
            <w:tcW w:w="141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Cs/>
                <w:color w:val="auto"/>
                <w:sz w:val="24"/>
                <w:szCs w:val="24"/>
                <w:highlight w:val="none"/>
                <w:lang w:val="en-US" w:eastAsia="zh-CN"/>
              </w:rPr>
            </w:pPr>
            <w:r>
              <w:rPr>
                <w:rFonts w:hint="default" w:ascii="Times New Roman" w:hAnsi="Times New Roman" w:eastAsia="仿宋" w:cs="Times New Roman"/>
                <w:bCs/>
                <w:color w:val="auto"/>
                <w:sz w:val="24"/>
                <w:szCs w:val="24"/>
                <w:highlight w:val="none"/>
              </w:rPr>
              <w:t>原料/</w:t>
            </w:r>
            <w:r>
              <w:rPr>
                <w:rFonts w:hint="default" w:ascii="Times New Roman" w:hAnsi="Times New Roman" w:eastAsia="仿宋" w:cs="Times New Roman"/>
                <w:bCs/>
                <w:color w:val="auto"/>
                <w:sz w:val="24"/>
                <w:szCs w:val="24"/>
                <w:highlight w:val="none"/>
                <w:lang w:eastAsia="zh-CN"/>
              </w:rPr>
              <w:t>辅料</w:t>
            </w:r>
            <w:r>
              <w:rPr>
                <w:rFonts w:hint="default" w:ascii="Times New Roman" w:hAnsi="Times New Roman" w:eastAsia="仿宋" w:cs="Times New Roman"/>
                <w:bCs/>
                <w:color w:val="auto"/>
                <w:sz w:val="24"/>
                <w:szCs w:val="24"/>
                <w:highlight w:val="none"/>
              </w:rPr>
              <w:t>仓库</w:t>
            </w:r>
            <w:r>
              <w:rPr>
                <w:rFonts w:hint="default" w:ascii="Times New Roman" w:hAnsi="Times New Roman" w:eastAsia="仿宋" w:cs="Times New Roman"/>
                <w:bCs/>
                <w:color w:val="auto"/>
                <w:sz w:val="24"/>
                <w:szCs w:val="24"/>
                <w:highlight w:val="none"/>
                <w:lang w:val="en-US" w:eastAsia="zh-CN"/>
              </w:rPr>
              <w:t>/危废暂存间</w:t>
            </w:r>
            <w:r>
              <w:rPr>
                <w:rFonts w:hint="default" w:ascii="Times New Roman" w:hAnsi="Times New Roman" w:eastAsia="仿宋" w:cs="Times New Roman"/>
                <w:bCs/>
                <w:color w:val="auto"/>
                <w:sz w:val="24"/>
                <w:szCs w:val="24"/>
                <w:highlight w:val="none"/>
              </w:rPr>
              <w:t>发生</w:t>
            </w:r>
            <w:r>
              <w:rPr>
                <w:rFonts w:hint="default" w:ascii="Times New Roman" w:hAnsi="Times New Roman" w:eastAsia="仿宋" w:cs="Times New Roman"/>
                <w:bCs/>
                <w:color w:val="auto"/>
                <w:sz w:val="24"/>
                <w:szCs w:val="24"/>
                <w:highlight w:val="none"/>
                <w:lang w:val="en-US" w:eastAsia="zh-CN"/>
              </w:rPr>
              <w:t>泄漏、</w:t>
            </w:r>
            <w:r>
              <w:rPr>
                <w:rFonts w:hint="default" w:ascii="Times New Roman" w:hAnsi="Times New Roman" w:eastAsia="仿宋" w:cs="Times New Roman"/>
                <w:bCs/>
                <w:color w:val="auto"/>
                <w:sz w:val="24"/>
                <w:szCs w:val="24"/>
                <w:highlight w:val="none"/>
              </w:rPr>
              <w:t>火灾</w:t>
            </w:r>
          </w:p>
        </w:tc>
        <w:tc>
          <w:tcPr>
            <w:tcW w:w="1665"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color w:val="auto"/>
                <w:sz w:val="24"/>
                <w:szCs w:val="24"/>
                <w:highlight w:val="none"/>
                <w:lang w:val="en-US" w:eastAsia="zh-CN"/>
              </w:rPr>
            </w:pPr>
            <w:r>
              <w:rPr>
                <w:rFonts w:hint="default" w:ascii="Times New Roman" w:hAnsi="Times New Roman" w:eastAsia="仿宋" w:cs="Times New Roman"/>
                <w:color w:val="auto"/>
                <w:sz w:val="24"/>
                <w:szCs w:val="24"/>
                <w:highlight w:val="none"/>
                <w:lang w:val="en-US" w:eastAsia="zh-CN"/>
              </w:rPr>
              <w:t>流量计、采样工具、</w:t>
            </w:r>
            <w:r>
              <w:rPr>
                <w:rFonts w:hint="default" w:ascii="Times New Roman" w:hAnsi="Times New Roman" w:eastAsia="仿宋" w:cs="Times New Roman"/>
                <w:color w:val="auto"/>
                <w:sz w:val="24"/>
                <w:szCs w:val="24"/>
                <w:highlight w:val="none"/>
              </w:rPr>
              <w:t>防毒口罩、滤毒罐、</w:t>
            </w:r>
          </w:p>
        </w:tc>
        <w:tc>
          <w:tcPr>
            <w:tcW w:w="165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bCs/>
                <w:color w:val="auto"/>
                <w:sz w:val="24"/>
                <w:szCs w:val="24"/>
                <w:highlight w:val="none"/>
              </w:rPr>
            </w:pPr>
            <w:r>
              <w:rPr>
                <w:rFonts w:hint="default" w:ascii="Times New Roman" w:hAnsi="Times New Roman" w:eastAsia="仿宋" w:cs="Times New Roman"/>
                <w:bCs/>
                <w:color w:val="auto"/>
                <w:sz w:val="24"/>
                <w:szCs w:val="24"/>
                <w:highlight w:val="none"/>
              </w:rPr>
              <w:t>事故发生后应连续取样（前期每2小时一次，后期可逐渐降低频次），监测</w:t>
            </w:r>
            <w:r>
              <w:rPr>
                <w:rFonts w:hint="default" w:ascii="Times New Roman" w:hAnsi="Times New Roman" w:eastAsia="仿宋" w:cs="Times New Roman"/>
                <w:bCs/>
                <w:color w:val="auto"/>
                <w:sz w:val="24"/>
                <w:szCs w:val="24"/>
                <w:highlight w:val="none"/>
                <w:lang w:val="en-US" w:eastAsia="zh-CN"/>
              </w:rPr>
              <w:t>水</w:t>
            </w:r>
            <w:r>
              <w:rPr>
                <w:rFonts w:hint="default" w:ascii="Times New Roman" w:hAnsi="Times New Roman" w:eastAsia="仿宋" w:cs="Times New Roman"/>
                <w:bCs/>
                <w:color w:val="auto"/>
                <w:sz w:val="24"/>
                <w:szCs w:val="24"/>
                <w:highlight w:val="none"/>
              </w:rPr>
              <w:t>变化情况，直到恢复正常</w:t>
            </w:r>
          </w:p>
        </w:tc>
      </w:tr>
    </w:tbl>
    <w:p>
      <w:pPr>
        <w:numPr>
          <w:ilvl w:val="0"/>
          <w:numId w:val="3"/>
        </w:num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当监测</w:t>
      </w:r>
      <w:r>
        <w:rPr>
          <w:rFonts w:hint="default" w:ascii="Times New Roman" w:hAnsi="Times New Roman" w:eastAsia="仿宋" w:cs="Times New Roman"/>
          <w:sz w:val="28"/>
          <w:lang w:eastAsia="zh-CN"/>
        </w:rPr>
        <w:t>单位</w:t>
      </w:r>
      <w:r>
        <w:rPr>
          <w:rFonts w:hint="default" w:ascii="Times New Roman" w:hAnsi="Times New Roman" w:eastAsia="仿宋" w:cs="Times New Roman"/>
          <w:sz w:val="28"/>
        </w:rPr>
        <w:t>到达现场后，应急监测组应协助、引导监测人员开展工作。</w:t>
      </w:r>
    </w:p>
    <w:p>
      <w:pPr>
        <w:numPr>
          <w:ilvl w:val="0"/>
          <w:numId w:val="3"/>
        </w:num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当监测数据出来时，应第一时间电话汇报现场总指挥，并及时将监测报告送达指挥部。</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二、监测采样记录</w:t>
      </w:r>
    </w:p>
    <w:p>
      <w:pPr>
        <w:bidi w:val="0"/>
        <w:spacing w:line="360" w:lineRule="auto"/>
        <w:ind w:firstLine="560" w:firstLineChars="200"/>
        <w:rPr>
          <w:rFonts w:hint="default" w:ascii="Times New Roman" w:hAnsi="Times New Roman" w:eastAsia="仿宋" w:cs="Times New Roman"/>
          <w:sz w:val="28"/>
        </w:rPr>
      </w:pPr>
      <w:bookmarkStart w:id="311" w:name="_Toc21057"/>
      <w:bookmarkStart w:id="312" w:name="_Toc19620584"/>
      <w:r>
        <w:rPr>
          <w:rFonts w:hint="default" w:ascii="Times New Roman" w:hAnsi="Times New Roman" w:eastAsia="仿宋" w:cs="Times New Roman"/>
          <w:sz w:val="28"/>
        </w:rPr>
        <w:t>①事故发生的时间和地点、污染事故单位名称、联系方式；</w:t>
      </w:r>
      <w:bookmarkEnd w:id="311"/>
      <w:bookmarkEnd w:id="312"/>
    </w:p>
    <w:p>
      <w:pPr>
        <w:bidi w:val="0"/>
        <w:spacing w:line="360" w:lineRule="auto"/>
        <w:ind w:firstLine="560" w:firstLineChars="200"/>
        <w:rPr>
          <w:rFonts w:hint="default" w:ascii="Times New Roman" w:hAnsi="Times New Roman" w:eastAsia="仿宋" w:cs="Times New Roman"/>
          <w:sz w:val="28"/>
        </w:rPr>
      </w:pPr>
      <w:bookmarkStart w:id="313" w:name="_Toc29742"/>
      <w:bookmarkStart w:id="314" w:name="_Toc19620585"/>
      <w:r>
        <w:rPr>
          <w:rFonts w:hint="default" w:ascii="Times New Roman" w:hAnsi="Times New Roman" w:eastAsia="仿宋" w:cs="Times New Roman"/>
          <w:sz w:val="28"/>
        </w:rPr>
        <w:t>②现场示意图；</w:t>
      </w:r>
      <w:bookmarkEnd w:id="313"/>
      <w:bookmarkEnd w:id="314"/>
      <w:bookmarkStart w:id="315" w:name="_Toc19620586"/>
    </w:p>
    <w:p>
      <w:pPr>
        <w:bidi w:val="0"/>
        <w:spacing w:line="360" w:lineRule="auto"/>
        <w:ind w:firstLine="560" w:firstLineChars="200"/>
        <w:rPr>
          <w:rFonts w:hint="default" w:ascii="Times New Roman" w:hAnsi="Times New Roman" w:eastAsia="仿宋" w:cs="Times New Roman"/>
          <w:sz w:val="28"/>
        </w:rPr>
      </w:pPr>
      <w:bookmarkStart w:id="316" w:name="_Toc16757"/>
      <w:r>
        <w:rPr>
          <w:rFonts w:hint="default" w:ascii="Times New Roman" w:hAnsi="Times New Roman" w:eastAsia="仿宋" w:cs="Times New Roman"/>
          <w:sz w:val="28"/>
        </w:rPr>
        <w:t>③监测方案（包括监测项目、采样点位、监测频次、监测设备、采样时间等）；</w:t>
      </w:r>
      <w:bookmarkEnd w:id="315"/>
      <w:bookmarkEnd w:id="316"/>
      <w:bookmarkStart w:id="317" w:name="_Toc19620587"/>
    </w:p>
    <w:p>
      <w:pPr>
        <w:bidi w:val="0"/>
        <w:spacing w:line="360" w:lineRule="auto"/>
        <w:ind w:firstLine="560" w:firstLineChars="200"/>
        <w:rPr>
          <w:rFonts w:hint="default" w:ascii="Times New Roman" w:hAnsi="Times New Roman" w:eastAsia="仿宋" w:cs="Times New Roman"/>
          <w:sz w:val="28"/>
        </w:rPr>
      </w:pPr>
      <w:bookmarkStart w:id="318" w:name="_Toc27495"/>
      <w:r>
        <w:rPr>
          <w:rFonts w:hint="default" w:ascii="Times New Roman" w:hAnsi="Times New Roman" w:eastAsia="仿宋" w:cs="Times New Roman"/>
          <w:sz w:val="28"/>
        </w:rPr>
        <w:t>④必要的水文气象参数（如气温、气压、风向、风速等）；</w:t>
      </w:r>
      <w:bookmarkEnd w:id="317"/>
      <w:bookmarkEnd w:id="318"/>
      <w:bookmarkStart w:id="319" w:name="_Toc19620588"/>
    </w:p>
    <w:p>
      <w:pPr>
        <w:bidi w:val="0"/>
        <w:spacing w:line="360" w:lineRule="auto"/>
        <w:ind w:firstLine="560" w:firstLineChars="200"/>
        <w:rPr>
          <w:rFonts w:hint="default" w:ascii="Times New Roman" w:hAnsi="Times New Roman" w:eastAsia="仿宋" w:cs="Times New Roman"/>
          <w:sz w:val="28"/>
        </w:rPr>
      </w:pPr>
      <w:bookmarkStart w:id="320" w:name="_Toc30575"/>
      <w:r>
        <w:rPr>
          <w:rFonts w:hint="default" w:ascii="Times New Roman" w:hAnsi="Times New Roman" w:eastAsia="仿宋" w:cs="Times New Roman"/>
          <w:sz w:val="28"/>
        </w:rPr>
        <w:t>⑤可能存在的污染物名称、流失量及影响范围（程度），如有可能，简要说明污染物的特征性；</w:t>
      </w:r>
      <w:bookmarkEnd w:id="319"/>
      <w:bookmarkEnd w:id="320"/>
      <w:bookmarkStart w:id="321" w:name="_Toc19620589"/>
    </w:p>
    <w:p>
      <w:pPr>
        <w:bidi w:val="0"/>
        <w:spacing w:line="360" w:lineRule="auto"/>
        <w:ind w:firstLine="560" w:firstLineChars="200"/>
        <w:rPr>
          <w:rFonts w:hint="default" w:ascii="Times New Roman" w:hAnsi="Times New Roman" w:eastAsia="仿宋" w:cs="Times New Roman"/>
          <w:sz w:val="28"/>
        </w:rPr>
      </w:pPr>
      <w:bookmarkStart w:id="322" w:name="_Toc14380"/>
      <w:r>
        <w:rPr>
          <w:rFonts w:hint="default" w:ascii="Times New Roman" w:hAnsi="Times New Roman" w:eastAsia="仿宋" w:cs="Times New Roman"/>
          <w:sz w:val="28"/>
        </w:rPr>
        <w:t>⑥</w:t>
      </w:r>
      <w:bookmarkEnd w:id="321"/>
      <w:bookmarkEnd w:id="322"/>
      <w:bookmarkStart w:id="323" w:name="_Toc35"/>
      <w:bookmarkStart w:id="324" w:name="_Toc19620590"/>
      <w:r>
        <w:rPr>
          <w:rFonts w:hint="default" w:ascii="Times New Roman" w:hAnsi="Times New Roman" w:eastAsia="仿宋" w:cs="Times New Roman"/>
          <w:sz w:val="28"/>
        </w:rPr>
        <w:t>采样人员及校核人员的签名。</w:t>
      </w:r>
      <w:bookmarkEnd w:id="323"/>
      <w:bookmarkEnd w:id="324"/>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325" w:name="_Toc345143334"/>
      <w:bookmarkStart w:id="326" w:name="_Toc341884147"/>
      <w:bookmarkStart w:id="327" w:name="_Toc29787"/>
      <w:bookmarkStart w:id="328" w:name="_Toc26342"/>
      <w:r>
        <w:rPr>
          <w:rFonts w:hint="default" w:ascii="Times New Roman" w:hAnsi="Times New Roman" w:eastAsia="仿宋" w:cs="Times New Roman"/>
          <w:b/>
          <w:kern w:val="2"/>
          <w:sz w:val="28"/>
          <w:szCs w:val="24"/>
          <w:lang w:val="en-US" w:eastAsia="zh-CN" w:bidi="ar-SA"/>
        </w:rPr>
        <w:t>6.5.4人员紧急撤离和疏散</w:t>
      </w:r>
      <w:bookmarkEnd w:id="325"/>
      <w:bookmarkEnd w:id="326"/>
      <w:bookmarkEnd w:id="327"/>
      <w:bookmarkEnd w:id="328"/>
    </w:p>
    <w:p>
      <w:pPr>
        <w:bidi w:val="0"/>
        <w:spacing w:line="360" w:lineRule="auto"/>
        <w:ind w:firstLine="560" w:firstLineChars="200"/>
        <w:outlineLvl w:val="0"/>
        <w:rPr>
          <w:rFonts w:hint="default" w:ascii="Times New Roman" w:hAnsi="Times New Roman" w:eastAsia="仿宋" w:cs="Times New Roman"/>
          <w:b w:val="0"/>
          <w:bCs w:val="0"/>
          <w:sz w:val="28"/>
        </w:rPr>
      </w:pPr>
      <w:bookmarkStart w:id="329" w:name="_Toc1198"/>
      <w:r>
        <w:rPr>
          <w:rFonts w:hint="default" w:ascii="Times New Roman" w:hAnsi="Times New Roman" w:eastAsia="仿宋" w:cs="Times New Roman"/>
          <w:b w:val="0"/>
          <w:bCs w:val="0"/>
          <w:sz w:val="28"/>
        </w:rPr>
        <w:t>（1）疏散、撤离相关人员</w:t>
      </w:r>
      <w:bookmarkEnd w:id="329"/>
    </w:p>
    <w:p>
      <w:pPr>
        <w:bidi w:val="0"/>
        <w:spacing w:line="360" w:lineRule="auto"/>
        <w:ind w:firstLine="560" w:firstLineChars="200"/>
        <w:outlineLvl w:val="0"/>
        <w:rPr>
          <w:rFonts w:hint="default" w:ascii="Times New Roman" w:hAnsi="Times New Roman" w:eastAsia="仿宋" w:cs="Times New Roman"/>
          <w:sz w:val="28"/>
        </w:rPr>
      </w:pPr>
      <w:bookmarkStart w:id="330" w:name="_Toc32131"/>
      <w:r>
        <w:rPr>
          <w:rFonts w:hint="default" w:ascii="Times New Roman" w:hAnsi="Times New Roman" w:eastAsia="仿宋" w:cs="Times New Roman"/>
          <w:sz w:val="28"/>
        </w:rPr>
        <w:t>突发环境事件发生后，由应急指挥部向当地政府、环保、安监等上级部门汇报，根据上级政府部门指令要求，确定是否需要进行疏散。若明确疏散范围，则在上级政府部门领导下，应急指挥部配合参与人员疏散。企业内部由现场治安保卫组负责人作为疏散、撤离组织负责人，若现场治安保卫组负责人不在现场，则应由指挥部指定专人作为疏散、撤离组织负责人。</w:t>
      </w:r>
    </w:p>
    <w:p>
      <w:pPr>
        <w:bidi w:val="0"/>
        <w:spacing w:line="360" w:lineRule="auto"/>
        <w:ind w:firstLine="560" w:firstLineChars="200"/>
        <w:outlineLvl w:val="0"/>
        <w:rPr>
          <w:rFonts w:hint="default" w:ascii="Times New Roman" w:hAnsi="Times New Roman" w:eastAsia="仿宋" w:cs="Times New Roman"/>
          <w:b w:val="0"/>
          <w:bCs w:val="0"/>
          <w:sz w:val="28"/>
        </w:rPr>
      </w:pPr>
      <w:r>
        <w:rPr>
          <w:rFonts w:hint="default" w:ascii="Times New Roman" w:hAnsi="Times New Roman" w:eastAsia="仿宋" w:cs="Times New Roman"/>
          <w:b w:val="0"/>
          <w:bCs w:val="0"/>
          <w:sz w:val="28"/>
        </w:rPr>
        <w:t>（2）撤离方式</w:t>
      </w:r>
      <w:bookmarkEnd w:id="330"/>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事故现场人员向上风或侧向风方向转移，负责疏散、撤离的现场警戒疏散组人员引导和护送疏散人群到安全区，并逐一清点人数。在一定范围内划出警戒线，并在各路口派保卫人员设岗执勤，实行交通管制，阻止无关人员及车辆进入，并保持急救道路畅通。</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在疏散和撤离的路线上可设立指示牌，指明方向，人员不要在低洼处滞留，要查清是否有人留在污染区。如发现有人未及时撤离，应由佩戴适宜防护装备的抢险队员两人进入现场搜寻，并实施救助。</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当事故威胁到周边地区的群众时，及时向上级环保部门、当地政府部门报告，由当地政府指导疏散工作。</w:t>
      </w:r>
    </w:p>
    <w:p>
      <w:pPr>
        <w:bidi w:val="0"/>
        <w:spacing w:line="360" w:lineRule="auto"/>
        <w:ind w:firstLine="560" w:firstLineChars="200"/>
        <w:outlineLvl w:val="0"/>
        <w:rPr>
          <w:rFonts w:hint="default" w:ascii="Times New Roman" w:hAnsi="Times New Roman" w:eastAsia="仿宋" w:cs="Times New Roman"/>
          <w:b w:val="0"/>
          <w:bCs w:val="0"/>
          <w:sz w:val="28"/>
        </w:rPr>
      </w:pPr>
      <w:bookmarkStart w:id="331" w:name="_Toc14534"/>
      <w:r>
        <w:rPr>
          <w:rFonts w:hint="default" w:ascii="Times New Roman" w:hAnsi="Times New Roman" w:eastAsia="仿宋" w:cs="Times New Roman"/>
          <w:b w:val="0"/>
          <w:bCs w:val="0"/>
          <w:sz w:val="28"/>
        </w:rPr>
        <w:t>（3）撤离路线确定</w:t>
      </w:r>
      <w:bookmarkEnd w:id="331"/>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依据事故发生的场所，设施及周围情况，以及当时的风向等气象情况由应急指挥部确定疏散、撤离路线。</w:t>
      </w:r>
    </w:p>
    <w:p>
      <w:pPr>
        <w:bidi w:val="0"/>
        <w:spacing w:line="360" w:lineRule="auto"/>
        <w:ind w:firstLine="560" w:firstLineChars="200"/>
        <w:outlineLvl w:val="0"/>
        <w:rPr>
          <w:rFonts w:hint="default" w:ascii="Times New Roman" w:hAnsi="Times New Roman" w:eastAsia="仿宋" w:cs="Times New Roman"/>
          <w:b w:val="0"/>
          <w:bCs w:val="0"/>
          <w:sz w:val="28"/>
        </w:rPr>
      </w:pPr>
      <w:bookmarkStart w:id="332" w:name="_Toc27686"/>
      <w:r>
        <w:rPr>
          <w:rFonts w:hint="default" w:ascii="Times New Roman" w:hAnsi="Times New Roman" w:eastAsia="仿宋" w:cs="Times New Roman"/>
          <w:b w:val="0"/>
          <w:bCs w:val="0"/>
          <w:sz w:val="28"/>
        </w:rPr>
        <w:t>（4）周边人员的紧急疏散</w:t>
      </w:r>
      <w:bookmarkEnd w:id="332"/>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应急指挥部应及时将事故情况汇报当地政府及有关部门，由当地政府决定是否需要向周边地区发布信息及对周边区域的村落进行疏散。企业配合政府疏散的相关工作，确保周边区域的人员安全疏散。</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333" w:name="_Toc345143335"/>
      <w:bookmarkStart w:id="334" w:name="_Toc3418"/>
      <w:bookmarkStart w:id="335" w:name="_Toc341884148"/>
      <w:bookmarkStart w:id="336" w:name="_Toc26678"/>
      <w:r>
        <w:rPr>
          <w:rFonts w:hint="default" w:ascii="Times New Roman" w:hAnsi="Times New Roman" w:eastAsia="仿宋" w:cs="Times New Roman"/>
          <w:b/>
          <w:kern w:val="2"/>
          <w:sz w:val="28"/>
          <w:szCs w:val="24"/>
          <w:lang w:val="en-US" w:eastAsia="zh-CN" w:bidi="ar-SA"/>
        </w:rPr>
        <w:t>6.5.4人员防护、监护措施</w:t>
      </w:r>
      <w:bookmarkEnd w:id="333"/>
      <w:bookmarkEnd w:id="334"/>
      <w:bookmarkEnd w:id="335"/>
      <w:bookmarkEnd w:id="336"/>
    </w:p>
    <w:p>
      <w:pPr>
        <w:bidi w:val="0"/>
        <w:spacing w:line="360" w:lineRule="auto"/>
        <w:ind w:firstLine="562" w:firstLineChars="200"/>
        <w:outlineLvl w:val="0"/>
        <w:rPr>
          <w:rFonts w:hint="default" w:ascii="Times New Roman" w:hAnsi="Times New Roman" w:eastAsia="仿宋" w:cs="Times New Roman"/>
          <w:b/>
          <w:bCs/>
          <w:sz w:val="28"/>
        </w:rPr>
      </w:pPr>
      <w:bookmarkStart w:id="337" w:name="_Toc18617"/>
      <w:r>
        <w:rPr>
          <w:rFonts w:hint="default" w:ascii="Times New Roman" w:hAnsi="Times New Roman" w:eastAsia="仿宋" w:cs="Times New Roman"/>
          <w:b/>
          <w:bCs/>
          <w:sz w:val="28"/>
        </w:rPr>
        <w:t>（1）应急防护</w:t>
      </w:r>
      <w:bookmarkEnd w:id="337"/>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在应急现场，应急人员需佩戴好个人防护用品后方可进入现场开展应急</w:t>
      </w:r>
      <w:bookmarkStart w:id="338" w:name="_Toc339014845"/>
      <w:r>
        <w:rPr>
          <w:rFonts w:hint="default" w:ascii="Times New Roman" w:hAnsi="Times New Roman" w:eastAsia="仿宋" w:cs="Times New Roman"/>
          <w:sz w:val="28"/>
        </w:rPr>
        <w:t>，具体如下：</w:t>
      </w:r>
    </w:p>
    <w:p>
      <w:pPr>
        <w:spacing w:line="240" w:lineRule="atLeast"/>
        <w:ind w:firstLine="482" w:firstLineChars="200"/>
        <w:jc w:val="center"/>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rPr>
        <w:t>表6</w:t>
      </w:r>
      <w:r>
        <w:rPr>
          <w:rFonts w:hint="default" w:ascii="Times New Roman" w:hAnsi="Times New Roman" w:eastAsia="仿宋" w:cs="Times New Roman"/>
          <w:b/>
          <w:color w:val="000000"/>
          <w:sz w:val="24"/>
          <w:szCs w:val="24"/>
          <w:lang w:val="en-US" w:eastAsia="zh-CN"/>
        </w:rPr>
        <w:t>.5-1</w:t>
      </w:r>
      <w:r>
        <w:rPr>
          <w:rFonts w:hint="default" w:ascii="Times New Roman" w:hAnsi="Times New Roman" w:eastAsia="仿宋" w:cs="Times New Roman"/>
          <w:b/>
          <w:color w:val="000000"/>
          <w:sz w:val="24"/>
          <w:szCs w:val="24"/>
        </w:rPr>
        <w:t xml:space="preserve"> 应急防护要求</w:t>
      </w:r>
    </w:p>
    <w:tbl>
      <w:tblPr>
        <w:tblStyle w:val="16"/>
        <w:tblW w:w="4740" w:type="pct"/>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440"/>
        <w:gridCol w:w="5623"/>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629" w:type="pct"/>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rPr>
              <w:t>序号</w:t>
            </w:r>
          </w:p>
        </w:tc>
        <w:tc>
          <w:tcPr>
            <w:tcW w:w="891" w:type="pct"/>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rPr>
              <w:t>事故类型</w:t>
            </w:r>
          </w:p>
        </w:tc>
        <w:tc>
          <w:tcPr>
            <w:tcW w:w="3479" w:type="pct"/>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rPr>
              <w:t>应急防护要求</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29" w:type="pct"/>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1</w:t>
            </w:r>
          </w:p>
        </w:tc>
        <w:tc>
          <w:tcPr>
            <w:tcW w:w="891" w:type="pct"/>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火灾事故</w:t>
            </w:r>
          </w:p>
        </w:tc>
        <w:tc>
          <w:tcPr>
            <w:tcW w:w="3479" w:type="pct"/>
            <w:tcBorders>
              <w:tl2br w:val="nil"/>
              <w:tr2bl w:val="nil"/>
            </w:tcBorders>
            <w:noWrap w:val="0"/>
            <w:vAlign w:val="center"/>
          </w:tcPr>
          <w:p>
            <w:pPr>
              <w:adjustRightInd w:val="0"/>
              <w:snapToGrid w:val="0"/>
              <w:spacing w:line="360" w:lineRule="auto"/>
              <w:ind w:left="0" w:leftChars="0" w:firstLine="0" w:firstLineChars="0"/>
              <w:jc w:val="both"/>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过滤式防毒面具或空气呼吸器、橡胶手套或耐酸碱橡胶手套等</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29" w:type="pct"/>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2</w:t>
            </w:r>
          </w:p>
        </w:tc>
        <w:tc>
          <w:tcPr>
            <w:tcW w:w="891" w:type="pct"/>
            <w:tcBorders>
              <w:tl2br w:val="nil"/>
              <w:tr2bl w:val="nil"/>
            </w:tcBorders>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超标排放</w:t>
            </w:r>
          </w:p>
          <w:p>
            <w:pPr>
              <w:adjustRightInd w:val="0"/>
              <w:snapToGrid w:val="0"/>
              <w:spacing w:line="360" w:lineRule="auto"/>
              <w:ind w:left="0" w:leftChars="0"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事故</w:t>
            </w:r>
          </w:p>
        </w:tc>
        <w:tc>
          <w:tcPr>
            <w:tcW w:w="3479" w:type="pct"/>
            <w:tcBorders>
              <w:tl2br w:val="nil"/>
              <w:tr2bl w:val="nil"/>
            </w:tcBorders>
            <w:noWrap w:val="0"/>
            <w:vAlign w:val="center"/>
          </w:tcPr>
          <w:p>
            <w:pPr>
              <w:adjustRightInd w:val="0"/>
              <w:snapToGrid w:val="0"/>
              <w:spacing w:line="360" w:lineRule="auto"/>
              <w:ind w:left="0" w:leftChars="0" w:firstLine="0" w:firstLineChars="0"/>
              <w:jc w:val="both"/>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口罩、橡胶手套等</w:t>
            </w:r>
          </w:p>
        </w:tc>
      </w:tr>
    </w:tbl>
    <w:p>
      <w:pPr>
        <w:bidi w:val="0"/>
        <w:spacing w:line="360" w:lineRule="auto"/>
        <w:ind w:firstLine="560" w:firstLineChars="200"/>
        <w:outlineLvl w:val="0"/>
        <w:rPr>
          <w:rFonts w:hint="default" w:ascii="Times New Roman" w:hAnsi="Times New Roman" w:eastAsia="仿宋" w:cs="Times New Roman"/>
          <w:sz w:val="28"/>
        </w:rPr>
      </w:pPr>
      <w:bookmarkStart w:id="339" w:name="_Toc3691"/>
      <w:r>
        <w:rPr>
          <w:rFonts w:hint="default" w:ascii="Times New Roman" w:hAnsi="Times New Roman" w:eastAsia="仿宋" w:cs="Times New Roman"/>
          <w:sz w:val="28"/>
        </w:rPr>
        <w:t>（2）受灾群众安全防护</w:t>
      </w:r>
      <w:bookmarkEnd w:id="338"/>
      <w:bookmarkEnd w:id="339"/>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当地政府组织做好事故发生地群众的安全防护工作，要根据突发环境事件的性质、特点，告知群众应采取的安全防护措施，条件允许和必要时，应尽可能提供防护物品；并根据事发时当地的气象、地理环境、人员密集程度等情况，确定群众疏散方式和方向，并组织群众安全疏散、撤离，必要时可在事发地安全边界之外设立紧急避难场所。</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340" w:name="_Toc341855565"/>
      <w:bookmarkStart w:id="341" w:name="_Toc345143337"/>
      <w:bookmarkStart w:id="342" w:name="_Toc341809373"/>
      <w:bookmarkStart w:id="343" w:name="_Toc4632"/>
      <w:bookmarkStart w:id="344" w:name="_Toc15192"/>
      <w:bookmarkStart w:id="345" w:name="_Toc341884150"/>
      <w:r>
        <w:rPr>
          <w:rFonts w:hint="default" w:ascii="Times New Roman" w:hAnsi="Times New Roman" w:eastAsia="仿宋" w:cs="Times New Roman"/>
          <w:b/>
          <w:kern w:val="2"/>
          <w:sz w:val="28"/>
          <w:szCs w:val="24"/>
          <w:lang w:val="en-US" w:eastAsia="zh-CN" w:bidi="ar-SA"/>
        </w:rPr>
        <w:t>6.5.5现场洗消</w:t>
      </w:r>
      <w:bookmarkEnd w:id="340"/>
      <w:bookmarkEnd w:id="341"/>
      <w:bookmarkEnd w:id="342"/>
      <w:bookmarkEnd w:id="343"/>
      <w:bookmarkEnd w:id="344"/>
      <w:bookmarkEnd w:id="345"/>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现场洗消是对事故现场和受影响区域的个人、救援装备、现场设备和生态环境进行清洁净化和恢复的过程，它包括人员和现场环境的净化，以及对受污染环境的恢复。</w:t>
      </w:r>
    </w:p>
    <w:p>
      <w:pPr>
        <w:spacing w:line="240" w:lineRule="atLeast"/>
        <w:ind w:firstLine="482" w:firstLineChars="200"/>
        <w:jc w:val="center"/>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rPr>
        <w:t>表6</w:t>
      </w:r>
      <w:r>
        <w:rPr>
          <w:rFonts w:hint="default" w:ascii="Times New Roman" w:hAnsi="Times New Roman" w:eastAsia="仿宋" w:cs="Times New Roman"/>
          <w:b/>
          <w:color w:val="000000"/>
          <w:sz w:val="24"/>
          <w:szCs w:val="24"/>
          <w:lang w:val="en-US" w:eastAsia="zh-CN"/>
        </w:rPr>
        <w:t>-2</w:t>
      </w:r>
      <w:r>
        <w:rPr>
          <w:rFonts w:hint="default" w:ascii="Times New Roman" w:hAnsi="Times New Roman" w:eastAsia="仿宋" w:cs="Times New Roman"/>
          <w:b/>
          <w:color w:val="000000"/>
          <w:sz w:val="24"/>
          <w:szCs w:val="24"/>
        </w:rPr>
        <w:t xml:space="preserve"> 火灾事故洗消方法</w:t>
      </w:r>
    </w:p>
    <w:tbl>
      <w:tblPr>
        <w:tblStyle w:val="16"/>
        <w:tblW w:w="8195" w:type="dxa"/>
        <w:tblInd w:w="408" w:type="dxa"/>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Layout w:type="autofit"/>
        <w:tblCellMar>
          <w:top w:w="0" w:type="dxa"/>
          <w:left w:w="108" w:type="dxa"/>
          <w:bottom w:w="0" w:type="dxa"/>
          <w:right w:w="108" w:type="dxa"/>
        </w:tblCellMar>
      </w:tblPr>
      <w:tblGrid>
        <w:gridCol w:w="1710"/>
        <w:gridCol w:w="1893"/>
        <w:gridCol w:w="4592"/>
      </w:tblGrid>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cantSplit/>
          <w:trHeight w:val="319" w:hRule="atLeast"/>
        </w:trPr>
        <w:tc>
          <w:tcPr>
            <w:tcW w:w="1710" w:type="dxa"/>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b/>
                <w:color w:val="000000"/>
                <w:sz w:val="21"/>
                <w:szCs w:val="21"/>
              </w:rPr>
            </w:pPr>
            <w:r>
              <w:rPr>
                <w:rFonts w:hint="default" w:ascii="Times New Roman" w:hAnsi="Times New Roman" w:eastAsia="仿宋" w:cs="Times New Roman"/>
                <w:b/>
                <w:color w:val="000000"/>
                <w:sz w:val="21"/>
                <w:szCs w:val="21"/>
              </w:rPr>
              <w:t>负责人</w:t>
            </w:r>
          </w:p>
        </w:tc>
        <w:tc>
          <w:tcPr>
            <w:tcW w:w="1893" w:type="dxa"/>
            <w:noWrap w:val="0"/>
            <w:vAlign w:val="center"/>
          </w:tcPr>
          <w:p>
            <w:pPr>
              <w:adjustRightInd w:val="0"/>
              <w:snapToGrid w:val="0"/>
              <w:spacing w:line="360" w:lineRule="auto"/>
              <w:ind w:firstLine="422" w:firstLineChars="200"/>
              <w:jc w:val="center"/>
              <w:rPr>
                <w:rFonts w:hint="default" w:ascii="Times New Roman" w:hAnsi="Times New Roman" w:eastAsia="仿宋" w:cs="Times New Roman"/>
                <w:b/>
                <w:color w:val="000000"/>
                <w:sz w:val="21"/>
                <w:szCs w:val="21"/>
              </w:rPr>
            </w:pPr>
            <w:r>
              <w:rPr>
                <w:rFonts w:hint="default" w:ascii="Times New Roman" w:hAnsi="Times New Roman" w:eastAsia="仿宋" w:cs="Times New Roman"/>
                <w:b/>
                <w:color w:val="000000"/>
                <w:sz w:val="21"/>
                <w:szCs w:val="21"/>
              </w:rPr>
              <w:t>方式</w:t>
            </w:r>
          </w:p>
        </w:tc>
        <w:tc>
          <w:tcPr>
            <w:tcW w:w="4592" w:type="dxa"/>
            <w:noWrap w:val="0"/>
            <w:vAlign w:val="center"/>
          </w:tcPr>
          <w:p>
            <w:pPr>
              <w:adjustRightInd w:val="0"/>
              <w:snapToGrid w:val="0"/>
              <w:spacing w:line="360" w:lineRule="auto"/>
              <w:ind w:firstLine="422" w:firstLineChars="200"/>
              <w:jc w:val="center"/>
              <w:rPr>
                <w:rFonts w:hint="default" w:ascii="Times New Roman" w:hAnsi="Times New Roman" w:eastAsia="仿宋" w:cs="Times New Roman"/>
                <w:b/>
                <w:color w:val="000000"/>
                <w:sz w:val="21"/>
                <w:szCs w:val="21"/>
              </w:rPr>
            </w:pPr>
            <w:r>
              <w:rPr>
                <w:rFonts w:hint="default" w:ascii="Times New Roman" w:hAnsi="Times New Roman" w:eastAsia="仿宋" w:cs="Times New Roman"/>
                <w:b/>
                <w:color w:val="000000"/>
                <w:sz w:val="21"/>
                <w:szCs w:val="21"/>
                <w:lang w:eastAsia="zh-CN"/>
              </w:rPr>
              <w:t>泄漏事故</w:t>
            </w:r>
            <w:r>
              <w:rPr>
                <w:rFonts w:hint="default" w:ascii="Times New Roman" w:hAnsi="Times New Roman" w:eastAsia="仿宋" w:cs="Times New Roman"/>
                <w:b/>
                <w:color w:val="000000"/>
                <w:sz w:val="21"/>
                <w:szCs w:val="21"/>
              </w:rPr>
              <w:t>洗消操作方法</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10" w:type="dxa"/>
            <w:vMerge w:val="restart"/>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应急处置组</w:t>
            </w:r>
          </w:p>
        </w:tc>
        <w:tc>
          <w:tcPr>
            <w:tcW w:w="1893" w:type="dxa"/>
            <w:vMerge w:val="restart"/>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清扫</w:t>
            </w:r>
          </w:p>
        </w:tc>
        <w:tc>
          <w:tcPr>
            <w:tcW w:w="4592" w:type="dxa"/>
            <w:noWrap w:val="0"/>
            <w:vAlign w:val="center"/>
          </w:tcPr>
          <w:p>
            <w:pPr>
              <w:adjustRightInd w:val="0"/>
              <w:snapToGrid w:val="0"/>
              <w:spacing w:line="360" w:lineRule="auto"/>
              <w:ind w:left="0" w:leftChars="0" w:firstLine="0" w:firstLineChars="0"/>
              <w:jc w:val="both"/>
              <w:rPr>
                <w:rFonts w:hint="default" w:ascii="Times New Roman" w:hAnsi="Times New Roman" w:eastAsia="仿宋" w:cs="Times New Roman"/>
                <w:color w:val="000000"/>
                <w:sz w:val="21"/>
                <w:szCs w:val="21"/>
                <w:lang w:eastAsia="zh-CN"/>
              </w:rPr>
            </w:pPr>
            <w:r>
              <w:rPr>
                <w:rFonts w:hint="default" w:ascii="Times New Roman" w:hAnsi="Times New Roman" w:eastAsia="仿宋" w:cs="Times New Roman"/>
                <w:color w:val="000000"/>
                <w:sz w:val="21"/>
                <w:szCs w:val="21"/>
              </w:rPr>
              <w:t>用水冲洗事故现场，清除燃烧残渣、废水等</w:t>
            </w:r>
            <w:r>
              <w:rPr>
                <w:rFonts w:hint="default" w:ascii="Times New Roman" w:hAnsi="Times New Roman" w:eastAsia="仿宋" w:cs="Times New Roman"/>
                <w:color w:val="000000"/>
                <w:sz w:val="21"/>
                <w:szCs w:val="21"/>
                <w:lang w:eastAsia="zh-CN"/>
              </w:rPr>
              <w:t>。</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cantSplit/>
          <w:trHeight w:val="729" w:hRule="atLeast"/>
        </w:trPr>
        <w:tc>
          <w:tcPr>
            <w:tcW w:w="1710" w:type="dxa"/>
            <w:vMerge w:val="continue"/>
            <w:noWrap w:val="0"/>
            <w:vAlign w:val="center"/>
          </w:tcPr>
          <w:p>
            <w:pPr>
              <w:adjustRightInd w:val="0"/>
              <w:snapToGrid w:val="0"/>
              <w:spacing w:line="360" w:lineRule="auto"/>
              <w:ind w:firstLine="420" w:firstLineChars="200"/>
              <w:jc w:val="center"/>
              <w:rPr>
                <w:rFonts w:hint="default" w:ascii="Times New Roman" w:hAnsi="Times New Roman" w:eastAsia="仿宋" w:cs="Times New Roman"/>
                <w:color w:val="000000"/>
                <w:sz w:val="21"/>
                <w:szCs w:val="21"/>
              </w:rPr>
            </w:pPr>
          </w:p>
        </w:tc>
        <w:tc>
          <w:tcPr>
            <w:tcW w:w="1893" w:type="dxa"/>
            <w:vMerge w:val="continue"/>
            <w:noWrap w:val="0"/>
            <w:vAlign w:val="center"/>
          </w:tcPr>
          <w:p>
            <w:pPr>
              <w:adjustRightInd w:val="0"/>
              <w:snapToGrid w:val="0"/>
              <w:spacing w:line="360" w:lineRule="auto"/>
              <w:ind w:firstLine="420" w:firstLineChars="200"/>
              <w:jc w:val="center"/>
              <w:rPr>
                <w:rFonts w:hint="default" w:ascii="Times New Roman" w:hAnsi="Times New Roman" w:eastAsia="仿宋" w:cs="Times New Roman"/>
                <w:color w:val="000000"/>
                <w:sz w:val="21"/>
                <w:szCs w:val="21"/>
              </w:rPr>
            </w:pPr>
          </w:p>
        </w:tc>
        <w:tc>
          <w:tcPr>
            <w:tcW w:w="4592" w:type="dxa"/>
            <w:noWrap w:val="0"/>
            <w:vAlign w:val="center"/>
          </w:tcPr>
          <w:p>
            <w:pPr>
              <w:adjustRightInd w:val="0"/>
              <w:snapToGrid w:val="0"/>
              <w:spacing w:line="360" w:lineRule="auto"/>
              <w:ind w:left="0" w:leftChars="0" w:firstLine="0" w:firstLineChars="0"/>
              <w:jc w:val="both"/>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清理事故现场，清扫、收集废干粉、砂土等废灭火剂，及其他被火烧后的固态灰、渣。</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cantSplit/>
          <w:trHeight w:val="994" w:hRule="atLeast"/>
        </w:trPr>
        <w:tc>
          <w:tcPr>
            <w:tcW w:w="1710" w:type="dxa"/>
            <w:vMerge w:val="continue"/>
            <w:noWrap w:val="0"/>
            <w:vAlign w:val="center"/>
          </w:tcPr>
          <w:p>
            <w:pPr>
              <w:adjustRightInd w:val="0"/>
              <w:snapToGrid w:val="0"/>
              <w:spacing w:line="360" w:lineRule="auto"/>
              <w:ind w:firstLine="420" w:firstLineChars="200"/>
              <w:jc w:val="center"/>
              <w:rPr>
                <w:rFonts w:hint="default" w:ascii="Times New Roman" w:hAnsi="Times New Roman" w:eastAsia="仿宋" w:cs="Times New Roman"/>
                <w:color w:val="000000"/>
                <w:sz w:val="21"/>
                <w:szCs w:val="21"/>
              </w:rPr>
            </w:pPr>
          </w:p>
        </w:tc>
        <w:tc>
          <w:tcPr>
            <w:tcW w:w="1893" w:type="dxa"/>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处理</w:t>
            </w:r>
          </w:p>
        </w:tc>
        <w:tc>
          <w:tcPr>
            <w:tcW w:w="4592" w:type="dxa"/>
            <w:noWrap w:val="0"/>
            <w:vAlign w:val="center"/>
          </w:tcPr>
          <w:p>
            <w:pPr>
              <w:adjustRightInd w:val="0"/>
              <w:snapToGrid w:val="0"/>
              <w:spacing w:line="360" w:lineRule="auto"/>
              <w:ind w:left="0" w:leftChars="0" w:firstLine="0" w:firstLineChars="0"/>
              <w:jc w:val="both"/>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应急人员从事故区撤出后，其在应急行动工作人员使用过的</w:t>
            </w:r>
            <w:r>
              <w:rPr>
                <w:rFonts w:hint="default" w:ascii="Times New Roman" w:hAnsi="Times New Roman" w:eastAsia="仿宋" w:cs="Times New Roman"/>
                <w:color w:val="000000"/>
                <w:sz w:val="21"/>
                <w:szCs w:val="21"/>
                <w:lang w:eastAsia="zh-CN"/>
              </w:rPr>
              <w:t>衣服</w:t>
            </w:r>
            <w:r>
              <w:rPr>
                <w:rFonts w:hint="default" w:ascii="Times New Roman" w:hAnsi="Times New Roman" w:eastAsia="仿宋" w:cs="Times New Roman"/>
                <w:color w:val="000000"/>
                <w:sz w:val="21"/>
                <w:szCs w:val="21"/>
              </w:rPr>
              <w:t>、工具、设备要集中储藏，工具经洗消后返还应急库。</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cantSplit/>
          <w:trHeight w:val="683" w:hRule="atLeast"/>
        </w:trPr>
        <w:tc>
          <w:tcPr>
            <w:tcW w:w="1710" w:type="dxa"/>
            <w:vMerge w:val="continue"/>
            <w:noWrap w:val="0"/>
            <w:vAlign w:val="center"/>
          </w:tcPr>
          <w:p>
            <w:pPr>
              <w:adjustRightInd w:val="0"/>
              <w:snapToGrid w:val="0"/>
              <w:spacing w:line="360" w:lineRule="auto"/>
              <w:ind w:firstLine="420" w:firstLineChars="200"/>
              <w:jc w:val="center"/>
              <w:rPr>
                <w:rFonts w:hint="default" w:ascii="Times New Roman" w:hAnsi="Times New Roman" w:eastAsia="仿宋" w:cs="Times New Roman"/>
                <w:color w:val="000000"/>
                <w:sz w:val="21"/>
                <w:szCs w:val="21"/>
              </w:rPr>
            </w:pPr>
          </w:p>
        </w:tc>
        <w:tc>
          <w:tcPr>
            <w:tcW w:w="1893" w:type="dxa"/>
            <w:noWrap w:val="0"/>
            <w:vAlign w:val="center"/>
          </w:tcPr>
          <w:p>
            <w:pPr>
              <w:adjustRightInd w:val="0"/>
              <w:snapToGrid w:val="0"/>
              <w:spacing w:line="360" w:lineRule="auto"/>
              <w:ind w:left="0" w:leftChars="0" w:firstLine="0" w:firstLineChars="0"/>
              <w:jc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二次污染防治</w:t>
            </w:r>
          </w:p>
        </w:tc>
        <w:tc>
          <w:tcPr>
            <w:tcW w:w="4592" w:type="dxa"/>
            <w:noWrap w:val="0"/>
            <w:vAlign w:val="center"/>
          </w:tcPr>
          <w:p>
            <w:pPr>
              <w:adjustRightInd w:val="0"/>
              <w:snapToGrid w:val="0"/>
              <w:spacing w:line="360" w:lineRule="auto"/>
              <w:ind w:left="0" w:leftChars="0" w:firstLine="0" w:firstLineChars="0"/>
              <w:jc w:val="both"/>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冲洗废水进入应急池。</w:t>
            </w:r>
          </w:p>
        </w:tc>
      </w:tr>
    </w:tbl>
    <w:p>
      <w:pPr>
        <w:rPr>
          <w:rFonts w:hint="default" w:ascii="Times New Roman" w:hAnsi="Times New Roman" w:eastAsia="仿宋" w:cs="Times New Roman"/>
          <w:sz w:val="28"/>
        </w:rPr>
      </w:pPr>
      <w:r>
        <w:rPr>
          <w:rFonts w:hint="default" w:ascii="Times New Roman" w:hAnsi="Times New Roman" w:eastAsia="仿宋" w:cs="Times New Roman"/>
          <w:sz w:val="28"/>
        </w:rPr>
        <w:t>参与应急救援行动人员应及时清洗皮肤、衣物等，保证个人健康安全。应急过程中产生的消防废水、洗消废水，全部收集至</w:t>
      </w:r>
      <w:r>
        <w:rPr>
          <w:rFonts w:hint="default" w:ascii="Times New Roman" w:hAnsi="Times New Roman" w:eastAsia="仿宋" w:cs="Times New Roman"/>
          <w:sz w:val="28"/>
          <w:lang w:eastAsia="zh-CN"/>
        </w:rPr>
        <w:t>厂区</w:t>
      </w:r>
      <w:r>
        <w:rPr>
          <w:rFonts w:hint="default" w:ascii="Times New Roman" w:hAnsi="Times New Roman" w:eastAsia="仿宋" w:cs="Times New Roman"/>
          <w:sz w:val="28"/>
        </w:rPr>
        <w:t>消防废水收集水池中，交给有资质的单位进行处置。</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346" w:name="_Toc26570"/>
      <w:bookmarkStart w:id="347" w:name="_Toc2975"/>
      <w:bookmarkStart w:id="348" w:name="_Toc24435"/>
      <w:r>
        <w:rPr>
          <w:rFonts w:hint="default" w:ascii="Times New Roman" w:hAnsi="Times New Roman" w:eastAsia="楷体" w:cs="Times New Roman"/>
          <w:b/>
          <w:kern w:val="2"/>
          <w:sz w:val="32"/>
          <w:szCs w:val="24"/>
          <w:lang w:val="en-US" w:eastAsia="zh-CN" w:bidi="ar-SA"/>
        </w:rPr>
        <w:t>6.6信息发布</w:t>
      </w:r>
      <w:bookmarkEnd w:id="346"/>
      <w:bookmarkEnd w:id="347"/>
      <w:bookmarkEnd w:id="348"/>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349" w:name="_Toc1000"/>
      <w:bookmarkStart w:id="350" w:name="_Toc511333734"/>
      <w:bookmarkStart w:id="351" w:name="_Toc26452"/>
      <w:bookmarkStart w:id="352" w:name="_Toc17324"/>
      <w:bookmarkStart w:id="353" w:name="_Toc482173245"/>
      <w:r>
        <w:rPr>
          <w:rFonts w:hint="default" w:ascii="Times New Roman" w:hAnsi="Times New Roman" w:eastAsia="仿宋" w:cs="Times New Roman"/>
          <w:b/>
          <w:kern w:val="2"/>
          <w:sz w:val="28"/>
          <w:szCs w:val="24"/>
          <w:lang w:val="en-US" w:eastAsia="zh-CN" w:bidi="ar-SA"/>
        </w:rPr>
        <w:t>6.6.1信息发布部门</w:t>
      </w:r>
      <w:bookmarkEnd w:id="349"/>
      <w:bookmarkEnd w:id="350"/>
      <w:bookmarkEnd w:id="351"/>
      <w:bookmarkEnd w:id="352"/>
      <w:bookmarkEnd w:id="353"/>
    </w:p>
    <w:p>
      <w:pPr>
        <w:bidi w:val="0"/>
        <w:spacing w:line="360" w:lineRule="auto"/>
        <w:ind w:firstLine="560"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kern w:val="0"/>
          <w:sz w:val="28"/>
          <w:szCs w:val="28"/>
          <w:lang w:val="en-US" w:eastAsia="zh-CN" w:bidi="ar"/>
        </w:rPr>
        <w:t>突发环境事故发生的时间、地点、环境污染情况、事故处理结果等信息，由政府部门发布</w:t>
      </w:r>
      <w:r>
        <w:rPr>
          <w:rFonts w:hint="default" w:ascii="Times New Roman" w:hAnsi="Times New Roman" w:eastAsia="仿宋" w:cs="Times New Roman"/>
          <w:sz w:val="28"/>
        </w:rPr>
        <w:t>，公司协助政府完成信息发布工作。</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354" w:name="_Toc29144"/>
      <w:bookmarkStart w:id="355" w:name="_Toc11514"/>
      <w:bookmarkStart w:id="356" w:name="_Toc482173246"/>
      <w:bookmarkStart w:id="357" w:name="_Toc511333735"/>
      <w:bookmarkStart w:id="358" w:name="_Toc23632"/>
      <w:r>
        <w:rPr>
          <w:rFonts w:hint="default" w:ascii="Times New Roman" w:hAnsi="Times New Roman" w:eastAsia="仿宋" w:cs="Times New Roman"/>
          <w:b/>
          <w:kern w:val="2"/>
          <w:sz w:val="28"/>
          <w:szCs w:val="24"/>
          <w:lang w:val="en-US" w:eastAsia="zh-CN" w:bidi="ar-SA"/>
        </w:rPr>
        <w:t>6.6.2信息发布原则</w:t>
      </w:r>
      <w:bookmarkEnd w:id="354"/>
      <w:bookmarkEnd w:id="355"/>
      <w:bookmarkEnd w:id="356"/>
      <w:bookmarkEnd w:id="357"/>
      <w:bookmarkEnd w:id="358"/>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1、遵守法律、法规、规章、规范和标准；</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2、实事求是、客观公正、内容详细、及时、准确；</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3、不弄虚作假，不瞒报、谎报、漏报、不报安全事故；</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4、自觉接受新闻媒体和社会监督。</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359" w:name="_Toc12672"/>
      <w:bookmarkStart w:id="360" w:name="_Toc28812"/>
      <w:bookmarkStart w:id="361" w:name="_Toc511333736"/>
      <w:bookmarkStart w:id="362" w:name="_Toc18410"/>
      <w:bookmarkStart w:id="363" w:name="_Toc482173247"/>
      <w:r>
        <w:rPr>
          <w:rFonts w:hint="default" w:ascii="Times New Roman" w:hAnsi="Times New Roman" w:eastAsia="仿宋" w:cs="Times New Roman"/>
          <w:b/>
          <w:kern w:val="2"/>
          <w:sz w:val="28"/>
          <w:szCs w:val="24"/>
          <w:lang w:val="en-US" w:eastAsia="zh-CN" w:bidi="ar-SA"/>
        </w:rPr>
        <w:t>6.6.3信息发布方式</w:t>
      </w:r>
      <w:bookmarkEnd w:id="359"/>
      <w:bookmarkEnd w:id="360"/>
      <w:bookmarkEnd w:id="361"/>
      <w:bookmarkEnd w:id="362"/>
      <w:bookmarkEnd w:id="363"/>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1、主要通过当地新闻媒体和相关新闻媒体（电台、电视台、报社、网络、信件信函、稿件等）；</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2、与新闻媒体建立通讯联系，密切配合，及时准确向新闻媒体通报事故信息。接受记者采访，举行新闻发布会，向新闻媒体提供新闻稿件。</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364" w:name="_Toc17398"/>
      <w:r>
        <w:rPr>
          <w:rFonts w:hint="default" w:ascii="Times New Roman" w:hAnsi="Times New Roman" w:eastAsia="仿宋" w:cs="Times New Roman"/>
          <w:b/>
          <w:kern w:val="2"/>
          <w:sz w:val="28"/>
          <w:szCs w:val="24"/>
          <w:lang w:val="en-US" w:eastAsia="zh-CN" w:bidi="ar-SA"/>
        </w:rPr>
        <w:t>6.6.4内部信息发布</w:t>
      </w:r>
      <w:bookmarkEnd w:id="364"/>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（1）应急办公室接到各部门、下属生产单位上报的环境污染信息，立即汇总、分析相关信息，提出环境污染发布建议经应急指挥部领导小组批准后向企业内部职工进行发布。</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（2）环境污染信息内容包括环境污染的类型、预警级别、预警期起始时间、可能影响范围、影响程度、警示事项、应采取的措施和发布机关等。</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（3）根据环境污染可能影响范围、严重程度、紧迫性，由应急救援指挥中心通过电话、传真、办公自动化系统等方式及时向企业职工发布信息。</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365" w:name="_Toc18552"/>
      <w:r>
        <w:rPr>
          <w:rFonts w:hint="default" w:ascii="Times New Roman" w:hAnsi="Times New Roman" w:eastAsia="仿宋" w:cs="Times New Roman"/>
          <w:b/>
          <w:kern w:val="2"/>
          <w:sz w:val="28"/>
          <w:szCs w:val="24"/>
          <w:lang w:val="en-US" w:eastAsia="zh-CN" w:bidi="ar-SA"/>
        </w:rPr>
        <w:t>6.6.5外部信息发布</w:t>
      </w:r>
      <w:bookmarkEnd w:id="365"/>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（1）当突发环境污染事件信息需向公众发布时，由政府部门负责突发环境事件信息对外统一发布工作。</w:t>
      </w:r>
    </w:p>
    <w:p>
      <w:pPr>
        <w:bidi w:val="0"/>
        <w:spacing w:line="360" w:lineRule="auto"/>
        <w:ind w:firstLine="560" w:firstLineChars="200"/>
        <w:outlineLvl w:val="0"/>
        <w:rPr>
          <w:rFonts w:hint="default" w:ascii="Times New Roman" w:hAnsi="Times New Roman" w:eastAsia="仿宋" w:cs="Times New Roman"/>
          <w:sz w:val="28"/>
        </w:rPr>
      </w:pPr>
      <w:bookmarkStart w:id="366" w:name="_Toc14001"/>
      <w:r>
        <w:rPr>
          <w:rFonts w:hint="default" w:ascii="Times New Roman" w:hAnsi="Times New Roman" w:eastAsia="仿宋" w:cs="Times New Roman"/>
          <w:sz w:val="28"/>
        </w:rPr>
        <w:t>（2）应急救援指挥中心向政府提供对外信息发布的有关材料。</w:t>
      </w:r>
      <w:bookmarkEnd w:id="366"/>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lang w:eastAsia="zh-CN"/>
        </w:rPr>
        <w:t>（</w:t>
      </w:r>
      <w:r>
        <w:rPr>
          <w:rFonts w:hint="default" w:ascii="Times New Roman" w:hAnsi="Times New Roman" w:eastAsia="仿宋" w:cs="Times New Roman"/>
          <w:sz w:val="28"/>
          <w:lang w:val="en-US" w:eastAsia="zh-CN"/>
        </w:rPr>
        <w:t>3）</w:t>
      </w:r>
      <w:r>
        <w:rPr>
          <w:rFonts w:hint="default" w:ascii="Times New Roman" w:hAnsi="Times New Roman" w:eastAsia="仿宋" w:cs="Times New Roman"/>
          <w:sz w:val="28"/>
        </w:rPr>
        <w:t>指挥部应在事故发生后在 1小时内通报可能受到污染危害的周边单位和居民，优先选择通讯最快的电话联系，主要说明突发环境事件发生的时间、地点、类型和排放情况。</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367" w:name="_Toc1335"/>
      <w:bookmarkStart w:id="368" w:name="_Toc10870"/>
      <w:bookmarkStart w:id="369" w:name="_Toc27764"/>
      <w:r>
        <w:rPr>
          <w:rFonts w:hint="default" w:ascii="Times New Roman" w:hAnsi="Times New Roman" w:eastAsia="楷体" w:cs="Times New Roman"/>
          <w:b/>
          <w:kern w:val="2"/>
          <w:sz w:val="32"/>
          <w:szCs w:val="24"/>
          <w:lang w:val="en-US" w:eastAsia="zh-CN" w:bidi="ar-SA"/>
        </w:rPr>
        <w:t>6.7应急终止</w:t>
      </w:r>
      <w:bookmarkEnd w:id="367"/>
      <w:bookmarkEnd w:id="368"/>
      <w:bookmarkEnd w:id="369"/>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bookmarkStart w:id="370" w:name="_Toc482173249"/>
      <w:bookmarkStart w:id="371" w:name="_Toc511333738"/>
      <w:bookmarkStart w:id="372" w:name="_Toc21074"/>
      <w:bookmarkStart w:id="373" w:name="_Toc21054"/>
      <w:r>
        <w:rPr>
          <w:rFonts w:hint="default" w:ascii="Times New Roman" w:hAnsi="Times New Roman" w:eastAsia="仿宋" w:cs="Times New Roman"/>
          <w:b/>
          <w:kern w:val="2"/>
          <w:sz w:val="28"/>
          <w:szCs w:val="24"/>
          <w:lang w:val="en-US" w:eastAsia="zh-CN" w:bidi="ar-SA"/>
        </w:rPr>
        <w:t>6.7.1应急终止条件</w:t>
      </w:r>
      <w:bookmarkEnd w:id="370"/>
      <w:bookmarkEnd w:id="371"/>
      <w:bookmarkEnd w:id="372"/>
      <w:bookmarkEnd w:id="373"/>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符合下列条件之一的，即满足应急终止条件：</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1、事件现场危险状态得到控制，事件发生条件已经消除。</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2、确认事件发生地人群健康、环境、生物及生态指标已经降低到常态水平。</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3、应急监测结果达到环境质量标准。</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4、事件所造成的危害已经被彻底消除，无继发可能。</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5、事件现场的各种专业应急处置行动已无继续的必要。</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6、采取了必要的防护措施以保护公众免受再次危害，并使事件可能引起的中长期影响趋于合理且尽量低的水平。</w:t>
      </w:r>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bookmarkStart w:id="374" w:name="_Toc511333739"/>
      <w:bookmarkStart w:id="375" w:name="_Toc26189"/>
      <w:bookmarkStart w:id="376" w:name="_Toc32384"/>
      <w:bookmarkStart w:id="377" w:name="_Toc482173250"/>
      <w:r>
        <w:rPr>
          <w:rFonts w:hint="default" w:ascii="Times New Roman" w:hAnsi="Times New Roman" w:eastAsia="仿宋" w:cs="Times New Roman"/>
          <w:b/>
          <w:kern w:val="2"/>
          <w:sz w:val="28"/>
          <w:szCs w:val="24"/>
          <w:lang w:val="en-US" w:eastAsia="zh-CN" w:bidi="ar-SA"/>
        </w:rPr>
        <w:t>6.7.2确定现场应急工作结束的程序</w:t>
      </w:r>
      <w:bookmarkEnd w:id="374"/>
      <w:bookmarkEnd w:id="375"/>
      <w:bookmarkEnd w:id="376"/>
      <w:bookmarkEnd w:id="377"/>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1、当事故现场及周围的危险满足应急终止条件，经过现场专业应急小组人员检查确认，由现场应急指挥人员批准，宣布应急状态结束，结束救援工作。</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2、由应急指挥部总指挥授权专人通知相关部门、周边地区及人员事故危险已解除，应急结束。</w:t>
      </w:r>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bookmarkStart w:id="378" w:name="_Toc25191"/>
      <w:bookmarkStart w:id="379" w:name="_Toc22915"/>
      <w:bookmarkStart w:id="380" w:name="_Toc511333740"/>
      <w:bookmarkStart w:id="381" w:name="_Toc482173251"/>
      <w:r>
        <w:rPr>
          <w:rFonts w:hint="default" w:ascii="Times New Roman" w:hAnsi="Times New Roman" w:eastAsia="仿宋" w:cs="Times New Roman"/>
          <w:b/>
          <w:kern w:val="2"/>
          <w:sz w:val="28"/>
          <w:szCs w:val="24"/>
          <w:lang w:val="en-US" w:eastAsia="zh-CN" w:bidi="ar-SA"/>
        </w:rPr>
        <w:t>6.7.3应急救援任务终止和工作总结</w:t>
      </w:r>
      <w:bookmarkEnd w:id="378"/>
      <w:bookmarkEnd w:id="379"/>
      <w:bookmarkEnd w:id="380"/>
      <w:bookmarkEnd w:id="381"/>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1、事故情况上报事项：事故伤亡人数、重、轻伤人数、经济损失、参与响应情况、处理措施、经验教训、总结报告。</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2、向事故调查组移交的相关事项：参与响应情况、救援措施、应急记录、相关图片、图纸、事故原因、后期处置相关事项等。</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3、应急救援结束：由应急指挥部批准应急办公室宣布。</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4、事故应急救援工作总结：由应急办公室负责。</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总结内容如下：</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（1）写出书面报告；</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（2）收集整理所有应急记录、处置方案及措施、文件资料等；</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（3）总结应急预案的实施，应急预案的保障，查清事故原因，总结经验教训；</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（4）评估事故损失及事故应急预案的适用性，并对预案进行修订，编制和完善应急预案；</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（5）组织相关部门认真总结、分析，编写事故分级记录报告，并进行存档；吸取事件教训，及时对生产环节及管理制度进行整改，同时制定出事故防范措施；</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（6）总结报告上报安全生产管理部门和相关部门；</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（7）总结报告存档备案。</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5、组织人员对应急计划和程序的有效性、应急装备的可行性、应急人员的素质和反应速度等作出评价，并提出对应急预案的修改意见。</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6、参加应急行动的部门负责组织、指导环境应急队伍维护、保养应急仪器设备，使之始终保持良好的技术状态。</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7、积极开展事故后的生产恢复工作。</w:t>
      </w:r>
    </w:p>
    <w:p>
      <w:pPr>
        <w:rPr>
          <w:rFonts w:hint="default" w:ascii="Times New Roman" w:hAnsi="Times New Roman" w:eastAsia="仿宋" w:cs="Times New Roman"/>
          <w:sz w:val="28"/>
        </w:rPr>
      </w:pPr>
      <w:r>
        <w:rPr>
          <w:rFonts w:hint="default" w:ascii="Times New Roman" w:hAnsi="Times New Roman" w:eastAsia="仿宋" w:cs="Times New Roman"/>
          <w:sz w:val="28"/>
        </w:rPr>
        <w:br w:type="page"/>
      </w:r>
    </w:p>
    <w:p>
      <w:pPr>
        <w:keepNext/>
        <w:keepLines/>
        <w:pageBreakBefore/>
        <w:widowControl w:val="0"/>
        <w:bidi w:val="0"/>
        <w:spacing w:line="360" w:lineRule="auto"/>
        <w:ind w:firstLine="643" w:firstLineChars="200"/>
        <w:jc w:val="left"/>
        <w:outlineLvl w:val="0"/>
        <w:rPr>
          <w:rFonts w:hint="default" w:ascii="Times New Roman" w:hAnsi="Times New Roman" w:eastAsia="黑体" w:cs="Times New Roman"/>
          <w:b/>
          <w:kern w:val="44"/>
          <w:sz w:val="32"/>
          <w:szCs w:val="24"/>
          <w:lang w:val="en-US" w:eastAsia="zh-CN" w:bidi="ar-SA"/>
        </w:rPr>
      </w:pPr>
      <w:bookmarkStart w:id="382" w:name="_Toc12594"/>
      <w:bookmarkStart w:id="383" w:name="_Toc6749"/>
      <w:bookmarkStart w:id="384" w:name="_Toc16077"/>
      <w:r>
        <w:rPr>
          <w:rFonts w:hint="default" w:ascii="Times New Roman" w:hAnsi="Times New Roman" w:eastAsia="黑体" w:cs="Times New Roman"/>
          <w:b/>
          <w:kern w:val="44"/>
          <w:sz w:val="32"/>
          <w:szCs w:val="24"/>
          <w:lang w:val="en-US" w:eastAsia="zh-CN" w:bidi="ar-SA"/>
        </w:rPr>
        <w:t>7后期处置</w:t>
      </w:r>
      <w:bookmarkEnd w:id="382"/>
      <w:bookmarkEnd w:id="383"/>
      <w:bookmarkEnd w:id="384"/>
      <w:r>
        <w:rPr>
          <w:rFonts w:hint="default" w:ascii="Times New Roman" w:hAnsi="Times New Roman" w:eastAsia="黑体" w:cs="Times New Roman"/>
          <w:b/>
          <w:kern w:val="44"/>
          <w:sz w:val="32"/>
          <w:szCs w:val="24"/>
          <w:lang w:val="en-US" w:eastAsia="zh-CN" w:bidi="ar-SA"/>
        </w:rPr>
        <w:t xml:space="preserve"> </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385" w:name="_Toc26938"/>
      <w:bookmarkStart w:id="386" w:name="_Toc29188"/>
      <w:bookmarkStart w:id="387" w:name="_Toc27276"/>
      <w:bookmarkStart w:id="388" w:name="_Toc27756"/>
      <w:bookmarkStart w:id="389" w:name="_Toc20247"/>
      <w:r>
        <w:rPr>
          <w:rFonts w:hint="default" w:ascii="Times New Roman" w:hAnsi="Times New Roman" w:eastAsia="楷体" w:cs="Times New Roman"/>
          <w:b/>
          <w:kern w:val="2"/>
          <w:sz w:val="32"/>
          <w:szCs w:val="24"/>
          <w:lang w:val="en-US" w:eastAsia="zh-CN" w:bidi="ar-SA"/>
        </w:rPr>
        <w:t>7.1善后处置</w:t>
      </w:r>
      <w:bookmarkEnd w:id="385"/>
      <w:bookmarkEnd w:id="386"/>
      <w:bookmarkEnd w:id="387"/>
      <w:bookmarkEnd w:id="388"/>
      <w:bookmarkEnd w:id="389"/>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为了准确地查明事故原因和责任，在采取恢复措施前按有关法规要求对事故现场进行保护。</w:t>
      </w:r>
    </w:p>
    <w:p>
      <w:pPr>
        <w:spacing w:line="360" w:lineRule="auto"/>
        <w:ind w:firstLine="560" w:firstLineChars="200"/>
        <w:outlineLvl w:val="0"/>
        <w:rPr>
          <w:rFonts w:hint="default" w:ascii="Times New Roman" w:hAnsi="Times New Roman" w:eastAsia="仿宋" w:cs="Times New Roman"/>
          <w:color w:val="000000"/>
          <w:sz w:val="28"/>
          <w:szCs w:val="28"/>
          <w:highlight w:val="none"/>
        </w:rPr>
      </w:pPr>
      <w:bookmarkStart w:id="390" w:name="_Toc25961"/>
      <w:r>
        <w:rPr>
          <w:rFonts w:hint="default" w:ascii="Times New Roman" w:hAnsi="Times New Roman" w:eastAsia="仿宋" w:cs="Times New Roman"/>
          <w:color w:val="000000"/>
          <w:sz w:val="28"/>
          <w:szCs w:val="28"/>
          <w:highlight w:val="none"/>
        </w:rPr>
        <w:t>（1）发生伤亡事故的现场</w:t>
      </w:r>
      <w:bookmarkEnd w:id="390"/>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发生伤亡、重大伤亡事故时，应急总指挥迅速采取必要措施抢救伤员，防止事故扩大，并认真保护事故现场。在事故调查组未进入事故现场前，应急总指挥派专人看护现场，任何人不得擅自移动和取走现场物件。因抢救人员和财产必须移动现场部分物件时，采取设置标志，绘制事故现场图，进行摄影或录像并详细说明。清理事故现场，要经事故调查组同意后方可进行。</w:t>
      </w:r>
    </w:p>
    <w:p>
      <w:pPr>
        <w:spacing w:line="360" w:lineRule="auto"/>
        <w:ind w:firstLine="560" w:firstLineChars="200"/>
        <w:outlineLvl w:val="0"/>
        <w:rPr>
          <w:rFonts w:hint="default" w:ascii="Times New Roman" w:hAnsi="Times New Roman" w:eastAsia="仿宋" w:cs="Times New Roman"/>
          <w:color w:val="000000"/>
          <w:sz w:val="28"/>
          <w:szCs w:val="28"/>
          <w:highlight w:val="none"/>
        </w:rPr>
      </w:pPr>
      <w:bookmarkStart w:id="391" w:name="_Toc32446"/>
      <w:r>
        <w:rPr>
          <w:rFonts w:hint="default" w:ascii="Times New Roman" w:hAnsi="Times New Roman" w:eastAsia="仿宋" w:cs="Times New Roman"/>
          <w:color w:val="000000"/>
          <w:sz w:val="28"/>
          <w:szCs w:val="28"/>
          <w:highlight w:val="none"/>
        </w:rPr>
        <w:t>（2）火灾事故的现场</w:t>
      </w:r>
      <w:bookmarkEnd w:id="391"/>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火灾扑灭后，应急总指挥立即安排对火灾事故现场进行保护，接受事故调查，如实提供火灾事故的情况，协助公安消防机构调查火灾原因，核定火灾损失，查明火灾事故责任。未经公安消防机构同意，不得擅自清理火灾现场。</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在撤除事故现场、恢复正常生产秩序之前，对事故现场进行洗消，但火灾爆炸事故现场的洗消工作必须得到事故调查人员的同意方可进行。</w:t>
      </w:r>
    </w:p>
    <w:p>
      <w:pPr>
        <w:spacing w:line="360" w:lineRule="auto"/>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（3）在突发环境事件应急指挥部的领导下，做好受灾人员的安置、赔偿或补偿工作，并对遭受污染的生态环境进行恢复。</w:t>
      </w:r>
    </w:p>
    <w:p>
      <w:pPr>
        <w:spacing w:line="360" w:lineRule="auto"/>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（4）对故意破坏或偷盗造成严重污染的环境突发事故，由后勤保障组等相关部门报送公安机关调查、取证及追究第三方责任。</w:t>
      </w:r>
    </w:p>
    <w:p>
      <w:pPr>
        <w:spacing w:line="360" w:lineRule="auto"/>
        <w:ind w:firstLine="560" w:firstLineChars="200"/>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（5）对应急抢险过程中产生的废水、危废等有害物质，采用符合环保法规要求的方法处置或委托第三方资质单位处理。</w:t>
      </w:r>
    </w:p>
    <w:p>
      <w:pPr>
        <w:spacing w:line="360" w:lineRule="auto"/>
        <w:ind w:firstLine="560" w:firstLineChars="200"/>
        <w:rPr>
          <w:rFonts w:hint="default" w:ascii="Times New Roman" w:hAnsi="Times New Roman" w:eastAsia="宋体" w:cs="Times New Roman"/>
          <w:highlight w:val="none"/>
        </w:rPr>
      </w:pPr>
      <w:r>
        <w:rPr>
          <w:rFonts w:hint="default" w:ascii="Times New Roman" w:hAnsi="Times New Roman" w:eastAsia="仿宋_GB2312" w:cs="Times New Roman"/>
          <w:sz w:val="28"/>
          <w:szCs w:val="28"/>
          <w:highlight w:val="none"/>
        </w:rPr>
        <w:t>（6）参加应急行动的部门负责组织、指导环境应急队伍维护、保养应急仪器设备，使之始终保持良好的技术状态。</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392" w:name="_Toc9843"/>
      <w:bookmarkStart w:id="393" w:name="_Toc22897"/>
      <w:bookmarkStart w:id="394" w:name="_Toc12051"/>
      <w:r>
        <w:rPr>
          <w:rFonts w:hint="default" w:ascii="Times New Roman" w:hAnsi="Times New Roman" w:eastAsia="楷体" w:cs="Times New Roman"/>
          <w:b/>
          <w:kern w:val="2"/>
          <w:sz w:val="32"/>
          <w:szCs w:val="24"/>
          <w:lang w:val="en-US" w:eastAsia="zh-CN" w:bidi="ar-SA"/>
        </w:rPr>
        <w:t>7.2警戒与治安</w:t>
      </w:r>
      <w:bookmarkEnd w:id="392"/>
      <w:bookmarkEnd w:id="393"/>
      <w:bookmarkEnd w:id="394"/>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事故得到控制后，</w:t>
      </w:r>
      <w:r>
        <w:rPr>
          <w:rFonts w:hint="default" w:ascii="Times New Roman" w:hAnsi="Times New Roman" w:eastAsia="仿宋" w:cs="Times New Roman"/>
          <w:sz w:val="28"/>
          <w:lang w:eastAsia="zh-CN"/>
        </w:rPr>
        <w:t>现场</w:t>
      </w:r>
      <w:r>
        <w:rPr>
          <w:rFonts w:hint="default" w:ascii="Times New Roman" w:hAnsi="Times New Roman" w:eastAsia="仿宋" w:cs="Times New Roman"/>
          <w:sz w:val="28"/>
        </w:rPr>
        <w:t>处置组要保护好事故现场，以便对事故进行调查。因应急抢救人员、疏导交通等原因，需要移动现场物件时，应当做出标记，绘制现场简图并</w:t>
      </w:r>
      <w:r>
        <w:rPr>
          <w:rFonts w:hint="default" w:ascii="Times New Roman" w:hAnsi="Times New Roman" w:eastAsia="仿宋" w:cs="Times New Roman"/>
          <w:sz w:val="28"/>
          <w:lang w:eastAsia="zh-CN"/>
        </w:rPr>
        <w:t>作出</w:t>
      </w:r>
      <w:r>
        <w:rPr>
          <w:rFonts w:hint="default" w:ascii="Times New Roman" w:hAnsi="Times New Roman" w:eastAsia="仿宋" w:cs="Times New Roman"/>
          <w:sz w:val="28"/>
        </w:rPr>
        <w:t>书面</w:t>
      </w:r>
      <w:r>
        <w:rPr>
          <w:rFonts w:hint="default" w:ascii="Times New Roman" w:hAnsi="Times New Roman" w:eastAsia="仿宋" w:cs="Times New Roman"/>
          <w:sz w:val="28"/>
          <w:lang w:eastAsia="zh-CN"/>
        </w:rPr>
        <w:t>记录</w:t>
      </w:r>
      <w:r>
        <w:rPr>
          <w:rFonts w:hint="default" w:ascii="Times New Roman" w:hAnsi="Times New Roman" w:eastAsia="仿宋" w:cs="Times New Roman"/>
          <w:sz w:val="28"/>
        </w:rPr>
        <w:t>，妥善保存现场重要痕迹、物证，并应采取拍照或录像等直接方式反映现场原状。</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①设定警戒区、控制人员对可疑人员进行排查。</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②签订现场保护责任制，按照谁分管谁负责，层层把关，层层负责。</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③安排专门的人员值班，不允许任何不相干的人员到警戒区内，防止破坏现场。</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④严格控制车辆出入，并要做好相应的记录。</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⑤对现场上岗人员进行清点，抢险及救援人员进行登记。</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⑥各种记录要清楚、准确。</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⑦值班人员要坚守岗位，做好交换记录。</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⑧在现场抢险救援时，要保护好生产设备和贵重物品，维护现场秩序，做好事故现场保护工作。</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395" w:name="_Toc6574"/>
      <w:bookmarkStart w:id="396" w:name="_Toc28299"/>
      <w:bookmarkStart w:id="397" w:name="_Toc14689"/>
      <w:bookmarkStart w:id="398" w:name="_Toc514885605"/>
      <w:r>
        <w:rPr>
          <w:rFonts w:hint="default" w:ascii="Times New Roman" w:hAnsi="Times New Roman" w:eastAsia="楷体" w:cs="Times New Roman"/>
          <w:b/>
          <w:kern w:val="2"/>
          <w:sz w:val="32"/>
          <w:szCs w:val="24"/>
          <w:lang w:val="en-US" w:eastAsia="zh-CN" w:bidi="ar-SA"/>
        </w:rPr>
        <w:t>7.3次生灾害防范</w:t>
      </w:r>
      <w:bookmarkEnd w:id="395"/>
      <w:bookmarkEnd w:id="396"/>
      <w:bookmarkEnd w:id="397"/>
      <w:bookmarkEnd w:id="398"/>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（1）现场应急指挥部组织专家进行会商，判断事态发展趋势，制定次生灾害防范措施。</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（2）在事件处理过程中进行持续检测，接到应急状态解除令后，监测人员对事件现场或地表水、大气污染区域须继续监测，以判断事件现场是否有次生隐患，根据需要完成事件现场其它监测与评估；</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（3）现场应急指挥部进行动态评估，当有可能危及人员生命安全时，应立即指挥撤离。</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（4）现场应急处置人员应根据不同类型环境事件的特点，配备相应的专业防护装备，采取安全防护措施，严格执行应急人员出入事发现场程序。</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（5）根据突发环境事件的性质、特点，告知周围群众应采取的安全防护措施。</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399" w:name="_Toc27690"/>
      <w:bookmarkStart w:id="400" w:name="_Toc6297"/>
      <w:bookmarkStart w:id="401" w:name="_Toc11883"/>
      <w:r>
        <w:rPr>
          <w:rFonts w:hint="default" w:ascii="Times New Roman" w:hAnsi="Times New Roman" w:eastAsia="楷体" w:cs="Times New Roman"/>
          <w:b/>
          <w:kern w:val="2"/>
          <w:sz w:val="32"/>
          <w:szCs w:val="24"/>
          <w:lang w:val="en-US" w:eastAsia="zh-CN" w:bidi="ar-SA"/>
        </w:rPr>
        <w:t>7.4调查与评估</w:t>
      </w:r>
      <w:bookmarkEnd w:id="399"/>
      <w:bookmarkEnd w:id="400"/>
      <w:bookmarkEnd w:id="401"/>
      <w:r>
        <w:rPr>
          <w:rFonts w:hint="default" w:ascii="Times New Roman" w:hAnsi="Times New Roman" w:eastAsia="楷体" w:cs="Times New Roman"/>
          <w:b/>
          <w:kern w:val="2"/>
          <w:sz w:val="32"/>
          <w:szCs w:val="24"/>
          <w:lang w:val="en-US" w:eastAsia="zh-CN" w:bidi="ar-SA"/>
        </w:rPr>
        <w:t xml:space="preserve"> </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公司在进行现场应急结束后，组织人员抓紧进行现场调查取证工作，全面收集有关事故发生的原因，危害及其损失等方面的证据和资料，必要时要组织有关部门和专业技术人员进行技术鉴定，对于涉及刑事犯罪的，应当请求公安司法部门介入和参与调查取证工作。</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突发环境事件善后处置工作结束后，现场应急指挥部认真分析总结事故经验教训，提出改进应急救援工作的建议。根据调查所获得数据，以及事件发生的原因、过程、进展情况及采取的应急措施等基本情况，填写突发环境事件报告单，以书面形式报告处理事件的措施、过程和结果，事件潜在或间接的危害、社会影响、处理后的遗留问题，参加处理工作的有关部门和工作内容，最终形成应急救援总结报告及时上报上级有关部门备案。</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02" w:name="_Toc25827"/>
      <w:bookmarkStart w:id="403" w:name="_Toc3010"/>
      <w:bookmarkStart w:id="404" w:name="_Toc3346"/>
      <w:r>
        <w:rPr>
          <w:rFonts w:hint="default" w:ascii="Times New Roman" w:hAnsi="Times New Roman" w:eastAsia="楷体" w:cs="Times New Roman"/>
          <w:b/>
          <w:kern w:val="2"/>
          <w:sz w:val="32"/>
          <w:szCs w:val="24"/>
          <w:lang w:val="en-US" w:eastAsia="zh-CN" w:bidi="ar-SA"/>
        </w:rPr>
        <w:t>7.5生产秩序恢复重建</w:t>
      </w:r>
      <w:bookmarkEnd w:id="402"/>
      <w:bookmarkEnd w:id="403"/>
      <w:bookmarkEnd w:id="404"/>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应急终止后，总指挥组织相关人员到现场勘查，对事故地的现场及企业周围的水源、空气环境、生态环境等进行调查。本企业可能造成的环境问题主要是大气、地表水及生态环境破坏，对受影响范围内大气、地表水进行跟踪监测，直至达到正常指标；若对环境造成重大的生态破坏时可以组织专家进行科学评估，对受污染的生态环境提出相应的恢复建议，企业根据专家建议，对生态环境进行恢复。</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05" w:name="_Toc522549895"/>
      <w:bookmarkStart w:id="406" w:name="_Toc5637"/>
      <w:bookmarkStart w:id="407" w:name="_Toc26992"/>
      <w:bookmarkStart w:id="408" w:name="_Toc30723"/>
      <w:bookmarkStart w:id="409" w:name="_Toc19104"/>
      <w:bookmarkStart w:id="410" w:name="_Toc31651"/>
      <w:bookmarkStart w:id="411" w:name="_Toc19552"/>
      <w:r>
        <w:rPr>
          <w:rFonts w:hint="default" w:ascii="Times New Roman" w:hAnsi="Times New Roman" w:eastAsia="楷体" w:cs="Times New Roman"/>
          <w:b/>
          <w:kern w:val="2"/>
          <w:sz w:val="32"/>
          <w:szCs w:val="24"/>
          <w:lang w:val="en-US" w:eastAsia="zh-CN" w:bidi="ar-SA"/>
        </w:rPr>
        <w:t>7.6总结与应急预案修订</w:t>
      </w:r>
      <w:bookmarkEnd w:id="405"/>
      <w:bookmarkEnd w:id="406"/>
      <w:bookmarkEnd w:id="407"/>
      <w:bookmarkEnd w:id="408"/>
      <w:bookmarkEnd w:id="409"/>
      <w:bookmarkEnd w:id="410"/>
      <w:bookmarkEnd w:id="411"/>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突发环境事件善后处置工作结束后，现场应急指挥部认真分析总结事故经验教训，填写突发环境事件报告单，形成应急救援总结报告及时上报上级有关部门备案。与此同时，征求可能影响的居民、单位、社区代表的意见，对现有突发环境事件应急预案进行补充修订。</w:t>
      </w:r>
    </w:p>
    <w:p>
      <w:pPr>
        <w:rPr>
          <w:rFonts w:hint="default" w:ascii="Times New Roman" w:hAnsi="Times New Roman" w:eastAsia="仿宋" w:cs="Times New Roman"/>
          <w:sz w:val="28"/>
        </w:rPr>
      </w:pPr>
      <w:r>
        <w:rPr>
          <w:rFonts w:hint="default" w:ascii="Times New Roman" w:hAnsi="Times New Roman" w:eastAsia="仿宋" w:cs="Times New Roman"/>
          <w:sz w:val="28"/>
        </w:rPr>
        <w:br w:type="page"/>
      </w:r>
    </w:p>
    <w:p>
      <w:pPr>
        <w:keepNext/>
        <w:keepLines/>
        <w:pageBreakBefore/>
        <w:widowControl w:val="0"/>
        <w:bidi w:val="0"/>
        <w:spacing w:line="360" w:lineRule="auto"/>
        <w:ind w:firstLine="643" w:firstLineChars="200"/>
        <w:jc w:val="left"/>
        <w:outlineLvl w:val="0"/>
        <w:rPr>
          <w:rFonts w:hint="default" w:ascii="Times New Roman" w:hAnsi="Times New Roman" w:eastAsia="黑体" w:cs="Times New Roman"/>
          <w:b/>
          <w:kern w:val="44"/>
          <w:sz w:val="32"/>
          <w:szCs w:val="24"/>
          <w:lang w:val="en-US" w:eastAsia="zh-CN" w:bidi="ar-SA"/>
        </w:rPr>
      </w:pPr>
      <w:bookmarkStart w:id="412" w:name="_Toc2678"/>
      <w:bookmarkStart w:id="413" w:name="_Toc32087"/>
      <w:bookmarkStart w:id="414" w:name="_Toc28078"/>
      <w:r>
        <w:rPr>
          <w:rFonts w:hint="default" w:ascii="Times New Roman" w:hAnsi="Times New Roman" w:eastAsia="黑体" w:cs="Times New Roman"/>
          <w:b/>
          <w:kern w:val="44"/>
          <w:sz w:val="32"/>
          <w:szCs w:val="24"/>
          <w:lang w:val="en-US" w:eastAsia="zh-CN" w:bidi="ar-SA"/>
        </w:rPr>
        <w:t>8应急保障</w:t>
      </w:r>
      <w:bookmarkEnd w:id="412"/>
      <w:bookmarkEnd w:id="413"/>
      <w:bookmarkEnd w:id="414"/>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15" w:name="_Toc32386"/>
      <w:bookmarkStart w:id="416" w:name="_Toc22820"/>
      <w:bookmarkStart w:id="417" w:name="_Toc522549897"/>
      <w:bookmarkStart w:id="418" w:name="_Toc19331"/>
      <w:bookmarkStart w:id="419" w:name="_Toc30759"/>
      <w:bookmarkStart w:id="420" w:name="_Toc19768"/>
      <w:bookmarkStart w:id="421" w:name="_Toc27317"/>
      <w:r>
        <w:rPr>
          <w:rFonts w:hint="default" w:ascii="Times New Roman" w:hAnsi="Times New Roman" w:eastAsia="楷体" w:cs="Times New Roman"/>
          <w:b/>
          <w:kern w:val="2"/>
          <w:sz w:val="32"/>
          <w:szCs w:val="24"/>
          <w:lang w:val="en-US" w:eastAsia="zh-CN" w:bidi="ar-SA"/>
        </w:rPr>
        <w:t>8.1人力资源保障</w:t>
      </w:r>
      <w:bookmarkEnd w:id="415"/>
      <w:bookmarkEnd w:id="416"/>
      <w:bookmarkEnd w:id="417"/>
      <w:bookmarkEnd w:id="418"/>
      <w:bookmarkEnd w:id="419"/>
      <w:bookmarkEnd w:id="420"/>
      <w:bookmarkEnd w:id="421"/>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按照本预案的要求，建立应急救援指挥部和各专业应急救援小组，加强应急救援队伍的业务培训和应急演练，重点培训应急指挥组在出现泄漏的突发环境事件处置措施，保证在突发环境事件发生后，能迅速参与并完成现场处置工作。</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22" w:name="_Toc25751"/>
      <w:bookmarkStart w:id="423" w:name="_Toc32762"/>
      <w:bookmarkStart w:id="424" w:name="_Toc23745"/>
      <w:r>
        <w:rPr>
          <w:rFonts w:hint="default" w:ascii="Times New Roman" w:hAnsi="Times New Roman" w:eastAsia="楷体" w:cs="Times New Roman"/>
          <w:b/>
          <w:kern w:val="2"/>
          <w:sz w:val="32"/>
          <w:szCs w:val="24"/>
          <w:lang w:val="en-US" w:eastAsia="zh-CN" w:bidi="ar-SA"/>
        </w:rPr>
        <w:t>8.2资金保障</w:t>
      </w:r>
      <w:bookmarkEnd w:id="422"/>
      <w:bookmarkEnd w:id="423"/>
      <w:bookmarkEnd w:id="424"/>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公司环境风险应急物资储备费用列入年度费用计划，法人负责事故应急救援必要的资金准备，确保事故应急处置装备的添置、更新及紧急购置的经费。财务部负责落实筹措事故应急救援处理及隐患治理所需资金。</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25" w:name="_Toc27612"/>
      <w:bookmarkStart w:id="426" w:name="_Toc8193"/>
      <w:bookmarkStart w:id="427" w:name="_Toc14227"/>
      <w:bookmarkStart w:id="428" w:name="_Toc522549899"/>
      <w:bookmarkStart w:id="429" w:name="_Toc25837"/>
      <w:bookmarkStart w:id="430" w:name="_Toc535"/>
      <w:bookmarkStart w:id="431" w:name="_Toc21424"/>
      <w:r>
        <w:rPr>
          <w:rFonts w:hint="default" w:ascii="Times New Roman" w:hAnsi="Times New Roman" w:eastAsia="楷体" w:cs="Times New Roman"/>
          <w:b/>
          <w:kern w:val="2"/>
          <w:sz w:val="32"/>
          <w:szCs w:val="24"/>
          <w:lang w:val="en-US" w:eastAsia="zh-CN" w:bidi="ar-SA"/>
        </w:rPr>
        <w:t>8.3物资保障</w:t>
      </w:r>
      <w:bookmarkEnd w:id="425"/>
      <w:bookmarkEnd w:id="426"/>
      <w:bookmarkEnd w:id="427"/>
      <w:bookmarkEnd w:id="428"/>
      <w:bookmarkEnd w:id="429"/>
      <w:bookmarkEnd w:id="430"/>
      <w:bookmarkEnd w:id="431"/>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应急物资装备保质、保量的储备和供应是应急抢险顺利进行的基础保障。主要由</w:t>
      </w:r>
      <w:r>
        <w:rPr>
          <w:rFonts w:hint="default" w:ascii="Times New Roman" w:hAnsi="Times New Roman" w:eastAsia="仿宋" w:cs="Times New Roman"/>
          <w:sz w:val="28"/>
          <w:lang w:eastAsia="zh-CN"/>
        </w:rPr>
        <w:t>物资供应</w:t>
      </w:r>
      <w:r>
        <w:rPr>
          <w:rFonts w:hint="default" w:ascii="Times New Roman" w:hAnsi="Times New Roman" w:eastAsia="仿宋" w:cs="Times New Roman"/>
          <w:sz w:val="28"/>
        </w:rPr>
        <w:t>组负责该项工作。仓库应设应急专业物资装备储备，建立应急物资装备管理条例，统计现有应急物资清单，做好物资装备储备等方面工作。各部门与物资供应部协调，所用备品、备件做到妥善管理，及时供应。根据企业可能发生的突发环境事件及其相应的抢险方案，进行必要的物资装备储备，企业储备的主要物资装备见附件。</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32" w:name="_Toc26761"/>
      <w:bookmarkStart w:id="433" w:name="_Toc23254"/>
      <w:bookmarkStart w:id="434" w:name="_Toc21773"/>
      <w:bookmarkStart w:id="435" w:name="_Toc386465508"/>
      <w:bookmarkStart w:id="436" w:name="_Toc5962"/>
      <w:bookmarkStart w:id="437" w:name="_Toc386017489"/>
      <w:r>
        <w:rPr>
          <w:rFonts w:hint="default" w:ascii="Times New Roman" w:hAnsi="Times New Roman" w:eastAsia="楷体" w:cs="Times New Roman"/>
          <w:b/>
          <w:kern w:val="2"/>
          <w:sz w:val="32"/>
          <w:szCs w:val="24"/>
          <w:lang w:val="en-US" w:eastAsia="zh-CN" w:bidi="ar-SA"/>
        </w:rPr>
        <w:t>8.4医疗保障</w:t>
      </w:r>
      <w:bookmarkEnd w:id="432"/>
      <w:bookmarkEnd w:id="433"/>
      <w:bookmarkEnd w:id="434"/>
      <w:bookmarkEnd w:id="435"/>
      <w:bookmarkEnd w:id="436"/>
      <w:bookmarkEnd w:id="437"/>
    </w:p>
    <w:p>
      <w:pPr>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000000"/>
          <w:sz w:val="28"/>
          <w:lang w:val="en-US" w:eastAsia="zh-CN"/>
        </w:rPr>
        <w:t>后勤保障组</w:t>
      </w:r>
      <w:r>
        <w:rPr>
          <w:rFonts w:hint="default" w:ascii="Times New Roman" w:hAnsi="Times New Roman" w:eastAsia="仿宋" w:cs="Times New Roman"/>
          <w:color w:val="000000"/>
          <w:sz w:val="28"/>
        </w:rPr>
        <w:t>负</w:t>
      </w:r>
      <w:r>
        <w:rPr>
          <w:rFonts w:hint="default" w:ascii="Times New Roman" w:hAnsi="Times New Roman" w:eastAsia="仿宋" w:cs="Times New Roman"/>
          <w:color w:val="auto"/>
          <w:sz w:val="28"/>
        </w:rPr>
        <w:t>责应急处置工作中的医疗卫生保障，组织协调各级医疗救护队伍实施医疗救治，并根据事故造成人员伤亡特点，组织落实专用药品和器材。各医疗机构接到相关部门指令后要迅速进入事故现场实施医疗救治，各级医院负责后续治疗</w:t>
      </w:r>
      <w:r>
        <w:rPr>
          <w:rFonts w:hint="default" w:ascii="Times New Roman" w:hAnsi="Times New Roman" w:eastAsia="仿宋" w:cs="Times New Roman"/>
          <w:color w:val="auto"/>
          <w:sz w:val="28"/>
          <w:szCs w:val="28"/>
        </w:rPr>
        <w:t>。</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38" w:name="_Toc22747"/>
      <w:bookmarkStart w:id="439" w:name="_Toc386465509"/>
      <w:bookmarkStart w:id="440" w:name="_Toc155180105"/>
      <w:bookmarkStart w:id="441" w:name="_Toc246062344"/>
      <w:bookmarkStart w:id="442" w:name="_Toc275787010"/>
      <w:bookmarkStart w:id="443" w:name="_Toc386017490"/>
      <w:bookmarkStart w:id="444" w:name="_Toc3306"/>
      <w:bookmarkStart w:id="445" w:name="_Toc21443"/>
      <w:bookmarkStart w:id="446" w:name="_Toc21831"/>
      <w:r>
        <w:rPr>
          <w:rFonts w:hint="default" w:ascii="Times New Roman" w:hAnsi="Times New Roman" w:eastAsia="楷体" w:cs="Times New Roman"/>
          <w:b/>
          <w:kern w:val="2"/>
          <w:sz w:val="32"/>
          <w:szCs w:val="24"/>
          <w:lang w:val="en-US" w:eastAsia="zh-CN" w:bidi="ar-SA"/>
        </w:rPr>
        <w:t>8.5交通运输保障</w:t>
      </w:r>
      <w:bookmarkEnd w:id="438"/>
      <w:bookmarkEnd w:id="439"/>
      <w:bookmarkEnd w:id="440"/>
      <w:bookmarkEnd w:id="441"/>
      <w:bookmarkEnd w:id="442"/>
      <w:bookmarkEnd w:id="443"/>
      <w:bookmarkEnd w:id="444"/>
      <w:bookmarkEnd w:id="445"/>
      <w:bookmarkEnd w:id="446"/>
    </w:p>
    <w:p>
      <w:pPr>
        <w:spacing w:line="360" w:lineRule="auto"/>
        <w:ind w:firstLine="560" w:firstLineChars="200"/>
        <w:rPr>
          <w:rFonts w:hint="default" w:ascii="Times New Roman" w:hAnsi="Times New Roman" w:eastAsia="仿宋" w:cs="Times New Roman"/>
          <w:color w:val="auto"/>
          <w:sz w:val="28"/>
        </w:rPr>
      </w:pPr>
      <w:bookmarkStart w:id="447" w:name="_Toc386017491"/>
      <w:bookmarkStart w:id="448" w:name="_Toc386465510"/>
      <w:r>
        <w:rPr>
          <w:rFonts w:hint="default" w:ascii="Times New Roman" w:hAnsi="Times New Roman" w:eastAsia="仿宋" w:cs="Times New Roman"/>
          <w:color w:val="auto"/>
          <w:sz w:val="28"/>
        </w:rPr>
        <w:t>在应急响应时，利用现有的交通资源，请求交通部门提供交通支持，保证及时调运有关应急救援人员、装备和物资。</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49" w:name="_Toc12825"/>
      <w:bookmarkStart w:id="450" w:name="_Toc7461"/>
      <w:bookmarkStart w:id="451" w:name="_Toc9765"/>
      <w:bookmarkStart w:id="452" w:name="_Toc6806"/>
      <w:r>
        <w:rPr>
          <w:rFonts w:hint="default" w:ascii="Times New Roman" w:hAnsi="Times New Roman" w:eastAsia="楷体" w:cs="Times New Roman"/>
          <w:b/>
          <w:kern w:val="2"/>
          <w:sz w:val="32"/>
          <w:szCs w:val="24"/>
          <w:lang w:val="en-US" w:eastAsia="zh-CN" w:bidi="ar-SA"/>
        </w:rPr>
        <w:t>8.6治安维护</w:t>
      </w:r>
      <w:bookmarkEnd w:id="447"/>
      <w:bookmarkEnd w:id="448"/>
      <w:bookmarkEnd w:id="449"/>
      <w:bookmarkEnd w:id="450"/>
      <w:bookmarkEnd w:id="451"/>
      <w:bookmarkEnd w:id="452"/>
    </w:p>
    <w:p>
      <w:pPr>
        <w:spacing w:line="360" w:lineRule="auto"/>
        <w:ind w:firstLine="560" w:firstLineChars="200"/>
        <w:rPr>
          <w:rFonts w:hint="default" w:ascii="Times New Roman" w:hAnsi="Times New Roman" w:eastAsia="仿宋" w:cs="Times New Roman"/>
          <w:color w:val="auto"/>
          <w:sz w:val="28"/>
        </w:rPr>
      </w:pPr>
      <w:bookmarkStart w:id="453" w:name="_Toc225675776"/>
      <w:bookmarkStart w:id="454" w:name="_Toc242849931"/>
      <w:bookmarkStart w:id="455" w:name="_Toc241053021"/>
      <w:bookmarkStart w:id="456" w:name="_Toc246239568"/>
      <w:bookmarkStart w:id="457" w:name="_Toc243217991"/>
      <w:bookmarkStart w:id="458" w:name="_Toc386017492"/>
      <w:bookmarkStart w:id="459" w:name="_Toc386465511"/>
      <w:r>
        <w:rPr>
          <w:rFonts w:hint="default" w:ascii="Times New Roman" w:hAnsi="Times New Roman" w:eastAsia="仿宋" w:cs="Times New Roman"/>
          <w:color w:val="auto"/>
          <w:sz w:val="28"/>
          <w:lang w:val="en-US" w:eastAsia="zh-CN"/>
        </w:rPr>
        <w:t>抢险救援组</w:t>
      </w:r>
      <w:r>
        <w:rPr>
          <w:rFonts w:hint="default" w:ascii="Times New Roman" w:hAnsi="Times New Roman" w:eastAsia="仿宋" w:cs="Times New Roman"/>
          <w:color w:val="auto"/>
          <w:sz w:val="28"/>
        </w:rPr>
        <w:t>负责事故现场治安警戒和治安管理，加强对重要物资和设备的保护，维持现场秩序，及时疏散群众。必要时请求区公安部门协助事故灾难现场治安警戒和治安管理。</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60" w:name="_Toc31219"/>
      <w:bookmarkStart w:id="461" w:name="_Toc4197"/>
      <w:bookmarkStart w:id="462" w:name="_Toc11416"/>
      <w:bookmarkStart w:id="463" w:name="_Toc14962"/>
      <w:r>
        <w:rPr>
          <w:rFonts w:hint="default" w:ascii="Times New Roman" w:hAnsi="Times New Roman" w:eastAsia="楷体" w:cs="Times New Roman"/>
          <w:b/>
          <w:kern w:val="2"/>
          <w:sz w:val="32"/>
          <w:szCs w:val="24"/>
          <w:lang w:val="en-US" w:eastAsia="zh-CN" w:bidi="ar-SA"/>
        </w:rPr>
        <w:t>8.7</w:t>
      </w:r>
      <w:bookmarkEnd w:id="453"/>
      <w:bookmarkEnd w:id="454"/>
      <w:bookmarkEnd w:id="455"/>
      <w:bookmarkEnd w:id="456"/>
      <w:bookmarkEnd w:id="457"/>
      <w:r>
        <w:rPr>
          <w:rFonts w:hint="default" w:ascii="Times New Roman" w:hAnsi="Times New Roman" w:eastAsia="楷体" w:cs="Times New Roman"/>
          <w:b/>
          <w:kern w:val="2"/>
          <w:sz w:val="32"/>
          <w:szCs w:val="24"/>
          <w:lang w:val="en-US" w:eastAsia="zh-CN" w:bidi="ar-SA"/>
        </w:rPr>
        <w:t>通信保障</w:t>
      </w:r>
      <w:bookmarkEnd w:id="458"/>
      <w:bookmarkEnd w:id="459"/>
      <w:bookmarkEnd w:id="460"/>
      <w:bookmarkEnd w:id="461"/>
      <w:bookmarkEnd w:id="462"/>
      <w:bookmarkEnd w:id="463"/>
    </w:p>
    <w:p>
      <w:pPr>
        <w:topLinePunct/>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应急救援办公室负责建立应急广播、应急通讯保障工作体系，完善信息通信网络，明确应急保障工作中各自的职责，确保紧急情况下的协同运作。应急状态下，必须根据实际需要安排有关人员实行24小时值班制度，确保系统畅通。应急救援办公室值班电话必须保证24小时值守。有关人员和部门的联系方式必须保证随时取得联系。</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64" w:name="_Toc19370"/>
      <w:bookmarkStart w:id="465" w:name="_Toc26172"/>
      <w:bookmarkStart w:id="466" w:name="_Toc14902"/>
      <w:bookmarkStart w:id="467" w:name="_Toc29078"/>
      <w:r>
        <w:rPr>
          <w:rFonts w:hint="default" w:ascii="Times New Roman" w:hAnsi="Times New Roman" w:eastAsia="楷体" w:cs="Times New Roman"/>
          <w:b/>
          <w:kern w:val="2"/>
          <w:sz w:val="32"/>
          <w:szCs w:val="24"/>
          <w:lang w:val="en-US" w:eastAsia="zh-CN" w:bidi="ar-SA"/>
        </w:rPr>
        <w:t>8.8制度保障</w:t>
      </w:r>
      <w:bookmarkEnd w:id="464"/>
      <w:bookmarkEnd w:id="465"/>
      <w:bookmarkEnd w:id="466"/>
      <w:bookmarkEnd w:id="467"/>
    </w:p>
    <w:p>
      <w:pPr>
        <w:spacing w:line="360" w:lineRule="auto"/>
        <w:ind w:firstLine="560" w:firstLineChars="200"/>
        <w:rPr>
          <w:rFonts w:hint="default" w:ascii="Times New Roman" w:hAnsi="Times New Roman" w:eastAsia="仿宋" w:cs="Times New Roman"/>
          <w:color w:val="auto"/>
          <w:sz w:val="28"/>
          <w:lang w:eastAsia="zh-CN"/>
        </w:rPr>
      </w:pPr>
      <w:r>
        <w:rPr>
          <w:rFonts w:hint="default" w:ascii="Times New Roman" w:hAnsi="Times New Roman" w:eastAsia="仿宋" w:cs="Times New Roman"/>
          <w:color w:val="auto"/>
          <w:sz w:val="28"/>
          <w:lang w:eastAsia="zh-CN"/>
        </w:rPr>
        <w:t>为了确保应急系统的正常运转，必须建立、完善和严格执行以下制度：</w:t>
      </w:r>
    </w:p>
    <w:p>
      <w:pPr>
        <w:numPr>
          <w:ilvl w:val="0"/>
          <w:numId w:val="4"/>
        </w:numPr>
        <w:spacing w:line="360" w:lineRule="auto"/>
        <w:ind w:firstLine="560" w:firstLineChars="200"/>
        <w:outlineLvl w:val="0"/>
        <w:rPr>
          <w:rFonts w:hint="default" w:ascii="Times New Roman" w:hAnsi="Times New Roman" w:eastAsia="仿宋" w:cs="Times New Roman"/>
          <w:color w:val="auto"/>
          <w:sz w:val="28"/>
          <w:lang w:val="en-US" w:eastAsia="zh-CN"/>
        </w:rPr>
      </w:pPr>
      <w:bookmarkStart w:id="468" w:name="_Toc26170"/>
      <w:r>
        <w:rPr>
          <w:rFonts w:hint="default" w:ascii="Times New Roman" w:hAnsi="Times New Roman" w:eastAsia="仿宋" w:cs="Times New Roman"/>
          <w:color w:val="auto"/>
          <w:sz w:val="28"/>
          <w:lang w:eastAsia="zh-CN"/>
        </w:rPr>
        <w:t>值班制度：各部门建立</w:t>
      </w:r>
      <w:r>
        <w:rPr>
          <w:rFonts w:hint="default" w:ascii="Times New Roman" w:hAnsi="Times New Roman" w:eastAsia="仿宋" w:cs="Times New Roman"/>
          <w:color w:val="auto"/>
          <w:sz w:val="28"/>
          <w:lang w:val="en-US" w:eastAsia="zh-CN"/>
        </w:rPr>
        <w:t>24小时值班制度；</w:t>
      </w:r>
      <w:bookmarkEnd w:id="468"/>
    </w:p>
    <w:p>
      <w:pPr>
        <w:widowControl w:val="0"/>
        <w:numPr>
          <w:ilvl w:val="0"/>
          <w:numId w:val="4"/>
        </w:numPr>
        <w:snapToGrid w:val="0"/>
        <w:spacing w:line="360" w:lineRule="auto"/>
        <w:ind w:firstLine="560" w:firstLineChars="200"/>
        <w:jc w:val="left"/>
        <w:rPr>
          <w:rFonts w:hint="default" w:ascii="Times New Roman" w:hAnsi="Times New Roman" w:eastAsia="仿宋" w:cs="Times New Roman"/>
          <w:color w:val="auto"/>
          <w:kern w:val="2"/>
          <w:sz w:val="28"/>
          <w:szCs w:val="22"/>
          <w:lang w:val="en-US" w:eastAsia="zh-CN" w:bidi="ar-SA"/>
        </w:rPr>
      </w:pPr>
      <w:r>
        <w:rPr>
          <w:rFonts w:hint="default" w:ascii="Times New Roman" w:hAnsi="Times New Roman" w:eastAsia="仿宋" w:cs="Times New Roman"/>
          <w:color w:val="auto"/>
          <w:kern w:val="2"/>
          <w:sz w:val="28"/>
          <w:szCs w:val="22"/>
          <w:lang w:val="en-US" w:eastAsia="zh-CN" w:bidi="ar-SA"/>
        </w:rPr>
        <w:t>检查制度：结合日常生产检查，检查应急工作落实情况和应急物资的保管情况；</w:t>
      </w:r>
    </w:p>
    <w:p>
      <w:pPr>
        <w:widowControl w:val="0"/>
        <w:numPr>
          <w:ilvl w:val="0"/>
          <w:numId w:val="4"/>
        </w:numPr>
        <w:snapToGrid w:val="0"/>
        <w:spacing w:line="360" w:lineRule="auto"/>
        <w:ind w:firstLine="560" w:firstLineChars="200"/>
        <w:jc w:val="left"/>
        <w:rPr>
          <w:rFonts w:hint="default" w:ascii="Times New Roman" w:hAnsi="Times New Roman" w:eastAsia="仿宋" w:cs="Times New Roman"/>
          <w:color w:val="auto"/>
          <w:kern w:val="2"/>
          <w:sz w:val="28"/>
          <w:szCs w:val="22"/>
          <w:lang w:val="en-US" w:eastAsia="zh-CN" w:bidi="ar-SA"/>
        </w:rPr>
      </w:pPr>
      <w:r>
        <w:rPr>
          <w:rFonts w:hint="default" w:ascii="Times New Roman" w:hAnsi="Times New Roman" w:eastAsia="仿宋" w:cs="Times New Roman"/>
          <w:color w:val="auto"/>
          <w:kern w:val="2"/>
          <w:sz w:val="28"/>
          <w:szCs w:val="22"/>
          <w:lang w:val="en-US" w:eastAsia="zh-CN" w:bidi="ar-SA"/>
        </w:rPr>
        <w:t>例会制度：在每次安全环保工作例会上，要改进应急救援工作；</w:t>
      </w:r>
    </w:p>
    <w:p>
      <w:pPr>
        <w:widowControl w:val="0"/>
        <w:numPr>
          <w:ilvl w:val="0"/>
          <w:numId w:val="4"/>
        </w:numPr>
        <w:snapToGrid w:val="0"/>
        <w:spacing w:line="360" w:lineRule="auto"/>
        <w:ind w:firstLine="560" w:firstLineChars="200"/>
        <w:jc w:val="left"/>
        <w:rPr>
          <w:rFonts w:hint="default" w:ascii="Times New Roman" w:hAnsi="Times New Roman" w:eastAsia="仿宋" w:cs="Times New Roman"/>
          <w:color w:val="auto"/>
          <w:kern w:val="2"/>
          <w:sz w:val="28"/>
          <w:szCs w:val="22"/>
          <w:lang w:val="en-US" w:eastAsia="zh-CN" w:bidi="ar-SA"/>
        </w:rPr>
      </w:pPr>
      <w:r>
        <w:rPr>
          <w:rFonts w:hint="default" w:ascii="Times New Roman" w:hAnsi="Times New Roman" w:eastAsia="仿宋" w:cs="Times New Roman"/>
          <w:color w:val="auto"/>
          <w:kern w:val="2"/>
          <w:sz w:val="28"/>
          <w:szCs w:val="22"/>
          <w:lang w:val="en-US" w:eastAsia="zh-CN" w:bidi="ar-SA"/>
        </w:rPr>
        <w:t>奖惩制度：①对在应急救援工作上有突出表现的部门和个人，给予表彰和奖励；②对参与应急工作中受伤或者死亡的人员，按照国家有关规定给予医疗和抚恤。③对不服从指挥部调遣、临阵脱逃、谎报情况的部门和个人，按照有关规定给予行政处分或经济处罚；构成犯罪的，依法追究刑事责任。</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69" w:name="_Toc14863"/>
      <w:bookmarkStart w:id="470" w:name="_Toc20799"/>
      <w:bookmarkStart w:id="471" w:name="_Toc24415"/>
      <w:bookmarkStart w:id="472" w:name="_Toc14294"/>
      <w:r>
        <w:rPr>
          <w:rFonts w:hint="default" w:ascii="Times New Roman" w:hAnsi="Times New Roman" w:eastAsia="楷体" w:cs="Times New Roman"/>
          <w:b/>
          <w:kern w:val="2"/>
          <w:sz w:val="32"/>
          <w:szCs w:val="24"/>
          <w:lang w:val="en-US" w:eastAsia="zh-CN" w:bidi="ar-SA"/>
        </w:rPr>
        <w:t>8.9应急资料</w:t>
      </w:r>
      <w:bookmarkEnd w:id="469"/>
      <w:bookmarkEnd w:id="470"/>
      <w:bookmarkEnd w:id="471"/>
      <w:bookmarkEnd w:id="472"/>
    </w:p>
    <w:p>
      <w:pPr>
        <w:topLinePunct/>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应急时可能用到的资料主要有：</w:t>
      </w:r>
    </w:p>
    <w:p>
      <w:pPr>
        <w:topLinePunct/>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（1）公司平面布置图；</w:t>
      </w:r>
    </w:p>
    <w:p>
      <w:pPr>
        <w:topLinePunct/>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（2）应急人员联系电话；</w:t>
      </w:r>
    </w:p>
    <w:p>
      <w:pPr>
        <w:topLinePunct/>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（3）外部单位联系电话；</w:t>
      </w:r>
    </w:p>
    <w:p>
      <w:pPr>
        <w:topLinePunct/>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（4）当地政府部门电话；</w:t>
      </w:r>
    </w:p>
    <w:p>
      <w:pPr>
        <w:topLinePunct/>
        <w:spacing w:line="360" w:lineRule="auto"/>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（5）突发环境事件应急预案。</w:t>
      </w:r>
    </w:p>
    <w:p>
      <w:pPr>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br w:type="page"/>
      </w:r>
    </w:p>
    <w:p>
      <w:pPr>
        <w:keepNext/>
        <w:keepLines/>
        <w:pageBreakBefore/>
        <w:widowControl w:val="0"/>
        <w:bidi w:val="0"/>
        <w:spacing w:line="360" w:lineRule="auto"/>
        <w:ind w:firstLine="643" w:firstLineChars="200"/>
        <w:jc w:val="left"/>
        <w:outlineLvl w:val="0"/>
        <w:rPr>
          <w:rFonts w:hint="default" w:ascii="Times New Roman" w:hAnsi="Times New Roman" w:eastAsia="黑体" w:cs="Times New Roman"/>
          <w:b/>
          <w:kern w:val="44"/>
          <w:sz w:val="32"/>
          <w:szCs w:val="24"/>
          <w:lang w:val="en-US" w:eastAsia="zh-CN" w:bidi="ar-SA"/>
        </w:rPr>
      </w:pPr>
      <w:bookmarkStart w:id="473" w:name="_Toc28527"/>
      <w:bookmarkStart w:id="474" w:name="_Toc26162"/>
      <w:bookmarkStart w:id="475" w:name="_Toc18671"/>
      <w:r>
        <w:rPr>
          <w:rFonts w:hint="default" w:ascii="Times New Roman" w:hAnsi="Times New Roman" w:eastAsia="黑体" w:cs="Times New Roman"/>
          <w:b/>
          <w:kern w:val="44"/>
          <w:sz w:val="32"/>
          <w:szCs w:val="24"/>
          <w:lang w:val="en-US" w:eastAsia="zh-CN" w:bidi="ar-SA"/>
        </w:rPr>
        <w:t>9监督与管理</w:t>
      </w:r>
      <w:bookmarkEnd w:id="473"/>
      <w:bookmarkEnd w:id="474"/>
      <w:bookmarkEnd w:id="475"/>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476" w:name="_Toc16054"/>
      <w:bookmarkStart w:id="477" w:name="_Toc13318"/>
      <w:bookmarkStart w:id="478" w:name="_Toc13349"/>
      <w:r>
        <w:rPr>
          <w:rFonts w:hint="default" w:ascii="Times New Roman" w:hAnsi="Times New Roman" w:eastAsia="楷体" w:cs="Times New Roman"/>
          <w:b/>
          <w:kern w:val="2"/>
          <w:sz w:val="32"/>
          <w:szCs w:val="24"/>
          <w:lang w:val="en-US" w:eastAsia="zh-CN" w:bidi="ar-SA"/>
        </w:rPr>
        <w:t>9.1应急预案演练</w:t>
      </w:r>
      <w:bookmarkEnd w:id="476"/>
      <w:bookmarkEnd w:id="477"/>
      <w:bookmarkEnd w:id="478"/>
    </w:p>
    <w:p>
      <w:pPr>
        <w:spacing w:line="360" w:lineRule="auto"/>
        <w:ind w:firstLine="560" w:firstLineChars="200"/>
        <w:rPr>
          <w:rFonts w:hint="default" w:ascii="Times New Roman" w:hAnsi="Times New Roman" w:eastAsia="仿宋" w:cs="Times New Roman"/>
          <w:color w:val="auto"/>
          <w:sz w:val="28"/>
        </w:rPr>
      </w:pPr>
      <w:r>
        <w:rPr>
          <w:rFonts w:hint="default" w:ascii="Times New Roman" w:hAnsi="Times New Roman" w:eastAsia="仿宋" w:cs="Times New Roman"/>
          <w:color w:val="auto"/>
          <w:sz w:val="28"/>
        </w:rPr>
        <w:t>应急演练包括演练准备、演练实施和演练总结三个阶段。通过演练培训应急队伍，检验应急队伍的快速反应能力，落实岗位责任，增强各部门之间的协调配合，熟悉应急工作的指挥机制、决策、协调和处置的程序，识别资源需求，评价应急准备状态，检验预案的可行性，并根据演练取得的经验成果和存在问题及时修订应急预案。</w:t>
      </w:r>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bookmarkStart w:id="479" w:name="_Toc424021924"/>
      <w:bookmarkStart w:id="480" w:name="_Toc424032437"/>
      <w:bookmarkStart w:id="481" w:name="_Toc424031095"/>
      <w:bookmarkStart w:id="482" w:name="_Toc424129405"/>
      <w:r>
        <w:rPr>
          <w:rFonts w:hint="default" w:ascii="Times New Roman" w:hAnsi="Times New Roman" w:eastAsia="仿宋" w:cs="Times New Roman"/>
          <w:b/>
          <w:kern w:val="2"/>
          <w:sz w:val="28"/>
          <w:szCs w:val="24"/>
          <w:lang w:val="en-US" w:eastAsia="zh-CN" w:bidi="ar-SA"/>
        </w:rPr>
        <w:t>9.1.1演练准备</w:t>
      </w:r>
      <w:bookmarkEnd w:id="479"/>
      <w:bookmarkEnd w:id="480"/>
      <w:bookmarkEnd w:id="481"/>
      <w:bookmarkEnd w:id="482"/>
    </w:p>
    <w:p>
      <w:pPr>
        <w:spacing w:line="360" w:lineRule="auto"/>
        <w:ind w:firstLine="560" w:firstLineChars="200"/>
        <w:rPr>
          <w:rFonts w:hint="default" w:ascii="Times New Roman" w:hAnsi="Times New Roman" w:eastAsia="仿宋" w:cs="Times New Roman"/>
          <w:color w:val="auto"/>
          <w:sz w:val="28"/>
        </w:rPr>
      </w:pPr>
      <w:r>
        <w:rPr>
          <w:rFonts w:hint="default" w:ascii="Times New Roman" w:hAnsi="Times New Roman" w:eastAsia="仿宋" w:cs="Times New Roman"/>
          <w:color w:val="auto"/>
          <w:sz w:val="28"/>
        </w:rPr>
        <w:t>要把应急救援指挥部和抢险救援队伍训练成一支</w:t>
      </w:r>
      <w:r>
        <w:rPr>
          <w:rFonts w:hint="default" w:ascii="Times New Roman" w:hAnsi="Times New Roman" w:eastAsia="仿宋" w:cs="Times New Roman"/>
          <w:color w:val="auto"/>
          <w:sz w:val="28"/>
          <w:lang w:eastAsia="zh-CN"/>
        </w:rPr>
        <w:t>召之即来</w:t>
      </w:r>
      <w:r>
        <w:rPr>
          <w:rFonts w:hint="default" w:ascii="Times New Roman" w:hAnsi="Times New Roman" w:eastAsia="仿宋" w:cs="Times New Roman"/>
          <w:color w:val="auto"/>
          <w:sz w:val="28"/>
        </w:rPr>
        <w:t>、来之能战、战之能胜的特殊部队。一旦发生事故，指挥部能正确指挥，各车间救援队伍和抢险分队能根据各自任务及时有效地排除险情、控制并消灭事故、抢救伤员，做好应急救援工作。</w:t>
      </w:r>
    </w:p>
    <w:p>
      <w:pPr>
        <w:spacing w:line="360" w:lineRule="auto"/>
        <w:ind w:firstLine="560" w:firstLineChars="200"/>
        <w:rPr>
          <w:rFonts w:hint="default" w:ascii="Times New Roman" w:hAnsi="Times New Roman" w:eastAsia="仿宋" w:cs="Times New Roman"/>
          <w:color w:val="auto"/>
          <w:sz w:val="28"/>
        </w:rPr>
      </w:pPr>
      <w:r>
        <w:rPr>
          <w:rFonts w:hint="default" w:ascii="Times New Roman" w:hAnsi="Times New Roman" w:eastAsia="仿宋" w:cs="Times New Roman"/>
          <w:color w:val="auto"/>
          <w:sz w:val="28"/>
        </w:rPr>
        <w:t>取用安全、消防设备和器材时必须在通风良好的场所或通风柜内进行，穿戴好手套和长筒胶靴及防护服。</w:t>
      </w:r>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bookmarkStart w:id="483" w:name="_Toc424032438"/>
      <w:bookmarkStart w:id="484" w:name="_Toc424031096"/>
      <w:bookmarkStart w:id="485" w:name="_Toc424129406"/>
      <w:bookmarkStart w:id="486" w:name="_Toc424021925"/>
      <w:r>
        <w:rPr>
          <w:rFonts w:hint="default" w:ascii="Times New Roman" w:hAnsi="Times New Roman" w:eastAsia="仿宋" w:cs="Times New Roman"/>
          <w:b/>
          <w:kern w:val="2"/>
          <w:sz w:val="28"/>
          <w:szCs w:val="24"/>
          <w:lang w:val="en-US" w:eastAsia="zh-CN" w:bidi="ar-SA"/>
        </w:rPr>
        <w:t>9.1.2演练范围和频次</w:t>
      </w:r>
      <w:bookmarkEnd w:id="483"/>
      <w:bookmarkEnd w:id="484"/>
      <w:bookmarkEnd w:id="485"/>
      <w:bookmarkEnd w:id="486"/>
    </w:p>
    <w:p>
      <w:pPr>
        <w:spacing w:line="360" w:lineRule="auto"/>
        <w:ind w:firstLine="560" w:firstLineChars="200"/>
        <w:jc w:val="left"/>
        <w:rPr>
          <w:rFonts w:hint="default" w:ascii="Times New Roman" w:hAnsi="Times New Roman" w:eastAsia="仿宋" w:cs="Times New Roman"/>
          <w:color w:val="auto"/>
          <w:kern w:val="0"/>
          <w:sz w:val="28"/>
          <w:szCs w:val="28"/>
        </w:rPr>
      </w:pPr>
      <w:bookmarkStart w:id="487" w:name="_Toc424021926"/>
      <w:bookmarkStart w:id="488" w:name="_Toc424032439"/>
      <w:bookmarkStart w:id="489" w:name="_Toc424031097"/>
      <w:bookmarkStart w:id="490" w:name="_Toc424129407"/>
      <w:r>
        <w:rPr>
          <w:rFonts w:hint="default" w:ascii="Times New Roman" w:hAnsi="Times New Roman" w:eastAsia="仿宋" w:cs="Times New Roman"/>
          <w:color w:val="auto"/>
          <w:kern w:val="0"/>
          <w:sz w:val="28"/>
          <w:szCs w:val="28"/>
        </w:rPr>
        <w:t>演练范围：在公司范围内有可能发生环境风险的场所。</w:t>
      </w:r>
    </w:p>
    <w:p>
      <w:pPr>
        <w:spacing w:line="360" w:lineRule="auto"/>
        <w:ind w:firstLine="560" w:firstLineChars="200"/>
        <w:jc w:val="left"/>
        <w:rPr>
          <w:rFonts w:hint="default" w:ascii="Times New Roman" w:hAnsi="Times New Roman" w:eastAsia="仿宋" w:cs="Times New Roman"/>
          <w:color w:val="auto"/>
          <w:kern w:val="0"/>
          <w:sz w:val="28"/>
          <w:szCs w:val="28"/>
        </w:rPr>
      </w:pPr>
      <w:r>
        <w:rPr>
          <w:rFonts w:hint="default" w:ascii="Times New Roman" w:hAnsi="Times New Roman" w:eastAsia="仿宋" w:cs="Times New Roman"/>
          <w:color w:val="auto"/>
          <w:kern w:val="0"/>
          <w:sz w:val="28"/>
          <w:szCs w:val="28"/>
        </w:rPr>
        <w:t>演练形式：现场演练</w:t>
      </w:r>
    </w:p>
    <w:p>
      <w:pPr>
        <w:spacing w:line="360" w:lineRule="auto"/>
        <w:ind w:firstLine="560" w:firstLineChars="200"/>
        <w:jc w:val="left"/>
        <w:rPr>
          <w:rFonts w:hint="default" w:ascii="Times New Roman" w:hAnsi="Times New Roman" w:eastAsia="仿宋" w:cs="Times New Roman"/>
          <w:color w:val="auto"/>
          <w:kern w:val="0"/>
          <w:sz w:val="28"/>
          <w:szCs w:val="28"/>
        </w:rPr>
      </w:pPr>
      <w:r>
        <w:rPr>
          <w:rFonts w:hint="default" w:ascii="Times New Roman" w:hAnsi="Times New Roman" w:eastAsia="仿宋" w:cs="Times New Roman"/>
          <w:color w:val="auto"/>
          <w:kern w:val="0"/>
          <w:sz w:val="28"/>
          <w:szCs w:val="28"/>
        </w:rPr>
        <w:t>演练频次：车间与公司演练频次每年各最少一次；具体演练时间由公司年度计划统一安排。</w:t>
      </w:r>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r>
        <w:rPr>
          <w:rFonts w:hint="default" w:ascii="Times New Roman" w:hAnsi="Times New Roman" w:eastAsia="仿宋" w:cs="Times New Roman"/>
          <w:b/>
          <w:kern w:val="2"/>
          <w:sz w:val="28"/>
          <w:szCs w:val="24"/>
          <w:lang w:val="en-US" w:eastAsia="zh-CN" w:bidi="ar-SA"/>
        </w:rPr>
        <w:t>9.1.3演练组织</w:t>
      </w:r>
      <w:bookmarkEnd w:id="487"/>
      <w:bookmarkEnd w:id="488"/>
      <w:bookmarkEnd w:id="489"/>
      <w:bookmarkEnd w:id="490"/>
    </w:p>
    <w:p>
      <w:pPr>
        <w:spacing w:line="360" w:lineRule="auto"/>
        <w:ind w:firstLine="560" w:firstLineChars="200"/>
        <w:jc w:val="left"/>
        <w:rPr>
          <w:rFonts w:hint="default" w:ascii="Times New Roman" w:hAnsi="Times New Roman" w:eastAsia="仿宋" w:cs="Times New Roman"/>
          <w:color w:val="auto"/>
          <w:kern w:val="0"/>
          <w:sz w:val="28"/>
          <w:szCs w:val="28"/>
        </w:rPr>
      </w:pPr>
      <w:bookmarkStart w:id="491" w:name="_Toc424031098"/>
      <w:bookmarkStart w:id="492" w:name="_Toc424021927"/>
      <w:bookmarkStart w:id="493" w:name="_Toc424032440"/>
      <w:bookmarkStart w:id="494" w:name="_Toc424129408"/>
      <w:r>
        <w:rPr>
          <w:rFonts w:hint="default" w:ascii="Times New Roman" w:hAnsi="Times New Roman" w:eastAsia="仿宋" w:cs="Times New Roman"/>
          <w:color w:val="auto"/>
          <w:kern w:val="0"/>
          <w:sz w:val="28"/>
          <w:szCs w:val="28"/>
        </w:rPr>
        <w:t>演练组织与预案中的应急救援组织一样，由</w:t>
      </w:r>
      <w:r>
        <w:rPr>
          <w:rFonts w:hint="default" w:ascii="Times New Roman" w:hAnsi="Times New Roman" w:eastAsia="仿宋" w:cs="Times New Roman"/>
          <w:color w:val="auto"/>
          <w:sz w:val="28"/>
          <w:szCs w:val="28"/>
        </w:rPr>
        <w:t>应急救援办公室会同相关负责人组织</w:t>
      </w:r>
      <w:r>
        <w:rPr>
          <w:rFonts w:hint="default" w:ascii="Times New Roman" w:hAnsi="Times New Roman" w:eastAsia="仿宋" w:cs="Times New Roman"/>
          <w:color w:val="auto"/>
          <w:kern w:val="0"/>
          <w:sz w:val="28"/>
          <w:szCs w:val="28"/>
        </w:rPr>
        <w:t>演习工作。</w:t>
      </w:r>
    </w:p>
    <w:p>
      <w:pPr>
        <w:spacing w:line="360" w:lineRule="auto"/>
        <w:ind w:firstLine="560" w:firstLineChars="200"/>
        <w:rPr>
          <w:rFonts w:hint="default" w:ascii="Times New Roman" w:hAnsi="Times New Roman" w:eastAsia="仿宋" w:cs="Times New Roman"/>
          <w:b/>
          <w:color w:val="auto"/>
          <w:sz w:val="28"/>
        </w:rPr>
      </w:pPr>
      <w:r>
        <w:rPr>
          <w:rFonts w:hint="default" w:ascii="Times New Roman" w:hAnsi="Times New Roman" w:eastAsia="仿宋" w:cs="Times New Roman"/>
          <w:color w:val="auto"/>
          <w:kern w:val="0"/>
          <w:sz w:val="28"/>
          <w:szCs w:val="28"/>
        </w:rPr>
        <w:t>按照预案的要求，接警后应急组织各分组人员立即到位，各负其责，统一听从应急指挥中心和现场总指挥的号令行动。特别是抢修、救援、医疗、物资、警戒疏散等小组要及时到位各行其职。全体员工按照应急指挥中心和现场总指挥的号令进行有序的疏散和撤离。</w:t>
      </w:r>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r>
        <w:rPr>
          <w:rFonts w:hint="default" w:ascii="Times New Roman" w:hAnsi="Times New Roman" w:eastAsia="仿宋" w:cs="Times New Roman"/>
          <w:b/>
          <w:kern w:val="2"/>
          <w:sz w:val="28"/>
          <w:szCs w:val="24"/>
          <w:lang w:val="en-US" w:eastAsia="zh-CN" w:bidi="ar-SA"/>
        </w:rPr>
        <w:t>9.1.4应急演习的评价、总结与追踪</w:t>
      </w:r>
      <w:bookmarkEnd w:id="491"/>
      <w:bookmarkEnd w:id="492"/>
      <w:bookmarkEnd w:id="493"/>
      <w:bookmarkEnd w:id="494"/>
    </w:p>
    <w:p>
      <w:pPr>
        <w:spacing w:line="360" w:lineRule="auto"/>
        <w:ind w:firstLine="560" w:firstLineChars="200"/>
        <w:rPr>
          <w:rFonts w:hint="default" w:ascii="Times New Roman" w:hAnsi="Times New Roman" w:eastAsia="仿宋" w:cs="Times New Roman"/>
          <w:color w:val="auto"/>
          <w:sz w:val="28"/>
        </w:rPr>
      </w:pPr>
      <w:r>
        <w:rPr>
          <w:rFonts w:hint="default" w:ascii="Times New Roman" w:hAnsi="Times New Roman" w:eastAsia="仿宋" w:cs="Times New Roman"/>
          <w:color w:val="auto"/>
          <w:sz w:val="28"/>
        </w:rPr>
        <w:t>（1）现场点评：应急演练结束后，在演练现场，评估人员或评估组负责人对演练中发现的问题、不足及取得的成效进行口头点评。</w:t>
      </w:r>
    </w:p>
    <w:p>
      <w:pPr>
        <w:spacing w:line="360" w:lineRule="auto"/>
        <w:ind w:firstLine="560" w:firstLineChars="200"/>
        <w:rPr>
          <w:rFonts w:hint="default" w:ascii="Times New Roman" w:hAnsi="Times New Roman" w:eastAsia="仿宋" w:cs="Times New Roman"/>
          <w:color w:val="auto"/>
          <w:sz w:val="28"/>
        </w:rPr>
      </w:pPr>
      <w:r>
        <w:rPr>
          <w:rFonts w:hint="default" w:ascii="Times New Roman" w:hAnsi="Times New Roman" w:eastAsia="仿宋" w:cs="Times New Roman"/>
          <w:color w:val="auto"/>
          <w:sz w:val="28"/>
        </w:rPr>
        <w:t>（2）书面评估：评估人员针对演练中观察、记录以及收集的各种信息资料，依据评估标准对应急演练活动全过程进行科学分析和客观评价，并撰写书面评估报告。评估报告重点对演练活动的组织和实施、演练目标的实现、参演人员的表现以及演练中暴露的问题进行评估。</w:t>
      </w:r>
    </w:p>
    <w:p>
      <w:pPr>
        <w:spacing w:line="360" w:lineRule="auto"/>
        <w:ind w:firstLine="560" w:firstLineChars="200"/>
        <w:rPr>
          <w:rFonts w:hint="default" w:ascii="Times New Roman" w:hAnsi="Times New Roman" w:eastAsia="仿宋" w:cs="Times New Roman"/>
          <w:color w:val="auto"/>
          <w:sz w:val="28"/>
        </w:rPr>
      </w:pPr>
      <w:bookmarkStart w:id="495" w:name="_Toc285455407"/>
      <w:bookmarkStart w:id="496" w:name="_Toc277144855"/>
      <w:bookmarkStart w:id="497" w:name="_Toc287014294"/>
      <w:bookmarkStart w:id="498" w:name="_Toc276481710"/>
      <w:bookmarkStart w:id="499" w:name="_Toc276547699"/>
      <w:r>
        <w:rPr>
          <w:rFonts w:hint="default" w:ascii="Times New Roman" w:hAnsi="Times New Roman" w:eastAsia="仿宋" w:cs="Times New Roman"/>
          <w:color w:val="auto"/>
          <w:sz w:val="28"/>
        </w:rPr>
        <w:t>（3）应急演练总结</w:t>
      </w:r>
      <w:bookmarkEnd w:id="495"/>
      <w:bookmarkEnd w:id="496"/>
      <w:bookmarkEnd w:id="497"/>
      <w:bookmarkEnd w:id="498"/>
      <w:bookmarkEnd w:id="499"/>
      <w:r>
        <w:rPr>
          <w:rFonts w:hint="default" w:ascii="Times New Roman" w:hAnsi="Times New Roman" w:eastAsia="仿宋" w:cs="Times New Roman"/>
          <w:color w:val="auto"/>
          <w:sz w:val="28"/>
        </w:rPr>
        <w:t>：演练结束后，由演练组织单位根据演练记录、演练评估报告、应急预案、现场总结等材料，对演练进行全面总结，并形成演练书面总结报告。报告可对应急演练准备、策划等工作进行简要总结分析。参与单位也可对本单位的演练情况进行总结。演练总结报告的内容主要包括：演练基本概要；演练发现的问题，取得的经验和教训；应急管理工作建议。</w:t>
      </w:r>
    </w:p>
    <w:p>
      <w:pPr>
        <w:spacing w:line="360" w:lineRule="auto"/>
        <w:ind w:firstLine="560" w:firstLineChars="200"/>
        <w:rPr>
          <w:rFonts w:hint="default" w:ascii="Times New Roman" w:hAnsi="Times New Roman" w:eastAsia="仿宋" w:cs="Times New Roman"/>
          <w:color w:val="auto"/>
          <w:sz w:val="28"/>
        </w:rPr>
      </w:pPr>
      <w:r>
        <w:rPr>
          <w:rFonts w:hint="default" w:ascii="Times New Roman" w:hAnsi="Times New Roman" w:eastAsia="仿宋" w:cs="Times New Roman"/>
          <w:color w:val="auto"/>
          <w:sz w:val="28"/>
        </w:rPr>
        <w:t>（4）应急演练追踪：应急演练应指派专人负责，全过程记录，并对改进情况进行追踪，确保演练成效，真正提高应急救援队伍的应急保障能力。</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500" w:name="_Toc27454"/>
      <w:bookmarkStart w:id="501" w:name="_Toc27826"/>
      <w:bookmarkStart w:id="502" w:name="_Toc29099"/>
      <w:bookmarkStart w:id="503" w:name="_Toc26599"/>
      <w:r>
        <w:rPr>
          <w:rFonts w:hint="default" w:ascii="Times New Roman" w:hAnsi="Times New Roman" w:eastAsia="楷体" w:cs="Times New Roman"/>
          <w:b/>
          <w:kern w:val="2"/>
          <w:sz w:val="32"/>
          <w:szCs w:val="24"/>
          <w:lang w:val="en-US" w:eastAsia="zh-CN" w:bidi="ar-SA"/>
        </w:rPr>
        <w:t>9.2宣传培训</w:t>
      </w:r>
      <w:bookmarkEnd w:id="500"/>
      <w:bookmarkEnd w:id="501"/>
      <w:bookmarkEnd w:id="502"/>
      <w:bookmarkEnd w:id="503"/>
    </w:p>
    <w:p>
      <w:pPr>
        <w:spacing w:line="360" w:lineRule="auto"/>
        <w:ind w:firstLine="562" w:firstLineChars="200"/>
        <w:jc w:val="left"/>
        <w:outlineLvl w:val="0"/>
        <w:rPr>
          <w:rFonts w:hint="default" w:ascii="Times New Roman" w:hAnsi="Times New Roman" w:eastAsia="仿宋" w:cs="Times New Roman"/>
          <w:b/>
          <w:color w:val="000000"/>
          <w:sz w:val="28"/>
          <w:szCs w:val="28"/>
        </w:rPr>
      </w:pPr>
      <w:bookmarkStart w:id="504" w:name="_Toc22749"/>
      <w:r>
        <w:rPr>
          <w:rFonts w:hint="default" w:ascii="Times New Roman" w:hAnsi="Times New Roman" w:eastAsia="仿宋" w:cs="Times New Roman"/>
          <w:b/>
          <w:color w:val="000000"/>
          <w:sz w:val="28"/>
          <w:szCs w:val="28"/>
        </w:rPr>
        <w:t>（1）培训计划</w:t>
      </w:r>
      <w:bookmarkEnd w:id="504"/>
    </w:p>
    <w:p>
      <w:pPr>
        <w:spacing w:line="360" w:lineRule="auto"/>
        <w:ind w:firstLine="560" w:firstLineChars="200"/>
        <w:jc w:val="left"/>
        <w:rPr>
          <w:rFonts w:hint="default" w:ascii="Times New Roman" w:hAnsi="Times New Roman" w:eastAsia="仿宋" w:cs="Times New Roman"/>
          <w:b w:val="0"/>
          <w:bCs w:val="0"/>
          <w:color w:val="000000"/>
          <w:sz w:val="28"/>
          <w:szCs w:val="28"/>
        </w:rPr>
      </w:pPr>
      <w:r>
        <w:rPr>
          <w:rFonts w:hint="default" w:ascii="Times New Roman" w:hAnsi="Times New Roman" w:eastAsia="仿宋" w:cs="Times New Roman"/>
          <w:b w:val="0"/>
          <w:bCs w:val="0"/>
          <w:color w:val="000000"/>
          <w:sz w:val="28"/>
          <w:szCs w:val="28"/>
        </w:rPr>
        <w:t>全员定期培训：每年不少于两次，时间不少于4个小时。</w:t>
      </w:r>
    </w:p>
    <w:p>
      <w:pPr>
        <w:spacing w:line="360" w:lineRule="auto"/>
        <w:ind w:firstLine="560" w:firstLineChars="200"/>
        <w:jc w:val="left"/>
        <w:rPr>
          <w:rFonts w:hint="default" w:ascii="Times New Roman" w:hAnsi="Times New Roman" w:eastAsia="仿宋" w:cs="Times New Roman"/>
          <w:b w:val="0"/>
          <w:bCs w:val="0"/>
          <w:color w:val="000000"/>
          <w:sz w:val="28"/>
          <w:szCs w:val="28"/>
        </w:rPr>
      </w:pPr>
      <w:r>
        <w:rPr>
          <w:rFonts w:hint="default" w:ascii="Times New Roman" w:hAnsi="Times New Roman" w:eastAsia="仿宋" w:cs="Times New Roman"/>
          <w:b w:val="0"/>
          <w:bCs w:val="0"/>
          <w:color w:val="000000"/>
          <w:sz w:val="28"/>
          <w:szCs w:val="28"/>
        </w:rPr>
        <w:t>应急人员定期培训：每年不少于三次，时间不少于6个小时。</w:t>
      </w:r>
    </w:p>
    <w:p>
      <w:pPr>
        <w:spacing w:line="360" w:lineRule="auto"/>
        <w:ind w:firstLine="560" w:firstLineChars="200"/>
        <w:jc w:val="left"/>
        <w:rPr>
          <w:rFonts w:hint="default" w:ascii="Times New Roman" w:hAnsi="Times New Roman" w:eastAsia="仿宋" w:cs="Times New Roman"/>
          <w:b w:val="0"/>
          <w:bCs w:val="0"/>
          <w:color w:val="000000"/>
          <w:sz w:val="28"/>
          <w:szCs w:val="28"/>
        </w:rPr>
      </w:pPr>
      <w:r>
        <w:rPr>
          <w:rFonts w:hint="default" w:ascii="Times New Roman" w:hAnsi="Times New Roman" w:eastAsia="仿宋" w:cs="Times New Roman"/>
          <w:b w:val="0"/>
          <w:bCs w:val="0"/>
          <w:color w:val="000000"/>
          <w:sz w:val="28"/>
          <w:szCs w:val="28"/>
        </w:rPr>
        <w:t>培训内容：法律、法规、标准、规范、制度和应急预案演练等内容。</w:t>
      </w:r>
    </w:p>
    <w:p>
      <w:pPr>
        <w:spacing w:line="360" w:lineRule="auto"/>
        <w:ind w:firstLine="562" w:firstLineChars="200"/>
        <w:jc w:val="left"/>
        <w:outlineLvl w:val="0"/>
        <w:rPr>
          <w:rFonts w:hint="default" w:ascii="Times New Roman" w:hAnsi="Times New Roman" w:eastAsia="仿宋" w:cs="Times New Roman"/>
          <w:b/>
          <w:color w:val="000000"/>
          <w:sz w:val="28"/>
          <w:szCs w:val="28"/>
        </w:rPr>
      </w:pPr>
      <w:bookmarkStart w:id="505" w:name="_Toc11333"/>
      <w:r>
        <w:rPr>
          <w:rFonts w:hint="default" w:ascii="Times New Roman" w:hAnsi="Times New Roman" w:eastAsia="仿宋" w:cs="Times New Roman"/>
          <w:b/>
          <w:color w:val="000000"/>
          <w:sz w:val="28"/>
          <w:szCs w:val="28"/>
        </w:rPr>
        <w:t>（2）培训方式</w:t>
      </w:r>
      <w:bookmarkEnd w:id="505"/>
    </w:p>
    <w:p>
      <w:pPr>
        <w:spacing w:line="360" w:lineRule="auto"/>
        <w:ind w:firstLine="560" w:firstLineChars="2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通过外部环保相关知识学习、安全消防知识培训；内部环保安全知识学习、技能操作、应急演练等。</w:t>
      </w:r>
    </w:p>
    <w:p>
      <w:pPr>
        <w:spacing w:line="360" w:lineRule="auto"/>
        <w:ind w:firstLine="562" w:firstLineChars="200"/>
        <w:jc w:val="left"/>
        <w:outlineLvl w:val="0"/>
        <w:rPr>
          <w:rFonts w:hint="default" w:ascii="Times New Roman" w:hAnsi="Times New Roman" w:eastAsia="仿宋" w:cs="Times New Roman"/>
          <w:b/>
          <w:color w:val="000000"/>
          <w:sz w:val="28"/>
          <w:szCs w:val="28"/>
        </w:rPr>
      </w:pPr>
      <w:bookmarkStart w:id="506" w:name="_Toc15234"/>
      <w:r>
        <w:rPr>
          <w:rFonts w:hint="default" w:ascii="Times New Roman" w:hAnsi="Times New Roman" w:eastAsia="仿宋" w:cs="Times New Roman"/>
          <w:b/>
          <w:color w:val="000000"/>
          <w:sz w:val="28"/>
          <w:szCs w:val="28"/>
        </w:rPr>
        <w:t>（3）培训要求</w:t>
      </w:r>
      <w:bookmarkEnd w:id="506"/>
    </w:p>
    <w:p>
      <w:pPr>
        <w:spacing w:line="360" w:lineRule="auto"/>
        <w:ind w:firstLine="560" w:firstLineChars="2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①认真遵守法律、法规、标准、规范、安全规章制度；</w:t>
      </w:r>
    </w:p>
    <w:p>
      <w:pPr>
        <w:spacing w:line="360" w:lineRule="auto"/>
        <w:ind w:firstLine="560" w:firstLineChars="2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②接受上级安全机构对法人、安全管理人员、特种作业人员及其他工作人员的安全培训和学习；积极参加各级环保机构对于企业环保、应急、清洁生产等培训要求；</w:t>
      </w:r>
    </w:p>
    <w:p>
      <w:pPr>
        <w:spacing w:line="360" w:lineRule="auto"/>
        <w:ind w:firstLine="560" w:firstLineChars="2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③企业按安全管理规定组织职工定期、不定期的环保安全消防知识学习和培训。提高从业人员安全意识、事故预防和应急处置能力；</w:t>
      </w:r>
    </w:p>
    <w:p>
      <w:pPr>
        <w:spacing w:line="360" w:lineRule="auto"/>
        <w:ind w:firstLine="560" w:firstLineChars="2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④组织职工学习和掌握应急救援知识、自救、互救知识，达到应急时既能统一指挥、密切配合，又能提高应急处置、安全防范、保护自己、保护他人的能力；</w:t>
      </w:r>
    </w:p>
    <w:p>
      <w:pPr>
        <w:spacing w:line="360" w:lineRule="auto"/>
        <w:ind w:firstLine="560" w:firstLineChars="2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⑤从业人员自觉接受环境保护、安全消防知识，接受环境保护、安全培消防训和各项活动，掌握环境保护、安全消防方针、政策、法律、法规，实现企业生产与环境保护、安全的两个统一发展。</w:t>
      </w:r>
    </w:p>
    <w:p>
      <w:pPr>
        <w:bidi w:val="0"/>
        <w:spacing w:line="360" w:lineRule="auto"/>
        <w:ind w:firstLine="562" w:firstLineChars="200"/>
        <w:outlineLvl w:val="0"/>
        <w:rPr>
          <w:rFonts w:hint="default" w:ascii="Times New Roman" w:hAnsi="Times New Roman" w:eastAsia="仿宋" w:cs="Times New Roman"/>
          <w:b/>
          <w:bCs/>
          <w:sz w:val="28"/>
        </w:rPr>
      </w:pPr>
      <w:bookmarkStart w:id="507" w:name="_Toc17437"/>
      <w:r>
        <w:rPr>
          <w:rFonts w:hint="default" w:ascii="Times New Roman" w:hAnsi="Times New Roman" w:eastAsia="仿宋" w:cs="Times New Roman"/>
          <w:b/>
          <w:bCs/>
          <w:sz w:val="28"/>
        </w:rPr>
        <w:t>（4）告知</w:t>
      </w:r>
      <w:bookmarkEnd w:id="507"/>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突发环境事件应急知识培训涉及到当地居民或企业参加的，告知居委会或工业园区通知居民或企业按时参加培训和演练，并安排好相关事宜；涉及到其他部门参加的，请求相关部门参加监督、检查、指导。</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508" w:name="_Toc23852"/>
      <w:bookmarkStart w:id="509" w:name="_Toc20295"/>
      <w:bookmarkStart w:id="510" w:name="_Toc4976"/>
      <w:r>
        <w:rPr>
          <w:rFonts w:hint="default" w:ascii="Times New Roman" w:hAnsi="Times New Roman" w:eastAsia="楷体" w:cs="Times New Roman"/>
          <w:b/>
          <w:kern w:val="2"/>
          <w:sz w:val="32"/>
          <w:szCs w:val="24"/>
          <w:lang w:val="en-US" w:eastAsia="zh-CN" w:bidi="ar-SA"/>
        </w:rPr>
        <w:t>9.3责任与奖惩</w:t>
      </w:r>
      <w:bookmarkEnd w:id="508"/>
      <w:bookmarkEnd w:id="509"/>
      <w:bookmarkEnd w:id="510"/>
    </w:p>
    <w:p>
      <w:pPr>
        <w:keepNext/>
        <w:keepLines/>
        <w:widowControl w:val="0"/>
        <w:bidi w:val="0"/>
        <w:spacing w:line="360" w:lineRule="auto"/>
        <w:ind w:firstLine="562" w:firstLineChars="200"/>
        <w:jc w:val="left"/>
        <w:outlineLvl w:val="2"/>
        <w:rPr>
          <w:rFonts w:hint="default" w:ascii="Times New Roman" w:hAnsi="Times New Roman" w:eastAsia="仿宋" w:cs="Times New Roman"/>
          <w:b/>
          <w:kern w:val="2"/>
          <w:sz w:val="28"/>
          <w:szCs w:val="24"/>
          <w:lang w:val="en-US" w:eastAsia="zh-CN" w:bidi="ar-SA"/>
        </w:rPr>
      </w:pPr>
      <w:bookmarkStart w:id="511" w:name="_Toc305769795"/>
      <w:bookmarkStart w:id="512" w:name="_Toc25531"/>
      <w:bookmarkStart w:id="513" w:name="_Toc345143354"/>
      <w:r>
        <w:rPr>
          <w:rFonts w:hint="default" w:ascii="Times New Roman" w:hAnsi="Times New Roman" w:eastAsia="仿宋" w:cs="Times New Roman"/>
          <w:b/>
          <w:kern w:val="2"/>
          <w:sz w:val="28"/>
          <w:szCs w:val="24"/>
          <w:lang w:val="en-US" w:eastAsia="zh-CN" w:bidi="ar-SA"/>
        </w:rPr>
        <w:t>9.3.1奖励</w:t>
      </w:r>
      <w:bookmarkEnd w:id="511"/>
      <w:bookmarkEnd w:id="512"/>
      <w:bookmarkEnd w:id="513"/>
    </w:p>
    <w:p>
      <w:pPr>
        <w:spacing w:line="360" w:lineRule="auto"/>
        <w:ind w:firstLine="560" w:firstLineChars="2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企业在突发环境事件应急救援行动中，对有下列事迹之一的部门和个人，依据有关规定给予奖励。</w:t>
      </w:r>
    </w:p>
    <w:p>
      <w:pPr>
        <w:spacing w:line="360" w:lineRule="auto"/>
        <w:ind w:firstLine="280" w:firstLineChars="100"/>
        <w:jc w:val="left"/>
        <w:outlineLvl w:val="0"/>
        <w:rPr>
          <w:rFonts w:hint="default" w:ascii="Times New Roman" w:hAnsi="Times New Roman" w:eastAsia="仿宋" w:cs="Times New Roman"/>
          <w:color w:val="000000"/>
          <w:sz w:val="28"/>
          <w:szCs w:val="28"/>
        </w:rPr>
      </w:pPr>
      <w:bookmarkStart w:id="514" w:name="_Toc9990"/>
      <w:r>
        <w:rPr>
          <w:rFonts w:hint="default" w:ascii="Times New Roman" w:hAnsi="Times New Roman" w:eastAsia="仿宋" w:cs="Times New Roman"/>
          <w:color w:val="000000"/>
          <w:sz w:val="28"/>
          <w:szCs w:val="28"/>
        </w:rPr>
        <w:t>（1）出色完成应急处理任务，成绩显著的；</w:t>
      </w:r>
      <w:bookmarkEnd w:id="514"/>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（2）防范和处理突发环境事件有功，使国家、集体和人民群众的生命财产免受或减少损失的；</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（3）对突发环境事件应急准备与响应提出重大建议，实施效果显著的；</w:t>
      </w:r>
    </w:p>
    <w:p>
      <w:pPr>
        <w:spacing w:line="360" w:lineRule="auto"/>
        <w:ind w:firstLine="280" w:firstLineChars="100"/>
        <w:jc w:val="left"/>
        <w:outlineLvl w:val="0"/>
        <w:rPr>
          <w:rFonts w:hint="default" w:ascii="Times New Roman" w:hAnsi="Times New Roman" w:eastAsia="仿宋" w:cs="Times New Roman"/>
          <w:color w:val="000000"/>
          <w:sz w:val="28"/>
          <w:szCs w:val="28"/>
        </w:rPr>
      </w:pPr>
      <w:bookmarkStart w:id="515" w:name="_Toc15240"/>
      <w:r>
        <w:rPr>
          <w:rFonts w:hint="default" w:ascii="Times New Roman" w:hAnsi="Times New Roman" w:eastAsia="仿宋" w:cs="Times New Roman"/>
          <w:color w:val="000000"/>
          <w:sz w:val="28"/>
          <w:szCs w:val="28"/>
        </w:rPr>
        <w:t>（4）有其它特殊贡献的。</w:t>
      </w:r>
      <w:bookmarkEnd w:id="515"/>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516" w:name="_Toc345143355"/>
      <w:bookmarkStart w:id="517" w:name="_Toc26561"/>
      <w:bookmarkStart w:id="518" w:name="_Toc21620"/>
      <w:bookmarkStart w:id="519" w:name="_Toc305769796"/>
      <w:r>
        <w:rPr>
          <w:rFonts w:hint="default" w:ascii="Times New Roman" w:hAnsi="Times New Roman" w:eastAsia="仿宋" w:cs="Times New Roman"/>
          <w:b/>
          <w:kern w:val="2"/>
          <w:sz w:val="28"/>
          <w:szCs w:val="24"/>
          <w:lang w:val="en-US" w:eastAsia="zh-CN" w:bidi="ar-SA"/>
        </w:rPr>
        <w:t>9.3.2责任追究</w:t>
      </w:r>
      <w:bookmarkEnd w:id="516"/>
      <w:bookmarkEnd w:id="517"/>
      <w:bookmarkEnd w:id="518"/>
      <w:bookmarkEnd w:id="519"/>
    </w:p>
    <w:p>
      <w:pPr>
        <w:spacing w:line="360" w:lineRule="auto"/>
        <w:ind w:firstLine="560" w:firstLineChars="2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造成突发环境事件的部门和个人，应根据有关法律规定排除危害，并对直接受到损失的其他单位或个人进行赔偿；构成犯罪的，追究刑事责任。</w:t>
      </w:r>
    </w:p>
    <w:p>
      <w:pPr>
        <w:spacing w:line="360" w:lineRule="auto"/>
        <w:ind w:firstLine="560" w:firstLineChars="2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在突发环境事件应急处置行动中，有下列行为之一的，按照法律和规定，对有关责任人员视情节严重程度和危害后果，给予相应行政处分；构成犯罪的，由司法机关依法追究刑事责任。</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（1）不认真履行环保法律、法规，引发突发环境事件的；</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（2）不按照突发环境事件应急预案，拒绝承担应急准备义务的；</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（3）不按规定报告、通报突发环境事件真实情况的；</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（4）盗窃、贪污、挪用应急资金、准备和物资的；</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（5）拒不执行应急预案，不服从命令和指挥或在事件应急响应时临阵脱逃的；</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（6）阻碍应急工作人员依法履行职责或进行破坏活动的；</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（7）散布谣言，扰乱社会秩序的；</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（8）其他对突发环境事件应急工作造成危害的。</w:t>
      </w:r>
    </w:p>
    <w:p>
      <w:pPr>
        <w:keepNext/>
        <w:keepLines/>
        <w:widowControl w:val="0"/>
        <w:bidi w:val="0"/>
        <w:spacing w:line="360" w:lineRule="auto"/>
        <w:ind w:firstLine="643" w:firstLineChars="200"/>
        <w:jc w:val="left"/>
        <w:outlineLvl w:val="1"/>
        <w:rPr>
          <w:rFonts w:hint="default" w:ascii="Times New Roman" w:hAnsi="Times New Roman" w:eastAsia="楷体" w:cs="Times New Roman"/>
          <w:b/>
          <w:kern w:val="2"/>
          <w:sz w:val="32"/>
          <w:szCs w:val="24"/>
          <w:lang w:val="en-US" w:eastAsia="zh-CN" w:bidi="ar-SA"/>
        </w:rPr>
      </w:pPr>
      <w:bookmarkStart w:id="520" w:name="_Toc21719"/>
      <w:bookmarkStart w:id="521" w:name="_Toc534300861"/>
      <w:bookmarkStart w:id="522" w:name="_Toc18757"/>
      <w:bookmarkStart w:id="523" w:name="_Toc31818"/>
      <w:bookmarkStart w:id="524" w:name="_Toc5003"/>
      <w:bookmarkStart w:id="525" w:name="_Toc16568"/>
      <w:r>
        <w:rPr>
          <w:rFonts w:hint="default" w:ascii="Times New Roman" w:hAnsi="Times New Roman" w:eastAsia="楷体" w:cs="Times New Roman"/>
          <w:b/>
          <w:kern w:val="2"/>
          <w:sz w:val="32"/>
          <w:szCs w:val="24"/>
          <w:lang w:val="en-US" w:eastAsia="zh-CN" w:bidi="ar-SA"/>
        </w:rPr>
        <w:t>9.4预案管理</w:t>
      </w:r>
      <w:bookmarkEnd w:id="520"/>
      <w:bookmarkEnd w:id="521"/>
      <w:bookmarkEnd w:id="522"/>
      <w:bookmarkEnd w:id="523"/>
      <w:bookmarkEnd w:id="524"/>
      <w:bookmarkEnd w:id="525"/>
    </w:p>
    <w:p>
      <w:pPr>
        <w:spacing w:line="360" w:lineRule="auto"/>
        <w:ind w:firstLine="560" w:firstLineChars="2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应急办公室负责制订和管理公司突发环境事件应急预案，并组织预案的培训演练和评估。</w:t>
      </w:r>
    </w:p>
    <w:p>
      <w:pPr>
        <w:spacing w:line="360" w:lineRule="auto"/>
        <w:ind w:firstLine="560" w:firstLineChars="2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公司应急指挥部应组织预案管理部门至少每三年对预案进行一次回顾性评估。有下列情形之一的，及时修订。应急预案的修订按公司文件程序执行。</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（1）面临的环境风险发生重大变化；</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（2）应急管理组织体系与职责发生重大变化；</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（3）环境应急监测预警及报告机制、应对流程和措施、应急保障措施发生重大变化；</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（4）重要应急资源发生重大变化；</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（5）在突发事件实际应对和应急演练中发现问题；</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（6）工艺或环境应急管理规定等发生变化；</w:t>
      </w:r>
    </w:p>
    <w:p>
      <w:pPr>
        <w:spacing w:line="360" w:lineRule="auto"/>
        <w:ind w:firstLine="280" w:firstLineChars="100"/>
        <w:jc w:val="left"/>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（7）其他需要修订的情况。</w:t>
      </w:r>
    </w:p>
    <w:p>
      <w:pPr>
        <w:widowControl w:val="0"/>
        <w:spacing w:after="0" w:line="360" w:lineRule="auto"/>
        <w:ind w:firstLine="560" w:firstLineChars="200"/>
        <w:jc w:val="both"/>
        <w:rPr>
          <w:rFonts w:hint="default" w:ascii="Times New Roman" w:hAnsi="Times New Roman" w:eastAsia="仿宋" w:cs="Times New Roman"/>
          <w:color w:val="000000"/>
          <w:kern w:val="2"/>
          <w:sz w:val="28"/>
          <w:szCs w:val="28"/>
          <w:lang w:val="en-US" w:eastAsia="zh-CN" w:bidi="ar-SA"/>
        </w:rPr>
      </w:pPr>
      <w:r>
        <w:rPr>
          <w:rFonts w:hint="default" w:ascii="Times New Roman" w:hAnsi="Times New Roman" w:eastAsia="仿宋" w:cs="Times New Roman"/>
          <w:color w:val="000000"/>
          <w:kern w:val="2"/>
          <w:sz w:val="28"/>
          <w:szCs w:val="28"/>
          <w:lang w:val="en-US" w:eastAsia="zh-CN" w:bidi="ar-SA"/>
        </w:rPr>
        <w:t xml:space="preserve">因以下原因出现不符合项，应及时对本预案进行相应的调整： </w:t>
      </w:r>
    </w:p>
    <w:p>
      <w:pPr>
        <w:widowControl w:val="0"/>
        <w:spacing w:after="0" w:line="360" w:lineRule="auto"/>
        <w:ind w:firstLine="280" w:firstLineChars="100"/>
        <w:jc w:val="both"/>
        <w:rPr>
          <w:rFonts w:hint="default" w:ascii="Times New Roman" w:hAnsi="Times New Roman" w:eastAsia="仿宋" w:cs="Times New Roman"/>
          <w:color w:val="000000"/>
          <w:kern w:val="2"/>
          <w:sz w:val="28"/>
          <w:szCs w:val="28"/>
          <w:lang w:val="en-US" w:eastAsia="zh-CN" w:bidi="ar-SA"/>
        </w:rPr>
      </w:pPr>
      <w:r>
        <w:rPr>
          <w:rFonts w:hint="default" w:ascii="Times New Roman" w:hAnsi="Times New Roman" w:eastAsia="仿宋" w:cs="Times New Roman"/>
          <w:color w:val="000000"/>
          <w:kern w:val="2"/>
          <w:sz w:val="28"/>
          <w:szCs w:val="28"/>
          <w:lang w:val="en-US" w:eastAsia="zh-CN" w:bidi="ar-SA"/>
        </w:rPr>
        <w:t xml:space="preserve">（1）新法律法规、标准的颁布实施； </w:t>
      </w:r>
    </w:p>
    <w:p>
      <w:pPr>
        <w:widowControl w:val="0"/>
        <w:spacing w:after="0" w:line="360" w:lineRule="auto"/>
        <w:ind w:firstLine="280" w:firstLineChars="100"/>
        <w:jc w:val="both"/>
        <w:rPr>
          <w:rFonts w:hint="default" w:ascii="Times New Roman" w:hAnsi="Times New Roman" w:eastAsia="仿宋" w:cs="Times New Roman"/>
          <w:color w:val="000000"/>
          <w:kern w:val="2"/>
          <w:sz w:val="28"/>
          <w:szCs w:val="28"/>
          <w:lang w:val="en-US" w:eastAsia="zh-CN" w:bidi="ar-SA"/>
        </w:rPr>
      </w:pPr>
      <w:r>
        <w:rPr>
          <w:rFonts w:hint="default" w:ascii="Times New Roman" w:hAnsi="Times New Roman" w:eastAsia="仿宋" w:cs="Times New Roman"/>
          <w:color w:val="000000"/>
          <w:kern w:val="2"/>
          <w:sz w:val="28"/>
          <w:szCs w:val="28"/>
          <w:lang w:val="en-US" w:eastAsia="zh-CN" w:bidi="ar-SA"/>
        </w:rPr>
        <w:t xml:space="preserve">（2）相关法律法规、标准的修订； </w:t>
      </w:r>
    </w:p>
    <w:p>
      <w:pPr>
        <w:widowControl w:val="0"/>
        <w:spacing w:after="0" w:line="360" w:lineRule="auto"/>
        <w:ind w:firstLine="280" w:firstLineChars="100"/>
        <w:jc w:val="both"/>
        <w:rPr>
          <w:rFonts w:hint="default" w:ascii="Times New Roman" w:hAnsi="Times New Roman" w:eastAsia="仿宋" w:cs="Times New Roman"/>
          <w:color w:val="000000"/>
          <w:kern w:val="2"/>
          <w:sz w:val="28"/>
          <w:szCs w:val="28"/>
          <w:lang w:val="en-US" w:eastAsia="zh-CN" w:bidi="ar-SA"/>
        </w:rPr>
      </w:pPr>
      <w:r>
        <w:rPr>
          <w:rFonts w:hint="default" w:ascii="Times New Roman" w:hAnsi="Times New Roman" w:eastAsia="仿宋" w:cs="Times New Roman"/>
          <w:color w:val="000000"/>
          <w:kern w:val="2"/>
          <w:sz w:val="28"/>
          <w:szCs w:val="28"/>
          <w:lang w:val="en-US" w:eastAsia="zh-CN" w:bidi="ar-SA"/>
        </w:rPr>
        <w:t xml:space="preserve">（3）预案演练或事件应急处置中发现不符合项； </w:t>
      </w:r>
    </w:p>
    <w:p>
      <w:pPr>
        <w:spacing w:line="360" w:lineRule="auto"/>
        <w:ind w:firstLine="280" w:firstLineChars="100"/>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（4）其它原因。</w:t>
      </w:r>
    </w:p>
    <w:p>
      <w:pPr>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br w:type="page"/>
      </w:r>
    </w:p>
    <w:p>
      <w:pPr>
        <w:keepNext/>
        <w:keepLines/>
        <w:pageBreakBefore/>
        <w:widowControl w:val="0"/>
        <w:bidi w:val="0"/>
        <w:spacing w:line="360" w:lineRule="auto"/>
        <w:ind w:firstLine="643" w:firstLineChars="200"/>
        <w:jc w:val="left"/>
        <w:outlineLvl w:val="0"/>
        <w:rPr>
          <w:rFonts w:hint="default" w:ascii="Times New Roman" w:hAnsi="Times New Roman" w:eastAsia="黑体" w:cs="Times New Roman"/>
          <w:b/>
          <w:kern w:val="44"/>
          <w:sz w:val="32"/>
          <w:szCs w:val="24"/>
          <w:lang w:val="en-US" w:eastAsia="zh-CN" w:bidi="ar-SA"/>
        </w:rPr>
      </w:pPr>
      <w:bookmarkStart w:id="526" w:name="_Toc9031"/>
      <w:bookmarkStart w:id="527" w:name="_Toc4904"/>
      <w:bookmarkStart w:id="528" w:name="_Toc23627"/>
      <w:r>
        <w:rPr>
          <w:rFonts w:hint="default" w:ascii="Times New Roman" w:hAnsi="Times New Roman" w:eastAsia="黑体" w:cs="Times New Roman"/>
          <w:b/>
          <w:kern w:val="44"/>
          <w:sz w:val="32"/>
          <w:szCs w:val="24"/>
          <w:lang w:val="en-US" w:eastAsia="zh-CN" w:bidi="ar-SA"/>
        </w:rPr>
        <w:t>10附则</w:t>
      </w:r>
      <w:bookmarkEnd w:id="526"/>
      <w:bookmarkEnd w:id="527"/>
      <w:bookmarkEnd w:id="528"/>
      <w:r>
        <w:rPr>
          <w:rFonts w:hint="default" w:ascii="Times New Roman" w:hAnsi="Times New Roman" w:eastAsia="黑体" w:cs="Times New Roman"/>
          <w:b/>
          <w:kern w:val="44"/>
          <w:sz w:val="32"/>
          <w:szCs w:val="24"/>
          <w:lang w:val="en-US" w:eastAsia="zh-CN" w:bidi="ar-SA"/>
        </w:rPr>
        <w:t xml:space="preserve"> </w:t>
      </w:r>
    </w:p>
    <w:p>
      <w:pPr>
        <w:keepNext/>
        <w:keepLines/>
        <w:widowControl w:val="0"/>
        <w:bidi w:val="0"/>
        <w:spacing w:line="360" w:lineRule="auto"/>
        <w:ind w:firstLine="643" w:firstLineChars="200"/>
        <w:jc w:val="left"/>
        <w:outlineLvl w:val="1"/>
        <w:rPr>
          <w:rFonts w:hint="default" w:ascii="Times New Roman" w:hAnsi="Times New Roman" w:eastAsia="仿宋" w:cs="Times New Roman"/>
          <w:b/>
          <w:color w:val="000000"/>
          <w:kern w:val="2"/>
          <w:sz w:val="32"/>
          <w:szCs w:val="28"/>
          <w:lang w:val="en-US" w:eastAsia="zh-CN" w:bidi="ar-SA"/>
        </w:rPr>
      </w:pPr>
      <w:bookmarkStart w:id="529" w:name="_Toc18004"/>
      <w:bookmarkStart w:id="530" w:name="_Toc5785"/>
      <w:bookmarkStart w:id="531" w:name="_Toc18301"/>
      <w:r>
        <w:rPr>
          <w:rFonts w:hint="default" w:ascii="Times New Roman" w:hAnsi="Times New Roman" w:eastAsia="楷体" w:cs="Times New Roman"/>
          <w:b/>
          <w:kern w:val="2"/>
          <w:sz w:val="32"/>
          <w:szCs w:val="24"/>
          <w:lang w:val="en-US" w:eastAsia="zh-CN" w:bidi="ar-SA"/>
        </w:rPr>
        <w:t>10.1名词术语</w:t>
      </w:r>
      <w:bookmarkEnd w:id="529"/>
      <w:bookmarkEnd w:id="530"/>
      <w:bookmarkEnd w:id="531"/>
    </w:p>
    <w:p>
      <w:pPr>
        <w:spacing w:line="360" w:lineRule="auto"/>
        <w:ind w:firstLine="562"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环境事件：</w:t>
      </w:r>
      <w:r>
        <w:rPr>
          <w:rFonts w:hint="default" w:ascii="Times New Roman" w:hAnsi="Times New Roman" w:eastAsia="仿宋" w:cs="Times New Roman"/>
          <w:color w:val="000000"/>
          <w:kern w:val="0"/>
          <w:sz w:val="28"/>
          <w:szCs w:val="28"/>
        </w:rPr>
        <w:t>是指由于违反环境保护法律法规的经济、社会活动与行为，以及意外因素的影响或不可抗拒的自然灾害等原因致使环境受到污染，人体健康受到危害，社会经济与人民群众财产受到损失，造成不良社会影响的突发性事件。</w:t>
      </w:r>
    </w:p>
    <w:p>
      <w:pPr>
        <w:spacing w:line="360" w:lineRule="auto"/>
        <w:ind w:firstLine="562"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突发环境事件：</w:t>
      </w:r>
      <w:r>
        <w:rPr>
          <w:rFonts w:hint="default" w:ascii="Times New Roman" w:hAnsi="Times New Roman" w:eastAsia="仿宋" w:cs="Times New Roman"/>
          <w:color w:val="000000"/>
          <w:sz w:val="28"/>
          <w:szCs w:val="28"/>
        </w:rPr>
        <w:t>造成或者可能造成重大人员伤亡、重大财产损失和对全国或者某一地区的经济社会稳定、政治安定构成重大威胁和损害，有重大社会影响的涉及公共安全的环境事件。</w:t>
      </w:r>
    </w:p>
    <w:p>
      <w:pPr>
        <w:spacing w:line="360" w:lineRule="auto"/>
        <w:ind w:firstLine="562"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环境敏感区：</w:t>
      </w:r>
      <w:r>
        <w:rPr>
          <w:rFonts w:hint="default" w:ascii="Times New Roman" w:hAnsi="Times New Roman" w:eastAsia="仿宋" w:cs="Times New Roman"/>
          <w:color w:val="000000"/>
          <w:sz w:val="28"/>
          <w:szCs w:val="28"/>
        </w:rPr>
        <w:t>根据《建设环境保护分类管理名录》规定，指具有下列特征的区域：</w:t>
      </w:r>
    </w:p>
    <w:p>
      <w:pPr>
        <w:spacing w:line="360" w:lineRule="auto"/>
        <w:ind w:firstLine="280" w:firstLineChars="100"/>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1）需要特殊保护地区：国家法律法规、行政规章及规划确定或经县级以上人民政府批准的需要特殊保护的地区、自然保护区、风景名胜区、生态功能保护区、基本农田保护区、水土流失重点防治区、森林公园、地质公园、世界遗产地、国家重点文物保护单位、历史文化保护地等。</w:t>
      </w:r>
    </w:p>
    <w:p>
      <w:pPr>
        <w:spacing w:line="360" w:lineRule="auto"/>
        <w:ind w:firstLine="280" w:firstLineChars="100"/>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（2）社会关注区：人口密集区、文教区、党政机关集中的办公地点、疗养地、医院等，以及具有历史、文化、科学、民族意义的保护地等。</w:t>
      </w:r>
    </w:p>
    <w:p>
      <w:pPr>
        <w:spacing w:line="360" w:lineRule="auto"/>
        <w:ind w:firstLine="562"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环境应急：</w:t>
      </w:r>
      <w:r>
        <w:rPr>
          <w:rFonts w:hint="default" w:ascii="Times New Roman" w:hAnsi="Times New Roman" w:eastAsia="仿宋" w:cs="Times New Roman"/>
          <w:color w:val="000000"/>
          <w:sz w:val="28"/>
          <w:szCs w:val="28"/>
        </w:rPr>
        <w:t>针对可能或已发生的突发环境事件需要立即采取某些超出正常工作程序的行动，以避免事件发生或减轻事件后果的状态，也称为紧急状态；同时也泛指立即采取超出正常工作程序的行动。</w:t>
      </w:r>
    </w:p>
    <w:p>
      <w:pPr>
        <w:spacing w:line="360" w:lineRule="auto"/>
        <w:ind w:firstLine="562"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应急监测：</w:t>
      </w:r>
      <w:r>
        <w:rPr>
          <w:rFonts w:hint="default" w:ascii="Times New Roman" w:hAnsi="Times New Roman" w:eastAsia="仿宋" w:cs="Times New Roman"/>
          <w:color w:val="000000"/>
          <w:sz w:val="28"/>
          <w:szCs w:val="28"/>
        </w:rPr>
        <w:t>环境应急情况下，为发现和查明环境污染情况和污染范围而进行的环境监测，包括定点监测和动态监测。</w:t>
      </w:r>
    </w:p>
    <w:p>
      <w:pPr>
        <w:spacing w:line="360" w:lineRule="auto"/>
        <w:ind w:firstLine="562" w:firstLineChars="200"/>
        <w:rPr>
          <w:rFonts w:hint="default" w:ascii="Times New Roman" w:hAnsi="Times New Roman" w:eastAsia="仿宋" w:cs="Times New Roman"/>
          <w:sz w:val="28"/>
        </w:rPr>
      </w:pPr>
      <w:r>
        <w:rPr>
          <w:rFonts w:hint="default" w:ascii="Times New Roman" w:hAnsi="Times New Roman" w:eastAsia="仿宋" w:cs="Times New Roman"/>
          <w:b/>
          <w:bCs/>
          <w:color w:val="000000"/>
          <w:sz w:val="28"/>
          <w:szCs w:val="28"/>
        </w:rPr>
        <w:t>应急演练：</w:t>
      </w:r>
      <w:r>
        <w:rPr>
          <w:rFonts w:hint="default" w:ascii="Times New Roman" w:hAnsi="Times New Roman" w:eastAsia="仿宋" w:cs="Times New Roman"/>
          <w:color w:val="000000"/>
          <w:sz w:val="28"/>
          <w:szCs w:val="28"/>
        </w:rPr>
        <w:t>为检验应急计划的有效性、应急准备的完善性、应急响应能力的适应性和应急人员的协同性而进行的一种模拟应急响应的实践活动，根据所涉及的内容和范围的不同，可分为单项演练、综合演练和指挥中心、现场应急组织联合进行的联合演练。</w:t>
      </w:r>
    </w:p>
    <w:p>
      <w:pPr>
        <w:spacing w:line="360" w:lineRule="auto"/>
        <w:ind w:firstLine="562"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应急准备：</w:t>
      </w:r>
      <w:r>
        <w:rPr>
          <w:rFonts w:hint="default" w:ascii="Times New Roman" w:hAnsi="Times New Roman" w:eastAsia="仿宋" w:cs="Times New Roman"/>
          <w:color w:val="000000"/>
          <w:sz w:val="28"/>
          <w:szCs w:val="28"/>
        </w:rPr>
        <w:t>针对可能发生的事件，为迅速、有序地开展应急行动而预先进行是组织准备和</w:t>
      </w:r>
      <w:r>
        <w:rPr>
          <w:rFonts w:hint="default" w:ascii="Times New Roman" w:hAnsi="Times New Roman" w:eastAsia="仿宋" w:cs="Times New Roman"/>
          <w:color w:val="000000"/>
          <w:sz w:val="28"/>
          <w:szCs w:val="28"/>
          <w:lang w:eastAsia="zh-CN"/>
        </w:rPr>
        <w:t>应急</w:t>
      </w:r>
      <w:r>
        <w:rPr>
          <w:rFonts w:hint="default" w:ascii="Times New Roman" w:hAnsi="Times New Roman" w:eastAsia="仿宋" w:cs="Times New Roman"/>
          <w:color w:val="000000"/>
          <w:sz w:val="28"/>
          <w:szCs w:val="28"/>
        </w:rPr>
        <w:t>保障。</w:t>
      </w:r>
    </w:p>
    <w:p>
      <w:pPr>
        <w:spacing w:line="360" w:lineRule="auto"/>
        <w:ind w:firstLine="562"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应急响应：</w:t>
      </w:r>
      <w:r>
        <w:rPr>
          <w:rFonts w:hint="default" w:ascii="Times New Roman" w:hAnsi="Times New Roman" w:eastAsia="仿宋" w:cs="Times New Roman"/>
          <w:color w:val="000000"/>
          <w:sz w:val="28"/>
          <w:szCs w:val="28"/>
        </w:rPr>
        <w:t>事件发生后，有关组织或人员采取的应急行动。</w:t>
      </w:r>
    </w:p>
    <w:p>
      <w:pPr>
        <w:spacing w:line="360" w:lineRule="auto"/>
        <w:ind w:firstLine="562"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应急救援：</w:t>
      </w:r>
      <w:r>
        <w:rPr>
          <w:rFonts w:hint="default" w:ascii="Times New Roman" w:hAnsi="Times New Roman" w:eastAsia="仿宋" w:cs="Times New Roman"/>
          <w:color w:val="000000"/>
          <w:sz w:val="28"/>
          <w:szCs w:val="28"/>
        </w:rPr>
        <w:t>在应急响应过程中，为消除、减少事故危害，防止事件扩大或恶化，最大限度地减低事件造成的损失或危害而采取的救援措施或行动。</w:t>
      </w:r>
    </w:p>
    <w:p>
      <w:pPr>
        <w:spacing w:line="360" w:lineRule="auto"/>
        <w:ind w:firstLine="562"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分级：</w:t>
      </w:r>
      <w:r>
        <w:rPr>
          <w:rFonts w:hint="default" w:ascii="Times New Roman" w:hAnsi="Times New Roman" w:eastAsia="仿宋" w:cs="Times New Roman"/>
          <w:color w:val="000000"/>
          <w:sz w:val="28"/>
          <w:szCs w:val="28"/>
        </w:rPr>
        <w:t>指根据事件危害程度而划分的级别。</w:t>
      </w:r>
    </w:p>
    <w:p>
      <w:pPr>
        <w:spacing w:line="360" w:lineRule="auto"/>
        <w:ind w:firstLine="562"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b/>
          <w:bCs/>
          <w:color w:val="000000"/>
          <w:sz w:val="28"/>
          <w:szCs w:val="28"/>
        </w:rPr>
        <w:t>预警：</w:t>
      </w:r>
      <w:r>
        <w:rPr>
          <w:rFonts w:hint="default" w:ascii="Times New Roman" w:hAnsi="Times New Roman" w:eastAsia="仿宋" w:cs="Times New Roman"/>
          <w:color w:val="000000"/>
          <w:sz w:val="28"/>
          <w:szCs w:val="28"/>
        </w:rPr>
        <w:t>包括发生可能造成环境污染的所有事件。为控制的异常事件或容易被控制的事件。可向外部通报，但不需要援助。</w:t>
      </w:r>
    </w:p>
    <w:p>
      <w:pPr>
        <w:spacing w:line="360" w:lineRule="auto"/>
        <w:ind w:firstLine="562" w:firstLineChars="200"/>
        <w:rPr>
          <w:rFonts w:hint="default" w:ascii="Times New Roman" w:hAnsi="Times New Roman" w:eastAsia="仿宋" w:cs="Times New Roman"/>
          <w:color w:val="000000"/>
          <w:sz w:val="28"/>
          <w:szCs w:val="28"/>
          <w:lang w:eastAsia="zh-CN"/>
        </w:rPr>
      </w:pPr>
      <w:r>
        <w:rPr>
          <w:rFonts w:hint="default" w:ascii="Times New Roman" w:hAnsi="Times New Roman" w:eastAsia="仿宋" w:cs="Times New Roman"/>
          <w:b/>
          <w:bCs/>
          <w:color w:val="000000"/>
          <w:sz w:val="28"/>
          <w:szCs w:val="28"/>
        </w:rPr>
        <w:t>危险辨识：</w:t>
      </w:r>
      <w:r>
        <w:rPr>
          <w:rFonts w:hint="default" w:ascii="Times New Roman" w:hAnsi="Times New Roman" w:eastAsia="仿宋" w:cs="Times New Roman"/>
          <w:color w:val="000000"/>
          <w:sz w:val="28"/>
          <w:szCs w:val="28"/>
        </w:rPr>
        <w:t>指找出可能引发不良后果的材料、系统、生产过程的特征。</w:t>
      </w:r>
    </w:p>
    <w:p>
      <w:pPr>
        <w:keepNext/>
        <w:keepLines/>
        <w:widowControl w:val="0"/>
        <w:bidi w:val="0"/>
        <w:spacing w:line="360" w:lineRule="auto"/>
        <w:ind w:firstLine="643" w:firstLineChars="200"/>
        <w:jc w:val="left"/>
        <w:outlineLvl w:val="0"/>
        <w:rPr>
          <w:rFonts w:hint="default" w:ascii="Times New Roman" w:hAnsi="Times New Roman" w:eastAsia="楷体" w:cs="Times New Roman"/>
          <w:b/>
          <w:kern w:val="2"/>
          <w:sz w:val="32"/>
          <w:szCs w:val="24"/>
          <w:lang w:val="en-US" w:eastAsia="zh-CN" w:bidi="ar-SA"/>
        </w:rPr>
      </w:pPr>
      <w:bookmarkStart w:id="532" w:name="_Toc31392"/>
      <w:bookmarkStart w:id="533" w:name="_Toc5013"/>
      <w:bookmarkStart w:id="534" w:name="_Toc1565"/>
      <w:r>
        <w:rPr>
          <w:rFonts w:hint="default" w:ascii="Times New Roman" w:hAnsi="Times New Roman" w:eastAsia="楷体" w:cs="Times New Roman"/>
          <w:b/>
          <w:kern w:val="2"/>
          <w:sz w:val="32"/>
          <w:szCs w:val="24"/>
          <w:lang w:val="en-US" w:eastAsia="zh-CN" w:bidi="ar-SA"/>
        </w:rPr>
        <w:t>10.2预案解释</w:t>
      </w:r>
      <w:bookmarkEnd w:id="532"/>
      <w:bookmarkEnd w:id="533"/>
      <w:bookmarkEnd w:id="534"/>
    </w:p>
    <w:p>
      <w:pPr>
        <w:bidi w:val="0"/>
        <w:spacing w:line="360" w:lineRule="auto"/>
        <w:ind w:firstLine="560"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sz w:val="28"/>
        </w:rPr>
        <w:t>本预案由</w:t>
      </w:r>
      <w:r>
        <w:rPr>
          <w:rFonts w:hint="default" w:ascii="Times New Roman" w:hAnsi="Times New Roman" w:eastAsia="仿宋" w:cs="Times New Roman"/>
          <w:sz w:val="28"/>
          <w:lang w:eastAsia="zh-CN"/>
        </w:rPr>
        <w:t>咸阳三毅优源投资有限公司</w:t>
      </w:r>
      <w:r>
        <w:rPr>
          <w:rFonts w:hint="default" w:ascii="Times New Roman" w:hAnsi="Times New Roman" w:eastAsia="仿宋" w:cs="Times New Roman"/>
          <w:sz w:val="28"/>
        </w:rPr>
        <w:t>制订，并负责解释。</w:t>
      </w:r>
    </w:p>
    <w:p>
      <w:pPr>
        <w:keepNext/>
        <w:keepLines/>
        <w:widowControl w:val="0"/>
        <w:bidi w:val="0"/>
        <w:spacing w:line="360" w:lineRule="auto"/>
        <w:ind w:firstLine="643" w:firstLineChars="200"/>
        <w:jc w:val="left"/>
        <w:outlineLvl w:val="0"/>
        <w:rPr>
          <w:rFonts w:hint="default" w:ascii="Times New Roman" w:hAnsi="Times New Roman" w:eastAsia="楷体" w:cs="Times New Roman"/>
          <w:b/>
          <w:kern w:val="2"/>
          <w:sz w:val="32"/>
          <w:szCs w:val="24"/>
          <w:lang w:val="en-US" w:eastAsia="zh-CN" w:bidi="ar-SA"/>
        </w:rPr>
      </w:pPr>
      <w:bookmarkStart w:id="535" w:name="_Toc15861"/>
      <w:bookmarkStart w:id="536" w:name="_Toc2043"/>
      <w:bookmarkStart w:id="537" w:name="_Toc13140"/>
      <w:bookmarkStart w:id="538" w:name="_Toc24354"/>
      <w:bookmarkStart w:id="539" w:name="_Toc15113"/>
      <w:bookmarkStart w:id="540" w:name="_Toc28658"/>
      <w:r>
        <w:rPr>
          <w:rFonts w:hint="default" w:ascii="Times New Roman" w:hAnsi="Times New Roman" w:eastAsia="楷体" w:cs="Times New Roman"/>
          <w:b/>
          <w:kern w:val="2"/>
          <w:sz w:val="32"/>
          <w:szCs w:val="24"/>
          <w:lang w:val="en-US" w:eastAsia="zh-CN" w:bidi="ar-SA"/>
        </w:rPr>
        <w:t>10.3修订情况</w:t>
      </w:r>
      <w:bookmarkEnd w:id="535"/>
      <w:bookmarkEnd w:id="536"/>
      <w:bookmarkEnd w:id="537"/>
      <w:bookmarkEnd w:id="538"/>
      <w:bookmarkEnd w:id="539"/>
      <w:bookmarkEnd w:id="540"/>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本预案自发布实施起，每三年至少修订一次。</w:t>
      </w:r>
      <w:bookmarkStart w:id="541" w:name="_Toc15819"/>
      <w:r>
        <w:rPr>
          <w:rFonts w:hint="default" w:ascii="Times New Roman" w:hAnsi="Times New Roman" w:eastAsia="仿宋" w:cs="Times New Roman"/>
          <w:sz w:val="28"/>
        </w:rPr>
        <w:t>当出现以下情况时，应及时组织预案修订工作：</w:t>
      </w:r>
    </w:p>
    <w:p>
      <w:pPr>
        <w:bidi w:val="0"/>
        <w:spacing w:line="360" w:lineRule="auto"/>
        <w:ind w:firstLine="560" w:firstLineChars="200"/>
        <w:outlineLvl w:val="0"/>
        <w:rPr>
          <w:rFonts w:hint="default" w:ascii="Times New Roman" w:hAnsi="Times New Roman" w:eastAsia="仿宋" w:cs="Times New Roman"/>
          <w:sz w:val="28"/>
        </w:rPr>
      </w:pPr>
      <w:bookmarkStart w:id="542" w:name="_Toc16033"/>
      <w:r>
        <w:rPr>
          <w:rFonts w:hint="default" w:ascii="Times New Roman" w:hAnsi="Times New Roman" w:eastAsia="仿宋" w:cs="Times New Roman"/>
          <w:sz w:val="28"/>
        </w:rPr>
        <w:t>（1）本单位生产工艺和技术发生变化的；</w:t>
      </w:r>
      <w:bookmarkEnd w:id="542"/>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（2）相关单位和人员发生变化或者应急组织指挥体系或职责调整的；</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（3）周围环境或者环境敏感点发生变化的；</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（4）环境应急预案依据的法律、法规、规章等发生变化的；</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（5）环境保护主管部门或者企业事业单位认为应当适时修订的其他情形。</w:t>
      </w:r>
    </w:p>
    <w:p>
      <w:pPr>
        <w:keepNext/>
        <w:keepLines/>
        <w:widowControl w:val="0"/>
        <w:bidi w:val="0"/>
        <w:spacing w:line="360" w:lineRule="auto"/>
        <w:ind w:firstLine="643" w:firstLineChars="200"/>
        <w:jc w:val="left"/>
        <w:outlineLvl w:val="0"/>
        <w:rPr>
          <w:rFonts w:hint="default" w:ascii="Times New Roman" w:hAnsi="Times New Roman" w:eastAsia="楷体" w:cs="Times New Roman"/>
          <w:b/>
          <w:kern w:val="2"/>
          <w:sz w:val="32"/>
          <w:szCs w:val="24"/>
          <w:lang w:val="en-US" w:eastAsia="zh-CN" w:bidi="ar-SA"/>
        </w:rPr>
      </w:pPr>
      <w:bookmarkStart w:id="543" w:name="_Toc28438"/>
      <w:bookmarkStart w:id="544" w:name="_Toc981"/>
      <w:bookmarkStart w:id="545" w:name="_Toc2248"/>
      <w:bookmarkStart w:id="546" w:name="_Toc7087"/>
      <w:bookmarkStart w:id="547" w:name="_Toc31652"/>
      <w:bookmarkStart w:id="548" w:name="_Toc5966"/>
      <w:bookmarkStart w:id="549" w:name="_Toc480018659"/>
      <w:bookmarkStart w:id="550" w:name="_Toc427836887"/>
      <w:bookmarkStart w:id="551" w:name="_Toc23917"/>
      <w:bookmarkStart w:id="552" w:name="_Toc422400206"/>
      <w:bookmarkStart w:id="553" w:name="_Toc408751407"/>
      <w:bookmarkStart w:id="554" w:name="_Toc21358"/>
      <w:bookmarkStart w:id="555" w:name="_Toc480013487"/>
      <w:bookmarkStart w:id="556" w:name="_Toc392511252"/>
      <w:bookmarkStart w:id="557" w:name="_Toc7134"/>
      <w:bookmarkStart w:id="558" w:name="_Toc4087"/>
      <w:bookmarkStart w:id="559" w:name="_Toc11999"/>
      <w:bookmarkStart w:id="560" w:name="_Toc6639"/>
      <w:r>
        <w:rPr>
          <w:rFonts w:hint="default" w:ascii="Times New Roman" w:hAnsi="Times New Roman" w:eastAsia="楷体" w:cs="Times New Roman"/>
          <w:b/>
          <w:kern w:val="2"/>
          <w:sz w:val="32"/>
          <w:szCs w:val="24"/>
          <w:lang w:val="en-US" w:eastAsia="zh-CN" w:bidi="ar-SA"/>
        </w:rPr>
        <w:t>10.4实施日期</w:t>
      </w:r>
      <w:bookmarkEnd w:id="541"/>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自评审备案后，预案发布之日起实施。</w:t>
      </w: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keepNext/>
        <w:keepLines/>
        <w:pageBreakBefore/>
        <w:widowControl w:val="0"/>
        <w:bidi w:val="0"/>
        <w:spacing w:line="360" w:lineRule="auto"/>
        <w:ind w:firstLine="643" w:firstLineChars="200"/>
        <w:jc w:val="left"/>
        <w:outlineLvl w:val="0"/>
        <w:rPr>
          <w:rFonts w:hint="default" w:ascii="Times New Roman" w:hAnsi="Times New Roman" w:eastAsia="黑体" w:cs="Times New Roman"/>
          <w:b/>
          <w:kern w:val="44"/>
          <w:sz w:val="32"/>
          <w:szCs w:val="24"/>
          <w:lang w:val="en-US" w:eastAsia="zh-CN" w:bidi="ar-SA"/>
        </w:rPr>
      </w:pPr>
      <w:bookmarkStart w:id="561" w:name="_Toc11607"/>
      <w:bookmarkStart w:id="562" w:name="_Toc7527"/>
      <w:bookmarkStart w:id="563" w:name="_Toc22526"/>
      <w:bookmarkStart w:id="564" w:name="_Toc3135"/>
      <w:bookmarkStart w:id="565" w:name="_Toc30740"/>
      <w:r>
        <w:rPr>
          <w:rFonts w:hint="default" w:ascii="Times New Roman" w:hAnsi="Times New Roman" w:eastAsia="黑体" w:cs="Times New Roman"/>
          <w:b/>
          <w:kern w:val="44"/>
          <w:sz w:val="32"/>
          <w:szCs w:val="24"/>
          <w:lang w:val="en-US" w:eastAsia="zh-CN" w:bidi="ar-SA"/>
        </w:rPr>
        <w:t>11 附图附件</w:t>
      </w:r>
      <w:bookmarkEnd w:id="561"/>
      <w:bookmarkEnd w:id="562"/>
      <w:bookmarkEnd w:id="563"/>
      <w:bookmarkEnd w:id="564"/>
      <w:bookmarkEnd w:id="565"/>
    </w:p>
    <w:p>
      <w:pPr>
        <w:bidi w:val="0"/>
        <w:spacing w:line="360" w:lineRule="auto"/>
        <w:ind w:firstLine="560" w:firstLineChars="200"/>
        <w:outlineLvl w:val="0"/>
        <w:rPr>
          <w:rFonts w:hint="default" w:ascii="Times New Roman" w:hAnsi="Times New Roman" w:eastAsia="仿宋" w:cs="Times New Roman"/>
          <w:sz w:val="28"/>
        </w:rPr>
      </w:pPr>
      <w:bookmarkStart w:id="566" w:name="_Toc5739"/>
      <w:r>
        <w:rPr>
          <w:rFonts w:hint="default" w:ascii="Times New Roman" w:hAnsi="Times New Roman" w:eastAsia="仿宋" w:cs="Times New Roman"/>
          <w:sz w:val="28"/>
        </w:rPr>
        <w:t>附件 1  应急救援组织机构名单</w:t>
      </w:r>
      <w:bookmarkEnd w:id="566"/>
      <w:r>
        <w:rPr>
          <w:rFonts w:hint="default" w:ascii="Times New Roman" w:hAnsi="Times New Roman" w:eastAsia="仿宋" w:cs="Times New Roman"/>
          <w:sz w:val="28"/>
        </w:rPr>
        <w:t xml:space="preserve"> </w:t>
      </w:r>
    </w:p>
    <w:p>
      <w:pPr>
        <w:bidi w:val="0"/>
        <w:spacing w:line="360" w:lineRule="auto"/>
        <w:ind w:firstLine="560" w:firstLineChars="200"/>
        <w:outlineLvl w:val="0"/>
        <w:rPr>
          <w:rFonts w:hint="default" w:ascii="Times New Roman" w:hAnsi="Times New Roman" w:eastAsia="仿宋" w:cs="Times New Roman"/>
          <w:sz w:val="28"/>
        </w:rPr>
      </w:pPr>
      <w:bookmarkStart w:id="567" w:name="_Toc13888"/>
      <w:r>
        <w:rPr>
          <w:rFonts w:hint="default" w:ascii="Times New Roman" w:hAnsi="Times New Roman" w:eastAsia="仿宋" w:cs="Times New Roman"/>
          <w:sz w:val="28"/>
        </w:rPr>
        <w:t>附件 2  相关单位和人员通讯录 政府、环保及相关部门、企业通讯录</w:t>
      </w:r>
      <w:bookmarkEnd w:id="567"/>
      <w:r>
        <w:rPr>
          <w:rFonts w:hint="default" w:ascii="Times New Roman" w:hAnsi="Times New Roman" w:eastAsia="仿宋" w:cs="Times New Roman"/>
          <w:sz w:val="28"/>
        </w:rPr>
        <w:t xml:space="preserve"> </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附件 3  应急物资一览表</w:t>
      </w:r>
    </w:p>
    <w:p>
      <w:pPr>
        <w:bidi w:val="0"/>
        <w:spacing w:line="360" w:lineRule="auto"/>
        <w:ind w:firstLine="560" w:firstLineChars="200"/>
        <w:outlineLvl w:val="0"/>
        <w:rPr>
          <w:rFonts w:hint="default" w:ascii="Times New Roman" w:hAnsi="Times New Roman" w:eastAsia="仿宋" w:cs="Times New Roman"/>
          <w:sz w:val="28"/>
        </w:rPr>
      </w:pPr>
      <w:bookmarkStart w:id="568" w:name="_Toc13989"/>
      <w:r>
        <w:rPr>
          <w:rFonts w:hint="default" w:ascii="Times New Roman" w:hAnsi="Times New Roman" w:eastAsia="仿宋" w:cs="Times New Roman"/>
          <w:sz w:val="28"/>
        </w:rPr>
        <w:t>附件 4  应急工作流程图</w:t>
      </w:r>
      <w:bookmarkEnd w:id="568"/>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附件 5  应急处置卡</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附件 6  应急预案启动令</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附件 7  应急预案终止令</w:t>
      </w:r>
    </w:p>
    <w:p>
      <w:pPr>
        <w:bidi w:val="0"/>
        <w:spacing w:line="360" w:lineRule="auto"/>
        <w:ind w:firstLine="560" w:firstLineChars="200"/>
        <w:outlineLvl w:val="0"/>
        <w:rPr>
          <w:rFonts w:hint="default" w:ascii="Times New Roman" w:hAnsi="Times New Roman" w:eastAsia="仿宋" w:cs="Times New Roman"/>
          <w:sz w:val="28"/>
        </w:rPr>
      </w:pPr>
      <w:bookmarkStart w:id="569" w:name="_Toc25722"/>
      <w:r>
        <w:rPr>
          <w:rFonts w:hint="default" w:ascii="Times New Roman" w:hAnsi="Times New Roman" w:eastAsia="仿宋" w:cs="Times New Roman"/>
          <w:sz w:val="28"/>
        </w:rPr>
        <w:t>附件 8  应急预案变更记录表</w:t>
      </w:r>
      <w:bookmarkEnd w:id="569"/>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附件 9  演习记录考核表</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附件 10 标准化格式文本</w:t>
      </w:r>
    </w:p>
    <w:p>
      <w:pPr>
        <w:bidi w:val="0"/>
        <w:spacing w:line="360" w:lineRule="auto"/>
        <w:ind w:firstLine="560" w:firstLineChars="200"/>
        <w:outlineLvl w:val="0"/>
        <w:rPr>
          <w:rFonts w:hint="default" w:ascii="Times New Roman" w:hAnsi="Times New Roman" w:eastAsia="仿宋" w:cs="Times New Roman"/>
          <w:sz w:val="28"/>
        </w:rPr>
      </w:pPr>
      <w:bookmarkStart w:id="570" w:name="_Toc8671"/>
      <w:r>
        <w:rPr>
          <w:rFonts w:hint="default" w:ascii="Times New Roman" w:hAnsi="Times New Roman" w:eastAsia="仿宋" w:cs="Times New Roman"/>
          <w:sz w:val="28"/>
        </w:rPr>
        <w:t>附件 11 突发环境事件信息报告</w:t>
      </w:r>
      <w:bookmarkEnd w:id="570"/>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附图</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附图 1  项目地理位置</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附图 2  项目四邻关系图</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rPr>
        <w:t xml:space="preserve">附图 3  </w:t>
      </w:r>
      <w:r>
        <w:rPr>
          <w:rFonts w:hint="default" w:ascii="Times New Roman" w:hAnsi="Times New Roman" w:eastAsia="仿宋" w:cs="Times New Roman"/>
          <w:sz w:val="28"/>
          <w:lang w:eastAsia="zh-CN"/>
        </w:rPr>
        <w:t>总</w:t>
      </w:r>
      <w:r>
        <w:rPr>
          <w:rFonts w:hint="default" w:ascii="Times New Roman" w:hAnsi="Times New Roman" w:eastAsia="仿宋" w:cs="Times New Roman"/>
          <w:sz w:val="28"/>
        </w:rPr>
        <w:t>公司平面布置</w:t>
      </w:r>
      <w:r>
        <w:rPr>
          <w:rFonts w:hint="default" w:ascii="Times New Roman" w:hAnsi="Times New Roman" w:eastAsia="仿宋" w:cs="Times New Roman"/>
          <w:sz w:val="28"/>
          <w:lang w:eastAsia="zh-CN"/>
        </w:rPr>
        <w:t>图</w:t>
      </w:r>
    </w:p>
    <w:p>
      <w:pPr>
        <w:bidi w:val="0"/>
        <w:spacing w:line="360" w:lineRule="auto"/>
        <w:ind w:firstLine="560" w:firstLineChars="200"/>
        <w:rPr>
          <w:rFonts w:hint="default" w:ascii="Times New Roman" w:hAnsi="Times New Roman" w:eastAsia="仿宋" w:cs="Times New Roman"/>
          <w:sz w:val="28"/>
          <w:lang w:eastAsia="zh-CN"/>
        </w:rPr>
      </w:pPr>
      <w:r>
        <w:rPr>
          <w:rFonts w:hint="default" w:ascii="Times New Roman" w:hAnsi="Times New Roman" w:eastAsia="仿宋" w:cs="Times New Roman"/>
          <w:sz w:val="28"/>
          <w:lang w:eastAsia="zh-CN"/>
        </w:rPr>
        <w:t>附图</w:t>
      </w:r>
      <w:r>
        <w:rPr>
          <w:rFonts w:hint="default" w:ascii="Times New Roman" w:hAnsi="Times New Roman" w:eastAsia="仿宋" w:cs="Times New Roman"/>
          <w:sz w:val="28"/>
          <w:lang w:val="en-US" w:eastAsia="zh-CN"/>
        </w:rPr>
        <w:t xml:space="preserve"> 4  </w:t>
      </w:r>
      <w:r>
        <w:rPr>
          <w:rFonts w:hint="default" w:ascii="Times New Roman" w:hAnsi="Times New Roman" w:eastAsia="仿宋" w:cs="Times New Roman"/>
          <w:sz w:val="28"/>
          <w:lang w:eastAsia="zh-CN"/>
        </w:rPr>
        <w:t>项目紧急疏散路线</w:t>
      </w:r>
      <w:r>
        <w:rPr>
          <w:rFonts w:hint="default" w:ascii="Times New Roman" w:hAnsi="Times New Roman" w:eastAsia="仿宋" w:cs="Times New Roman"/>
          <w:sz w:val="28"/>
        </w:rPr>
        <w:t>图</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lang w:eastAsia="zh-CN"/>
        </w:rPr>
        <w:t>附图</w:t>
      </w:r>
      <w:r>
        <w:rPr>
          <w:rFonts w:hint="default" w:ascii="Times New Roman" w:hAnsi="Times New Roman" w:eastAsia="仿宋" w:cs="Times New Roman"/>
          <w:sz w:val="28"/>
          <w:lang w:val="en-US" w:eastAsia="zh-CN"/>
        </w:rPr>
        <w:t xml:space="preserve"> 5  风险源分布图及救援物资分布图</w:t>
      </w:r>
    </w:p>
    <w:p>
      <w:pPr>
        <w:pStyle w:val="2"/>
        <w:ind w:left="0" w:leftChars="0" w:firstLine="0" w:firstLineChars="0"/>
        <w:rPr>
          <w:rFonts w:hint="default" w:ascii="Times New Roman" w:hAnsi="Times New Roman" w:cs="Times New Roman"/>
          <w:lang w:val="en-US" w:eastAsia="zh-CN"/>
        </w:rPr>
      </w:pPr>
      <w:bookmarkStart w:id="571" w:name="_GoBack"/>
      <w:bookmarkEnd w:id="571"/>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u w:val="single"/>
      </w:rPr>
    </w:pPr>
  </w:p>
  <w:p>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I</w:t>
                    </w:r>
                    <w:r>
                      <w:fldChar w:fldCharType="end"/>
                    </w:r>
                  </w:p>
                </w:txbxContent>
              </v:textbox>
            </v:shape>
          </w:pict>
        </mc:Fallback>
      </mc:AlternateContent>
    </w:r>
  </w:p>
  <w:p>
    <w:pPr>
      <w:pStyle w:val="11"/>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0E1F6A"/>
    <w:multiLevelType w:val="singleLevel"/>
    <w:tmpl w:val="A40E1F6A"/>
    <w:lvl w:ilvl="0" w:tentative="0">
      <w:start w:val="1"/>
      <w:numFmt w:val="decimal"/>
      <w:suff w:val="nothing"/>
      <w:lvlText w:val="（%1）"/>
      <w:lvlJc w:val="left"/>
    </w:lvl>
  </w:abstractNum>
  <w:abstractNum w:abstractNumId="1">
    <w:nsid w:val="27D83E7C"/>
    <w:multiLevelType w:val="singleLevel"/>
    <w:tmpl w:val="27D83E7C"/>
    <w:lvl w:ilvl="0" w:tentative="0">
      <w:start w:val="3"/>
      <w:numFmt w:val="decimal"/>
      <w:suff w:val="nothing"/>
      <w:lvlText w:val="（%1）"/>
      <w:lvlJc w:val="left"/>
    </w:lvl>
  </w:abstractNum>
  <w:abstractNum w:abstractNumId="2">
    <w:nsid w:val="481D282D"/>
    <w:multiLevelType w:val="singleLevel"/>
    <w:tmpl w:val="481D282D"/>
    <w:lvl w:ilvl="0" w:tentative="0">
      <w:start w:val="1"/>
      <w:numFmt w:val="decimal"/>
      <w:suff w:val="nothing"/>
      <w:lvlText w:val="（%1）"/>
      <w:lvlJc w:val="left"/>
    </w:lvl>
  </w:abstractNum>
  <w:abstractNum w:abstractNumId="3">
    <w:nsid w:val="4B033FCE"/>
    <w:multiLevelType w:val="singleLevel"/>
    <w:tmpl w:val="4B033FCE"/>
    <w:lvl w:ilvl="0" w:tentative="0">
      <w:start w:val="1"/>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077F0CC8"/>
    <w:rsid w:val="000C024B"/>
    <w:rsid w:val="00BC757B"/>
    <w:rsid w:val="04C31D2A"/>
    <w:rsid w:val="04D618B6"/>
    <w:rsid w:val="077F0CC8"/>
    <w:rsid w:val="0D0126B9"/>
    <w:rsid w:val="1BED4C76"/>
    <w:rsid w:val="1CF05E1A"/>
    <w:rsid w:val="236D3293"/>
    <w:rsid w:val="23AE1B8B"/>
    <w:rsid w:val="23C833C7"/>
    <w:rsid w:val="2850140B"/>
    <w:rsid w:val="299B5543"/>
    <w:rsid w:val="29E67864"/>
    <w:rsid w:val="2BEE4E5E"/>
    <w:rsid w:val="2E0A72C8"/>
    <w:rsid w:val="2FB2193D"/>
    <w:rsid w:val="3118582B"/>
    <w:rsid w:val="31B61BF2"/>
    <w:rsid w:val="32087FC3"/>
    <w:rsid w:val="36392E40"/>
    <w:rsid w:val="397F0B6A"/>
    <w:rsid w:val="3C745D8B"/>
    <w:rsid w:val="3E434228"/>
    <w:rsid w:val="43235766"/>
    <w:rsid w:val="479C62A5"/>
    <w:rsid w:val="492A2D2F"/>
    <w:rsid w:val="4BD43396"/>
    <w:rsid w:val="4D5910FF"/>
    <w:rsid w:val="4E8341F9"/>
    <w:rsid w:val="4EA36C51"/>
    <w:rsid w:val="4FE94B38"/>
    <w:rsid w:val="500100D3"/>
    <w:rsid w:val="50AE5183"/>
    <w:rsid w:val="55B17EA6"/>
    <w:rsid w:val="574D5312"/>
    <w:rsid w:val="5861049D"/>
    <w:rsid w:val="591D1954"/>
    <w:rsid w:val="59D6437F"/>
    <w:rsid w:val="5B885B4D"/>
    <w:rsid w:val="5BAA4BAB"/>
    <w:rsid w:val="5BE25396"/>
    <w:rsid w:val="5E502193"/>
    <w:rsid w:val="5EFC227F"/>
    <w:rsid w:val="60B54FCC"/>
    <w:rsid w:val="62081F35"/>
    <w:rsid w:val="64E32E6F"/>
    <w:rsid w:val="64ED4EB0"/>
    <w:rsid w:val="666A657B"/>
    <w:rsid w:val="66FB52DC"/>
    <w:rsid w:val="6A630C2A"/>
    <w:rsid w:val="6C981D7E"/>
    <w:rsid w:val="6EFE5153"/>
    <w:rsid w:val="70C2538C"/>
    <w:rsid w:val="71621995"/>
    <w:rsid w:val="770014E8"/>
    <w:rsid w:val="7E8C58DD"/>
    <w:rsid w:val="7F7F4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qFormat="1" w:unhideWhenUsed="0" w:uiPriority="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pageBreakBefore/>
      <w:spacing w:line="360" w:lineRule="auto"/>
      <w:jc w:val="left"/>
      <w:outlineLvl w:val="0"/>
    </w:pPr>
    <w:rPr>
      <w:rFonts w:ascii="Times New Roman" w:hAnsi="Times New Roman" w:eastAsia="黑体"/>
      <w:b/>
      <w:kern w:val="44"/>
      <w:sz w:val="32"/>
    </w:rPr>
  </w:style>
  <w:style w:type="paragraph" w:styleId="4">
    <w:name w:val="heading 2"/>
    <w:basedOn w:val="1"/>
    <w:next w:val="1"/>
    <w:unhideWhenUsed/>
    <w:qFormat/>
    <w:uiPriority w:val="0"/>
    <w:pPr>
      <w:keepNext/>
      <w:keepLines/>
      <w:spacing w:line="360" w:lineRule="auto"/>
      <w:jc w:val="left"/>
      <w:outlineLvl w:val="1"/>
    </w:pPr>
    <w:rPr>
      <w:rFonts w:eastAsia="楷体"/>
      <w:b/>
      <w:sz w:val="32"/>
    </w:rPr>
  </w:style>
  <w:style w:type="paragraph" w:styleId="5">
    <w:name w:val="heading 3"/>
    <w:basedOn w:val="1"/>
    <w:next w:val="1"/>
    <w:unhideWhenUsed/>
    <w:qFormat/>
    <w:uiPriority w:val="0"/>
    <w:pPr>
      <w:keepNext/>
      <w:keepLines/>
      <w:spacing w:line="360" w:lineRule="auto"/>
      <w:jc w:val="left"/>
      <w:outlineLvl w:val="2"/>
    </w:pPr>
    <w:rPr>
      <w:rFonts w:ascii="Times New Roman" w:hAnsi="Times New Roman"/>
      <w:b/>
      <w:sz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qFormat/>
    <w:uiPriority w:val="0"/>
    <w:pPr>
      <w:adjustRightInd/>
      <w:snapToGrid/>
      <w:spacing w:after="120" w:line="240" w:lineRule="auto"/>
      <w:ind w:left="420" w:leftChars="200" w:firstLine="420"/>
    </w:pPr>
    <w:rPr>
      <w:rFonts w:ascii="宋体" w:hAnsi="宋体"/>
    </w:rPr>
  </w:style>
  <w:style w:type="paragraph" w:styleId="6">
    <w:name w:val="annotation text"/>
    <w:basedOn w:val="1"/>
    <w:qFormat/>
    <w:uiPriority w:val="0"/>
    <w:pPr>
      <w:jc w:val="left"/>
    </w:pPr>
  </w:style>
  <w:style w:type="paragraph" w:styleId="7">
    <w:name w:val="Body Text"/>
    <w:basedOn w:val="1"/>
    <w:next w:val="8"/>
    <w:unhideWhenUsed/>
    <w:qFormat/>
    <w:uiPriority w:val="0"/>
    <w:pPr>
      <w:spacing w:after="120"/>
    </w:pPr>
  </w:style>
  <w:style w:type="paragraph" w:customStyle="1" w:styleId="8">
    <w:name w:val="xl27"/>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styleId="9">
    <w:name w:val="index 3"/>
    <w:basedOn w:val="1"/>
    <w:next w:val="1"/>
    <w:semiHidden/>
    <w:qFormat/>
    <w:uiPriority w:val="0"/>
    <w:pPr>
      <w:widowControl w:val="0"/>
      <w:autoSpaceDE/>
      <w:autoSpaceDN/>
      <w:spacing w:before="0" w:after="0" w:line="240" w:lineRule="auto"/>
      <w:ind w:left="630" w:hanging="210"/>
    </w:pPr>
    <w:rPr>
      <w:rFonts w:ascii="Times New Roman" w:eastAsia="宋体"/>
      <w:sz w:val="18"/>
    </w:rPr>
  </w:style>
  <w:style w:type="paragraph" w:styleId="10">
    <w:name w:val="Body Text Indent 2"/>
    <w:qFormat/>
    <w:uiPriority w:val="0"/>
    <w:pPr>
      <w:widowControl w:val="0"/>
      <w:adjustRightInd w:val="0"/>
      <w:snapToGrid w:val="0"/>
      <w:spacing w:line="360" w:lineRule="auto"/>
      <w:ind w:firstLine="480" w:firstLineChars="200"/>
      <w:jc w:val="both"/>
    </w:pPr>
    <w:rPr>
      <w:rFonts w:ascii="宋体" w:hAnsi="Times New Roman" w:eastAsia="仿宋" w:cs="Times New Roman"/>
      <w:kern w:val="2"/>
      <w:sz w:val="24"/>
      <w:szCs w:val="20"/>
      <w:lang w:val="en-US" w:eastAsia="zh-CN" w:bidi="ar-SA"/>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Normal (Web)"/>
    <w:basedOn w:val="1"/>
    <w:next w:val="9"/>
    <w:qFormat/>
    <w:uiPriority w:val="0"/>
    <w:pPr>
      <w:widowControl/>
      <w:spacing w:before="100" w:beforeAutospacing="1" w:after="100" w:afterAutospacing="1"/>
      <w:jc w:val="left"/>
    </w:pPr>
    <w:rPr>
      <w:rFonts w:ascii="宋体" w:hAnsi="宋体" w:cs="宋体"/>
      <w:color w:val="000000"/>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none"/>
    </w:rPr>
  </w:style>
  <w:style w:type="paragraph" w:customStyle="1" w:styleId="20">
    <w:name w:val="Table Paragraph"/>
    <w:basedOn w:val="1"/>
    <w:unhideWhenUsed/>
    <w:qFormat/>
    <w:uiPriority w:val="1"/>
  </w:style>
  <w:style w:type="paragraph" w:customStyle="1" w:styleId="21">
    <w:name w:val="p0"/>
    <w:qFormat/>
    <w:uiPriority w:val="0"/>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customStyle="1" w:styleId="22">
    <w:name w:val="表头"/>
    <w:basedOn w:val="1"/>
    <w:qFormat/>
    <w:uiPriority w:val="0"/>
    <w:pPr>
      <w:spacing w:line="240" w:lineRule="auto"/>
      <w:ind w:right="0" w:firstLine="0" w:firstLineChars="0"/>
      <w:jc w:val="center"/>
    </w:pPr>
    <w:rPr>
      <w:rFonts w:hint="eastAsia" w:ascii="仿宋" w:hAnsi="仿宋" w:cs="仿宋"/>
      <w:b/>
      <w:snapToGrid w:val="0"/>
      <w:color w:val="000000"/>
      <w:spacing w:val="-4"/>
      <w:kern w:val="0"/>
      <w:sz w:val="24"/>
      <w:szCs w:val="52"/>
      <w:lang w:eastAsia="zh-CN"/>
      <w14:textOutline w14:w="9461" w14:cap="sq" w14:cmpd="sng">
        <w14:solidFill>
          <w14:srgbClr w14:val="000000"/>
        </w14:solidFill>
        <w14:prstDash w14:val="solid"/>
        <w14:bevel/>
      </w14:textOutline>
    </w:rPr>
  </w:style>
  <w:style w:type="paragraph" w:customStyle="1" w:styleId="23">
    <w:name w:val="body text"/>
    <w:basedOn w:val="1"/>
    <w:unhideWhenUsed/>
    <w:qFormat/>
    <w:uiPriority w:val="99"/>
    <w:pPr>
      <w:ind w:left="104"/>
    </w:pPr>
    <w:rPr>
      <w:rFonts w:hint="default" w:cs="Times New Roman"/>
      <w:kern w:val="2"/>
      <w:szCs w:val="22"/>
    </w:rPr>
  </w:style>
  <w:style w:type="paragraph" w:customStyle="1" w:styleId="24">
    <w:name w:val="表格"/>
    <w:basedOn w:val="1"/>
    <w:qFormat/>
    <w:uiPriority w:val="0"/>
    <w:pPr>
      <w:jc w:val="center"/>
    </w:pPr>
    <w:rPr>
      <w:rFonts w:ascii="Calibri" w:hAnsi="Calibri"/>
      <w:szCs w:val="21"/>
    </w:rPr>
  </w:style>
  <w:style w:type="paragraph" w:customStyle="1" w:styleId="25">
    <w:name w:val="样式 仿宋_GB2312"/>
    <w:basedOn w:val="1"/>
    <w:qFormat/>
    <w:uiPriority w:val="0"/>
    <w:pPr>
      <w:ind w:firstLine="560" w:firstLineChars="200"/>
    </w:pPr>
    <w:rPr>
      <w:rFonts w:eastAsia="仿宋_GB2312" w:cs="宋体"/>
      <w:sz w:val="28"/>
      <w:szCs w:val="28"/>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 w:type="paragraph" w:customStyle="1" w:styleId="28">
    <w:name w:val="表格题名"/>
    <w:basedOn w:val="1"/>
    <w:qFormat/>
    <w:uiPriority w:val="0"/>
    <w:pPr>
      <w:adjustRightInd w:val="0"/>
      <w:spacing w:before="50" w:beforeLines="50" w:after="50" w:afterLines="50"/>
      <w:ind w:firstLine="0" w:firstLineChars="0"/>
      <w:jc w:val="center"/>
      <w:textAlignment w:val="baseline"/>
    </w:pPr>
    <w:rPr>
      <w:rFonts w:eastAsia="黑体" w:cs="Times New Roman"/>
      <w:szCs w:val="22"/>
    </w:rPr>
  </w:style>
  <w:style w:type="paragraph" w:customStyle="1" w:styleId="29">
    <w:name w:val="表格内容"/>
    <w:basedOn w:val="1"/>
    <w:qFormat/>
    <w:uiPriority w:val="0"/>
    <w:pPr>
      <w:spacing w:line="320" w:lineRule="exact"/>
      <w:ind w:firstLine="0" w:firstLineChars="0"/>
      <w:jc w:val="center"/>
    </w:pPr>
    <w:rPr>
      <w:rFonts w:ascii="Times New Roman" w:hAnsi="Times New Roman" w:eastAsia="宋体"/>
      <w:sz w:val="21"/>
    </w:rPr>
  </w:style>
  <w:style w:type="table" w:customStyle="1" w:styleId="30">
    <w:name w:val="Table Normal"/>
    <w:unhideWhenUsed/>
    <w:qFormat/>
    <w:uiPriority w:val="2"/>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e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5.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92</Pages>
  <Words>41207</Words>
  <Characters>43259</Characters>
  <Lines>0</Lines>
  <Paragraphs>0</Paragraphs>
  <TotalTime>5</TotalTime>
  <ScaleCrop>false</ScaleCrop>
  <LinksUpToDate>false</LinksUpToDate>
  <CharactersWithSpaces>43766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2022-08-12T07:44:00Z</dcterms:created>
  <dc:creator>汉斯小木屋</dc:creator>
  <cp:lastModifiedBy>汉斯小木屋</cp:lastModifiedBy>
  <cp:lastPrinted>2022-10-13T02:55:52Z</cp:lastPrinted>
  <dcterms:modified xsi:type="dcterms:W3CDTF">2022-10-13T03:13:43Z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BBE8FD6367724AE99C222F9A57056CEE</vt:lpwstr>
  </property>
</Properties>
</file>