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1760" w:firstLineChars="400"/>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残疾少年儿童康复定点服务机构准入标准（视力残疾）</w:t>
      </w:r>
      <w:bookmarkStart w:id="2" w:name="_GoBack"/>
      <w:bookmarkEnd w:id="2"/>
    </w:p>
    <w:p>
      <w:pPr>
        <w:pStyle w:val="2"/>
        <w:rPr>
          <w:color w:val="000000" w:themeColor="text1"/>
        </w:rPr>
      </w:pPr>
    </w:p>
    <w:p>
      <w:pPr>
        <w:jc w:val="left"/>
        <w:rPr>
          <w:rFonts w:ascii="宋体" w:hAnsi="宋体" w:cs="宋体"/>
          <w:b/>
          <w:color w:val="000000" w:themeColor="text1"/>
          <w:sz w:val="28"/>
          <w:szCs w:val="28"/>
        </w:rPr>
      </w:pPr>
      <w:r>
        <w:rPr>
          <w:rFonts w:hint="eastAsia" w:ascii="仿宋_GB2312" w:hAnsi="宋体" w:eastAsia="仿宋_GB2312" w:cs="宋体"/>
          <w:b/>
          <w:bCs/>
          <w:color w:val="000000" w:themeColor="text1"/>
          <w:sz w:val="28"/>
          <w:szCs w:val="28"/>
        </w:rPr>
        <w:t xml:space="preserve">机构名称：                                      评价日期：    </w:t>
      </w:r>
    </w:p>
    <w:tbl>
      <w:tblPr>
        <w:tblStyle w:val="5"/>
        <w:tblW w:w="15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4"/>
        <w:gridCol w:w="1353"/>
        <w:gridCol w:w="622"/>
        <w:gridCol w:w="5235"/>
        <w:gridCol w:w="5357"/>
        <w:gridCol w:w="771"/>
        <w:gridCol w:w="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blHeader/>
          <w:jc w:val="center"/>
        </w:trPr>
        <w:tc>
          <w:tcPr>
            <w:tcW w:w="2437" w:type="dxa"/>
            <w:gridSpan w:val="2"/>
            <w:tcBorders>
              <w:tl2br w:val="nil"/>
              <w:tr2bl w:val="nil"/>
            </w:tcBorders>
            <w:vAlign w:val="center"/>
          </w:tcPr>
          <w:p>
            <w:pPr>
              <w:tabs>
                <w:tab w:val="left" w:pos="10603"/>
              </w:tabs>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评估指标</w:t>
            </w:r>
          </w:p>
        </w:tc>
        <w:tc>
          <w:tcPr>
            <w:tcW w:w="622" w:type="dxa"/>
            <w:vMerge w:val="restart"/>
            <w:tcBorders>
              <w:tl2br w:val="nil"/>
              <w:tr2bl w:val="nil"/>
            </w:tcBorders>
            <w:vAlign w:val="center"/>
          </w:tcPr>
          <w:p>
            <w:pPr>
              <w:spacing w:line="36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标准</w:t>
            </w:r>
          </w:p>
          <w:p>
            <w:pPr>
              <w:tabs>
                <w:tab w:val="left" w:pos="10603"/>
              </w:tabs>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分值</w:t>
            </w:r>
          </w:p>
        </w:tc>
        <w:tc>
          <w:tcPr>
            <w:tcW w:w="5235" w:type="dxa"/>
            <w:vMerge w:val="restart"/>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评分与计分</w:t>
            </w:r>
          </w:p>
        </w:tc>
        <w:tc>
          <w:tcPr>
            <w:tcW w:w="5357" w:type="dxa"/>
            <w:vMerge w:val="restart"/>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备查材料或检查方法</w:t>
            </w:r>
          </w:p>
        </w:tc>
        <w:tc>
          <w:tcPr>
            <w:tcW w:w="771" w:type="dxa"/>
            <w:vMerge w:val="restart"/>
            <w:tcBorders>
              <w:tl2br w:val="nil"/>
              <w:tr2bl w:val="nil"/>
            </w:tcBorders>
            <w:vAlign w:val="center"/>
          </w:tcPr>
          <w:p>
            <w:pPr>
              <w:spacing w:line="36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评估机构</w:t>
            </w:r>
          </w:p>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计分</w:t>
            </w:r>
          </w:p>
        </w:tc>
        <w:tc>
          <w:tcPr>
            <w:tcW w:w="803" w:type="dxa"/>
            <w:vMerge w:val="restart"/>
            <w:tcBorders>
              <w:tl2br w:val="nil"/>
              <w:tr2bl w:val="nil"/>
            </w:tcBorders>
            <w:vAlign w:val="center"/>
          </w:tcPr>
          <w:p>
            <w:pPr>
              <w:spacing w:line="36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复核</w:t>
            </w:r>
          </w:p>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 w:hRule="atLeast"/>
          <w:tblHeader/>
          <w:jc w:val="center"/>
        </w:trPr>
        <w:tc>
          <w:tcPr>
            <w:tcW w:w="1084" w:type="dxa"/>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一级指标</w:t>
            </w:r>
          </w:p>
        </w:tc>
        <w:tc>
          <w:tcPr>
            <w:tcW w:w="1353" w:type="dxa"/>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二级指标</w:t>
            </w:r>
          </w:p>
        </w:tc>
        <w:tc>
          <w:tcPr>
            <w:tcW w:w="622" w:type="dxa"/>
            <w:vMerge w:val="continue"/>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c>
          <w:tcPr>
            <w:tcW w:w="5235" w:type="dxa"/>
            <w:vMerge w:val="continue"/>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c>
          <w:tcPr>
            <w:tcW w:w="5357" w:type="dxa"/>
            <w:vMerge w:val="continue"/>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c>
          <w:tcPr>
            <w:tcW w:w="771" w:type="dxa"/>
            <w:vMerge w:val="continue"/>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c>
          <w:tcPr>
            <w:tcW w:w="803" w:type="dxa"/>
            <w:vMerge w:val="continue"/>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1084" w:type="dxa"/>
            <w:vMerge w:val="restart"/>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一、基本条件</w:t>
            </w:r>
          </w:p>
          <w:p>
            <w:pPr>
              <w:spacing w:line="400" w:lineRule="exact"/>
              <w:jc w:val="center"/>
              <w:rPr>
                <w:rFonts w:eastAsia="仿宋_GB2312"/>
                <w:color w:val="000000" w:themeColor="text1"/>
                <w:sz w:val="28"/>
                <w:szCs w:val="28"/>
              </w:rPr>
            </w:pPr>
            <w:r>
              <w:rPr>
                <w:rFonts w:hint="eastAsia" w:ascii="仿宋_GB2312" w:hAnsi="宋体" w:eastAsia="仿宋_GB2312" w:cs="宋体"/>
                <w:color w:val="000000" w:themeColor="text1"/>
                <w:sz w:val="28"/>
                <w:szCs w:val="28"/>
              </w:rPr>
              <w:t>(20分)</w:t>
            </w:r>
          </w:p>
        </w:tc>
        <w:tc>
          <w:tcPr>
            <w:tcW w:w="1353" w:type="dxa"/>
            <w:vMerge w:val="restart"/>
            <w:tcBorders>
              <w:tl2br w:val="nil"/>
              <w:tr2bl w:val="nil"/>
            </w:tcBorders>
            <w:vAlign w:val="center"/>
          </w:tcPr>
          <w:p>
            <w:pPr>
              <w:numPr>
                <w:ilvl w:val="0"/>
                <w:numId w:val="1"/>
              </w:num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法人资格</w:t>
            </w:r>
          </w:p>
          <w:p>
            <w:pPr>
              <w:spacing w:line="400" w:lineRule="exact"/>
              <w:ind w:firstLine="280" w:firstLineChars="100"/>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（4分）</w:t>
            </w: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经政府相关职能部门审批登记，具有独立法人资格或有上级业务主管单位。</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查看工商或民政注册的证件（公办机构查看事业单位证书），有得2分，无则一票否决。</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84" w:type="dxa"/>
            <w:vMerge w:val="continue"/>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1353" w:type="dxa"/>
            <w:vMerge w:val="continue"/>
            <w:tcBorders>
              <w:tl2br w:val="nil"/>
              <w:tr2bl w:val="nil"/>
            </w:tcBorders>
            <w:vAlign w:val="center"/>
          </w:tcPr>
          <w:p>
            <w:pPr>
              <w:spacing w:line="400" w:lineRule="exact"/>
              <w:ind w:firstLine="280" w:firstLineChars="100"/>
              <w:jc w:val="center"/>
              <w:rPr>
                <w:rFonts w:ascii="仿宋_GB2312" w:hAnsi="宋体" w:eastAsia="仿宋_GB2312" w:cs="宋体"/>
                <w:color w:val="000000" w:themeColor="text1"/>
                <w:sz w:val="28"/>
                <w:szCs w:val="28"/>
              </w:rPr>
            </w:pP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仿宋_GB2312" w:eastAsia="仿宋_GB2312" w:cs="仿宋_GB2312"/>
                <w:color w:val="000000" w:themeColor="text1"/>
                <w:sz w:val="28"/>
                <w:szCs w:val="28"/>
              </w:rPr>
              <w:t>从事诊断、治疗及医疗康复服务的机构必须取得卫健部门颁发的医疗机构执业许可证；开展学前教育的机构，应取得审批部门颁发的民办学校办学许可证；从事托幼服务的机构必须取得教育行政部门颁发的办学许可证；开展其他服务的机构，应根据所提供服务的性质和相关主管部门的规定，取得相应执业资质。</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查看资质，有得2分，无则一票否决。</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jc w:val="center"/>
        </w:trPr>
        <w:tc>
          <w:tcPr>
            <w:tcW w:w="1084" w:type="dxa"/>
            <w:vMerge w:val="continue"/>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1353" w:type="dxa"/>
            <w:vMerge w:val="restart"/>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 xml:space="preserve"> 2、服务必要条件（16分）</w:t>
            </w: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3</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上一年度未发生过安全事故、医疗事故以及其他意外事件，且未造成不良影响。</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无媒体、网络负面报道得3分，有得0分。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084" w:type="dxa"/>
            <w:vMerge w:val="continue"/>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1353" w:type="dxa"/>
            <w:vMerge w:val="continue"/>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4</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最近3年未被主管部门、业务指导部门等相关部门通报批评。</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征询主管单位，无得4分，有得0分。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1084"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1353"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4</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符合国家消防安全相关规定。</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独立场地的需提供消防合格证或验收合格证明材料，依托住宅或商业区域开展的需提供主体消防合格证明。有得4分，无则一票否决。（医院可不提供，为合理缺项）</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1084"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1353"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eastAsia="仿宋_GB2312"/>
                <w:color w:val="000000" w:themeColor="text1"/>
                <w:sz w:val="28"/>
                <w:szCs w:val="28"/>
              </w:rPr>
            </w:pPr>
            <w:r>
              <w:rPr>
                <w:rFonts w:hint="eastAsia" w:ascii="仿宋_GB2312" w:hAnsi="宋体" w:eastAsia="仿宋_GB2312" w:cs="宋体"/>
                <w:color w:val="000000" w:themeColor="text1"/>
                <w:sz w:val="28"/>
                <w:szCs w:val="28"/>
              </w:rPr>
              <w:t>4</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所有人员有健康证明。（医院可不提供，为合理缺项）</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查看职工花名册，所有人提供健康证明得4分，不符合则一票否决。</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1084"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1353"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eastAsia="仿宋_GB2312"/>
                <w:color w:val="000000" w:themeColor="text1"/>
                <w:sz w:val="28"/>
                <w:szCs w:val="28"/>
              </w:rPr>
              <w:t>1</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eastAsia="仿宋_GB2312"/>
                <w:color w:val="000000" w:themeColor="text1"/>
                <w:sz w:val="28"/>
                <w:szCs w:val="28"/>
                <w:lang w:val="zh-CN"/>
              </w:rPr>
              <w:t>根据上级管理机构要求通过年检</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年检合格得1分，未通过年检一票否决。</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084" w:type="dxa"/>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1353" w:type="dxa"/>
            <w:vMerge w:val="restart"/>
            <w:tcBorders>
              <w:tl2br w:val="nil"/>
              <w:tr2bl w:val="nil"/>
            </w:tcBorders>
            <w:vAlign w:val="center"/>
          </w:tcPr>
          <w:p>
            <w:pPr>
              <w:tabs>
                <w:tab w:val="left" w:pos="302"/>
                <w:tab w:val="center" w:pos="866"/>
              </w:tabs>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3、</w:t>
            </w:r>
            <w:r>
              <w:rPr>
                <w:rFonts w:hint="eastAsia" w:ascii="仿宋_GB2312" w:eastAsia="仿宋_GB2312"/>
                <w:color w:val="000000" w:themeColor="text1"/>
                <w:sz w:val="28"/>
                <w:szCs w:val="28"/>
              </w:rPr>
              <w:tab/>
            </w:r>
            <w:r>
              <w:rPr>
                <w:rFonts w:hint="eastAsia" w:ascii="仿宋_GB2312" w:eastAsia="仿宋_GB2312"/>
                <w:color w:val="000000" w:themeColor="text1"/>
                <w:sz w:val="28"/>
                <w:szCs w:val="28"/>
              </w:rPr>
              <w:t>场地设置</w:t>
            </w:r>
          </w:p>
          <w:p>
            <w:pPr>
              <w:spacing w:line="400" w:lineRule="exact"/>
              <w:ind w:firstLine="280" w:firstLineChars="100"/>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（20分）</w:t>
            </w: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2</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lang w:val="zh-CN"/>
              </w:rPr>
              <w:t>建筑选址安全，交通方便，远离污染区、灾害易发区和有毒有害、易燃易爆物品的生产经营和储存</w:t>
            </w:r>
          </w:p>
        </w:tc>
        <w:tc>
          <w:tcPr>
            <w:tcW w:w="5357" w:type="dxa"/>
            <w:vMerge w:val="restart"/>
            <w:tcBorders>
              <w:tl2br w:val="nil"/>
              <w:tr2bl w:val="nil"/>
            </w:tcBorders>
            <w:vAlign w:val="center"/>
          </w:tcPr>
          <w:p>
            <w:pPr>
              <w:spacing w:line="400" w:lineRule="exact"/>
              <w:ind w:firstLine="560" w:firstLineChars="200"/>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实地查看</w:t>
            </w:r>
          </w:p>
          <w:p>
            <w:pPr>
              <w:pStyle w:val="2"/>
              <w:spacing w:line="400" w:lineRule="exact"/>
              <w:ind w:firstLine="560"/>
              <w:jc w:val="left"/>
              <w:rPr>
                <w:color w:val="000000" w:themeColor="text1"/>
                <w:sz w:val="28"/>
                <w:szCs w:val="28"/>
              </w:rPr>
            </w:pPr>
            <w:r>
              <w:rPr>
                <w:rFonts w:hint="eastAsia" w:ascii="仿宋_GB2312" w:hAnsi="宋体" w:eastAsia="仿宋_GB2312" w:cs="宋体"/>
                <w:color w:val="000000" w:themeColor="text1"/>
                <w:sz w:val="28"/>
                <w:szCs w:val="28"/>
              </w:rPr>
              <w:t>符合得20分，不符合得0分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084" w:type="dxa"/>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1353" w:type="dxa"/>
            <w:vMerge w:val="continue"/>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2</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在机构出入口及儿童活动区域应安装视屏安防监控系统，紧急报警装置，监控视屏记录至少保存30天</w:t>
            </w:r>
          </w:p>
        </w:tc>
        <w:tc>
          <w:tcPr>
            <w:tcW w:w="5357" w:type="dxa"/>
            <w:vMerge w:val="continue"/>
            <w:tcBorders>
              <w:tl2br w:val="nil"/>
              <w:tr2bl w:val="nil"/>
            </w:tcBorders>
            <w:vAlign w:val="center"/>
          </w:tcPr>
          <w:p>
            <w:pPr>
              <w:pStyle w:val="2"/>
              <w:spacing w:line="400" w:lineRule="exact"/>
              <w:ind w:firstLine="560"/>
              <w:jc w:val="left"/>
              <w:rPr>
                <w:rFonts w:ascii="仿宋_GB2312" w:hAnsi="宋体" w:eastAsia="仿宋_GB2312" w:cs="宋体"/>
                <w:color w:val="000000" w:themeColor="text1"/>
                <w:sz w:val="28"/>
                <w:szCs w:val="28"/>
              </w:rPr>
            </w:pP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084" w:type="dxa"/>
            <w:vMerge w:val="restart"/>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二、场地</w:t>
            </w:r>
          </w:p>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设置与设施</w:t>
            </w:r>
          </w:p>
          <w:p>
            <w:pPr>
              <w:spacing w:line="400" w:lineRule="exact"/>
              <w:rPr>
                <w:rFonts w:ascii="仿宋_GB2312" w:eastAsia="仿宋_GB2312"/>
                <w:color w:val="000000" w:themeColor="text1"/>
                <w:sz w:val="28"/>
                <w:szCs w:val="28"/>
              </w:rPr>
            </w:pPr>
            <w:r>
              <w:rPr>
                <w:rFonts w:hint="eastAsia" w:ascii="仿宋_GB2312" w:eastAsia="仿宋_GB2312"/>
                <w:color w:val="000000" w:themeColor="text1"/>
                <w:sz w:val="28"/>
                <w:szCs w:val="28"/>
              </w:rPr>
              <w:t>(45分）</w:t>
            </w:r>
          </w:p>
        </w:tc>
        <w:tc>
          <w:tcPr>
            <w:tcW w:w="1353" w:type="dxa"/>
            <w:vMerge w:val="continue"/>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16</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服务总面积不小于100平方米；诊室1间；评估室≥2间，设有档案室。</w:t>
            </w:r>
          </w:p>
        </w:tc>
        <w:tc>
          <w:tcPr>
            <w:tcW w:w="5357" w:type="dxa"/>
            <w:vMerge w:val="continue"/>
            <w:tcBorders>
              <w:tl2br w:val="nil"/>
              <w:tr2bl w:val="nil"/>
            </w:tcBorders>
            <w:vAlign w:val="center"/>
          </w:tcPr>
          <w:p>
            <w:pPr>
              <w:pStyle w:val="2"/>
              <w:spacing w:line="400" w:lineRule="exact"/>
              <w:ind w:firstLine="560"/>
              <w:jc w:val="left"/>
              <w:rPr>
                <w:color w:val="000000" w:themeColor="text1"/>
                <w:sz w:val="28"/>
                <w:szCs w:val="28"/>
              </w:rPr>
            </w:pP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1084" w:type="dxa"/>
            <w:vMerge w:val="continue"/>
            <w:tcBorders>
              <w:tl2br w:val="nil"/>
              <w:tr2bl w:val="nil"/>
            </w:tcBorders>
            <w:vAlign w:val="center"/>
          </w:tcPr>
          <w:p>
            <w:pPr>
              <w:spacing w:line="400" w:lineRule="exact"/>
              <w:jc w:val="center"/>
              <w:rPr>
                <w:rFonts w:ascii="仿宋_GB2312" w:eastAsia="仿宋_GB2312"/>
                <w:color w:val="000000" w:themeColor="text1"/>
                <w:sz w:val="28"/>
                <w:szCs w:val="28"/>
              </w:rPr>
            </w:pPr>
          </w:p>
        </w:tc>
        <w:tc>
          <w:tcPr>
            <w:tcW w:w="1353" w:type="dxa"/>
            <w:vMerge w:val="restart"/>
            <w:tcBorders>
              <w:tl2br w:val="nil"/>
              <w:tr2bl w:val="nil"/>
            </w:tcBorders>
            <w:vAlign w:val="center"/>
          </w:tcPr>
          <w:p>
            <w:pPr>
              <w:numPr>
                <w:ilvl w:val="0"/>
                <w:numId w:val="2"/>
              </w:num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设备设施</w:t>
            </w:r>
          </w:p>
          <w:p>
            <w:pPr>
              <w:spacing w:line="400" w:lineRule="exact"/>
              <w:ind w:firstLine="280" w:firstLineChars="100"/>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（25分）</w:t>
            </w: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10</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具备无障碍环境设施和儿童安全防护措设施。</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全部配备得10分，缺一项扣5分。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1084" w:type="dxa"/>
            <w:vMerge w:val="continue"/>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1353" w:type="dxa"/>
            <w:vMerge w:val="continue"/>
            <w:tcBorders>
              <w:tl2br w:val="nil"/>
              <w:tr2bl w:val="nil"/>
            </w:tcBorders>
            <w:vAlign w:val="center"/>
          </w:tcPr>
          <w:p>
            <w:pPr>
              <w:spacing w:line="400" w:lineRule="exact"/>
              <w:ind w:firstLine="280" w:firstLineChars="100"/>
              <w:jc w:val="center"/>
              <w:rPr>
                <w:rFonts w:ascii="仿宋_GB2312"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15</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具备裂隙灯、眼底镜、色盘、镜片焦度计、大字电话、视障标签笔、点显器、生活情境模拟训练设备设施、视觉电生理检查仪、综合验光仪、听书机、盲仗、定向行走训练设备设施、视力检测仪器等设备。</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kern w:val="0"/>
                <w:sz w:val="28"/>
                <w:szCs w:val="28"/>
              </w:rPr>
              <w:t>无低视力验配箱、裂隙灯、眼底镜视力检测仪器设备时一票否决，其他设备缺一项扣1分，扣完为止。</w:t>
            </w:r>
          </w:p>
        </w:tc>
        <w:tc>
          <w:tcPr>
            <w:tcW w:w="771" w:type="dxa"/>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p>
        </w:tc>
        <w:tc>
          <w:tcPr>
            <w:tcW w:w="803" w:type="dxa"/>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084" w:type="dxa"/>
            <w:vMerge w:val="restart"/>
            <w:tcBorders>
              <w:tl2br w:val="nil"/>
              <w:tr2bl w:val="nil"/>
            </w:tcBorders>
            <w:vAlign w:val="center"/>
          </w:tcPr>
          <w:p>
            <w:pPr>
              <w:spacing w:line="400" w:lineRule="exact"/>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三、人员</w:t>
            </w:r>
          </w:p>
          <w:p>
            <w:pPr>
              <w:spacing w:line="400" w:lineRule="exact"/>
              <w:rPr>
                <w:rFonts w:eastAsia="仿宋_GB2312"/>
                <w:color w:val="000000" w:themeColor="text1"/>
                <w:sz w:val="28"/>
                <w:szCs w:val="28"/>
              </w:rPr>
            </w:pPr>
            <w:r>
              <w:rPr>
                <w:rFonts w:hint="eastAsia" w:ascii="仿宋_GB2312" w:hAnsi="Times New Roman" w:eastAsia="仿宋_GB2312"/>
                <w:color w:val="000000" w:themeColor="text1"/>
                <w:kern w:val="0"/>
                <w:sz w:val="28"/>
                <w:szCs w:val="28"/>
              </w:rPr>
              <w:t>（25分）</w:t>
            </w:r>
          </w:p>
        </w:tc>
        <w:tc>
          <w:tcPr>
            <w:tcW w:w="1353" w:type="dxa"/>
            <w:vMerge w:val="restart"/>
            <w:tcBorders>
              <w:tl2br w:val="nil"/>
              <w:tr2bl w:val="nil"/>
            </w:tcBorders>
            <w:vAlign w:val="center"/>
          </w:tcPr>
          <w:p>
            <w:pPr>
              <w:numPr>
                <w:ilvl w:val="0"/>
                <w:numId w:val="2"/>
              </w:numPr>
              <w:spacing w:line="400" w:lineRule="exact"/>
              <w:jc w:val="center"/>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专业人员</w:t>
            </w:r>
          </w:p>
          <w:p>
            <w:pPr>
              <w:spacing w:line="400" w:lineRule="exact"/>
              <w:ind w:firstLine="280" w:firstLineChars="100"/>
              <w:jc w:val="center"/>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（25分）</w:t>
            </w:r>
          </w:p>
        </w:tc>
        <w:tc>
          <w:tcPr>
            <w:tcW w:w="622" w:type="dxa"/>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4</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kern w:val="0"/>
                <w:sz w:val="28"/>
                <w:szCs w:val="28"/>
              </w:rPr>
              <w:t>助视器配验服务人员需具有国家辅助技术工程师（视力方向）岗位能力证书；人数不低于3名，其中国家辅助技术工程师（视力方向）岗位能力证书中级1人，初级2人。</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实地查验资质原件</w:t>
            </w:r>
          </w:p>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符合得4分，部分符合得1-3分，不符合得0分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1084" w:type="dxa"/>
            <w:vMerge w:val="continue"/>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p>
        </w:tc>
        <w:tc>
          <w:tcPr>
            <w:tcW w:w="1353" w:type="dxa"/>
            <w:vMerge w:val="continue"/>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p>
        </w:tc>
        <w:tc>
          <w:tcPr>
            <w:tcW w:w="622" w:type="dxa"/>
            <w:tcBorders>
              <w:tl2br w:val="nil"/>
              <w:tr2bl w:val="nil"/>
            </w:tcBorders>
            <w:vAlign w:val="center"/>
          </w:tcPr>
          <w:p>
            <w:pPr>
              <w:spacing w:line="400" w:lineRule="exact"/>
              <w:jc w:val="center"/>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8</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rPr>
            </w:pPr>
            <w:r>
              <w:rPr>
                <w:rFonts w:hint="eastAsia" w:ascii="仿宋_GB2312" w:hAnsi="宋体" w:eastAsia="仿宋_GB2312" w:cs="宋体"/>
                <w:color w:val="000000" w:themeColor="text1"/>
                <w:sz w:val="28"/>
                <w:szCs w:val="28"/>
              </w:rPr>
              <w:t>从事视力残疾诊断的人员取得执业医师资格，具有中级以上技术职称，从事眼科等相关临床专业5年以上，能够对检测结果进行综合诊断，做出诊断及鉴别诊断；</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实地查验资质原件</w:t>
            </w:r>
          </w:p>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符合得8分，部分符合得1-6分，不符合得0分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084"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1353" w:type="dxa"/>
            <w:vMerge w:val="continue"/>
            <w:tcBorders>
              <w:tl2br w:val="nil"/>
              <w:tr2bl w:val="nil"/>
            </w:tcBorders>
            <w:vAlign w:val="center"/>
          </w:tcPr>
          <w:p>
            <w:pPr>
              <w:spacing w:line="400" w:lineRule="exact"/>
              <w:jc w:val="center"/>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eastAsia="仿宋_GB2312"/>
                <w:color w:val="000000" w:themeColor="text1"/>
                <w:sz w:val="28"/>
                <w:szCs w:val="28"/>
              </w:rPr>
            </w:pPr>
            <w:r>
              <w:rPr>
                <w:rFonts w:hint="eastAsia" w:eastAsia="仿宋_GB2312"/>
                <w:color w:val="000000" w:themeColor="text1"/>
                <w:sz w:val="28"/>
                <w:szCs w:val="28"/>
              </w:rPr>
              <w:t>8</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从事视力检测的人员具有与医学相关的中专以上学历，能独立完成视力残疾诊断的相关检查。</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实地查验资质原件</w:t>
            </w:r>
          </w:p>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符合得8分，不符合得0分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084" w:type="dxa"/>
            <w:tcBorders>
              <w:tl2br w:val="nil"/>
              <w:tr2bl w:val="nil"/>
            </w:tcBorders>
            <w:vAlign w:val="center"/>
          </w:tcPr>
          <w:p>
            <w:pPr>
              <w:spacing w:line="400" w:lineRule="exact"/>
              <w:jc w:val="center"/>
              <w:rPr>
                <w:rFonts w:eastAsia="仿宋_GB2312"/>
                <w:color w:val="000000" w:themeColor="text1"/>
                <w:sz w:val="28"/>
                <w:szCs w:val="28"/>
              </w:rPr>
            </w:pPr>
          </w:p>
        </w:tc>
        <w:tc>
          <w:tcPr>
            <w:tcW w:w="1353" w:type="dxa"/>
            <w:tcBorders>
              <w:tl2br w:val="nil"/>
              <w:tr2bl w:val="nil"/>
            </w:tcBorders>
            <w:vAlign w:val="center"/>
          </w:tcPr>
          <w:p>
            <w:pPr>
              <w:spacing w:line="400" w:lineRule="exact"/>
              <w:jc w:val="center"/>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5</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一致得5分，不一致则一票否决</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jc w:val="center"/>
        </w:trPr>
        <w:tc>
          <w:tcPr>
            <w:tcW w:w="1084" w:type="dxa"/>
            <w:vMerge w:val="restart"/>
            <w:tcBorders>
              <w:tl2br w:val="nil"/>
              <w:tr2bl w:val="nil"/>
            </w:tcBorders>
            <w:vAlign w:val="center"/>
          </w:tcPr>
          <w:p>
            <w:pPr>
              <w:spacing w:line="400" w:lineRule="exact"/>
              <w:ind w:firstLine="280" w:firstLineChars="100"/>
              <w:jc w:val="center"/>
              <w:rPr>
                <w:rFonts w:ascii="仿宋_GB2312" w:hAnsi="Times New Roman" w:eastAsia="仿宋_GB2312"/>
                <w:color w:val="000000" w:themeColor="text1"/>
                <w:kern w:val="0"/>
                <w:sz w:val="28"/>
                <w:szCs w:val="28"/>
              </w:rPr>
            </w:pPr>
            <w:r>
              <w:rPr>
                <w:rFonts w:hint="eastAsia" w:ascii="仿宋_GB2312" w:hAnsi="Times New Roman" w:eastAsia="仿宋_GB2312"/>
                <w:color w:val="000000" w:themeColor="text1"/>
                <w:kern w:val="0"/>
                <w:sz w:val="28"/>
                <w:szCs w:val="28"/>
              </w:rPr>
              <w:t>四、内部治理（10分）</w:t>
            </w:r>
          </w:p>
          <w:p>
            <w:pPr>
              <w:pStyle w:val="2"/>
              <w:spacing w:line="400" w:lineRule="exact"/>
              <w:ind w:firstLine="0" w:firstLineChars="0"/>
              <w:rPr>
                <w:color w:val="000000" w:themeColor="text1"/>
                <w:sz w:val="28"/>
                <w:szCs w:val="28"/>
              </w:rPr>
            </w:pPr>
          </w:p>
        </w:tc>
        <w:tc>
          <w:tcPr>
            <w:tcW w:w="1353" w:type="dxa"/>
            <w:vMerge w:val="restart"/>
            <w:tcBorders>
              <w:tl2br w:val="nil"/>
              <w:tr2bl w:val="nil"/>
            </w:tcBorders>
            <w:vAlign w:val="center"/>
          </w:tcPr>
          <w:p>
            <w:pPr>
              <w:numPr>
                <w:ilvl w:val="0"/>
                <w:numId w:val="2"/>
              </w:num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制度健全</w:t>
            </w:r>
          </w:p>
          <w:p>
            <w:pPr>
              <w:spacing w:line="400" w:lineRule="exact"/>
              <w:jc w:val="left"/>
              <w:rPr>
                <w:rFonts w:ascii="仿宋_GB2312" w:eastAsia="仿宋_GB2312"/>
                <w:color w:val="000000" w:themeColor="text1"/>
                <w:sz w:val="28"/>
                <w:szCs w:val="28"/>
              </w:rPr>
            </w:pPr>
            <w:r>
              <w:rPr>
                <w:rFonts w:hint="eastAsia" w:ascii="仿宋_GB2312" w:eastAsia="仿宋_GB2312"/>
                <w:color w:val="000000" w:themeColor="text1"/>
                <w:sz w:val="28"/>
                <w:szCs w:val="28"/>
              </w:rPr>
              <w:t>（10分）</w:t>
            </w: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2</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lang w:val="zh-CN"/>
              </w:rPr>
            </w:pPr>
            <w:r>
              <w:rPr>
                <w:rFonts w:hint="eastAsia" w:ascii="仿宋_GB2312" w:eastAsia="仿宋_GB2312"/>
                <w:color w:val="000000" w:themeColor="text1"/>
                <w:sz w:val="28"/>
                <w:szCs w:val="28"/>
                <w:lang w:val="zh-CN"/>
              </w:rPr>
              <w:t>按国家要求规范用工制度，落实相应保障。</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与员工签订劳动合同并购买社保得2分，缺一项不得分。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1084" w:type="dxa"/>
            <w:vMerge w:val="continue"/>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p>
        </w:tc>
        <w:tc>
          <w:tcPr>
            <w:tcW w:w="1353" w:type="dxa"/>
            <w:vMerge w:val="continue"/>
            <w:tcBorders>
              <w:tl2br w:val="nil"/>
              <w:tr2bl w:val="nil"/>
            </w:tcBorders>
            <w:vAlign w:val="center"/>
          </w:tcPr>
          <w:p>
            <w:pPr>
              <w:spacing w:line="400" w:lineRule="exact"/>
              <w:jc w:val="left"/>
              <w:rPr>
                <w:rFonts w:ascii="仿宋_GB2312"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5</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lang w:val="zh-CN"/>
              </w:rPr>
            </w:pPr>
            <w:r>
              <w:rPr>
                <w:rFonts w:hint="eastAsia" w:ascii="仿宋_GB2312" w:eastAsia="仿宋_GB2312"/>
                <w:color w:val="000000" w:themeColor="text1"/>
                <w:sz w:val="28"/>
                <w:szCs w:val="28"/>
                <w:lang w:val="zh-CN"/>
              </w:rPr>
              <w:t>建立各项规章制度，包括卫生保健、安全管理、康复业务管理、财务管理、服务管理、档案管理、设备管理制度等，每年度进行检查和总结。</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1084" w:type="dxa"/>
            <w:vMerge w:val="continue"/>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p>
        </w:tc>
        <w:tc>
          <w:tcPr>
            <w:tcW w:w="1353" w:type="dxa"/>
            <w:vMerge w:val="continue"/>
            <w:tcBorders>
              <w:tl2br w:val="nil"/>
              <w:tr2bl w:val="nil"/>
            </w:tcBorders>
            <w:vAlign w:val="center"/>
          </w:tcPr>
          <w:p>
            <w:pPr>
              <w:spacing w:line="400" w:lineRule="exact"/>
              <w:jc w:val="left"/>
              <w:rPr>
                <w:rFonts w:ascii="仿宋_GB2312" w:eastAsia="仿宋_GB2312"/>
                <w:color w:val="000000" w:themeColor="text1"/>
                <w:sz w:val="28"/>
                <w:szCs w:val="28"/>
              </w:rPr>
            </w:pPr>
          </w:p>
        </w:tc>
        <w:tc>
          <w:tcPr>
            <w:tcW w:w="622" w:type="dxa"/>
            <w:tcBorders>
              <w:tl2br w:val="nil"/>
              <w:tr2bl w:val="nil"/>
            </w:tcBorders>
            <w:vAlign w:val="center"/>
          </w:tcPr>
          <w:p>
            <w:pPr>
              <w:spacing w:line="400" w:lineRule="exact"/>
              <w:jc w:val="center"/>
              <w:rPr>
                <w:rFonts w:ascii="仿宋_GB2312" w:eastAsia="仿宋_GB2312"/>
                <w:color w:val="000000" w:themeColor="text1"/>
                <w:sz w:val="28"/>
                <w:szCs w:val="28"/>
              </w:rPr>
            </w:pPr>
            <w:r>
              <w:rPr>
                <w:rFonts w:hint="eastAsia" w:ascii="仿宋_GB2312" w:eastAsia="仿宋_GB2312"/>
                <w:color w:val="000000" w:themeColor="text1"/>
                <w:sz w:val="28"/>
                <w:szCs w:val="28"/>
              </w:rPr>
              <w:t>1</w:t>
            </w:r>
          </w:p>
        </w:tc>
        <w:tc>
          <w:tcPr>
            <w:tcW w:w="5235" w:type="dxa"/>
            <w:tcBorders>
              <w:tl2br w:val="nil"/>
              <w:tr2bl w:val="nil"/>
            </w:tcBorders>
            <w:vAlign w:val="center"/>
          </w:tcPr>
          <w:p>
            <w:pPr>
              <w:spacing w:line="400" w:lineRule="exact"/>
              <w:jc w:val="left"/>
              <w:rPr>
                <w:rFonts w:ascii="仿宋_GB2312" w:eastAsia="仿宋_GB2312"/>
                <w:color w:val="000000" w:themeColor="text1"/>
                <w:sz w:val="28"/>
                <w:szCs w:val="28"/>
                <w:lang w:val="zh-CN"/>
              </w:rPr>
            </w:pPr>
            <w:r>
              <w:rPr>
                <w:rFonts w:hint="eastAsia" w:ascii="仿宋_GB2312" w:eastAsia="仿宋_GB2312"/>
                <w:color w:val="000000" w:themeColor="text1"/>
                <w:sz w:val="28"/>
                <w:szCs w:val="28"/>
                <w:lang w:val="zh-CN"/>
              </w:rPr>
              <w:t>收费标准、岗位职责、服务流程等制度公示，接受公众监督</w:t>
            </w:r>
            <w:r>
              <w:rPr>
                <w:rFonts w:hint="eastAsia" w:ascii="仿宋_GB2312" w:hAnsi="Times New Roman" w:eastAsia="仿宋_GB2312"/>
                <w:color w:val="000000" w:themeColor="text1"/>
                <w:sz w:val="28"/>
                <w:szCs w:val="28"/>
                <w:lang w:val="zh-CN"/>
              </w:rPr>
              <w:t>。</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全部符合得1分，缺一项得0分。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1084" w:type="dxa"/>
            <w:vMerge w:val="continue"/>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p>
        </w:tc>
        <w:tc>
          <w:tcPr>
            <w:tcW w:w="1353" w:type="dxa"/>
            <w:vMerge w:val="continue"/>
            <w:tcBorders>
              <w:tl2br w:val="nil"/>
              <w:tr2bl w:val="nil"/>
            </w:tcBorders>
            <w:vAlign w:val="center"/>
          </w:tcPr>
          <w:p>
            <w:pPr>
              <w:spacing w:line="400" w:lineRule="exact"/>
              <w:jc w:val="left"/>
              <w:rPr>
                <w:rFonts w:eastAsia="仿宋_GB2312"/>
                <w:color w:val="000000" w:themeColor="text1"/>
                <w:sz w:val="28"/>
                <w:szCs w:val="28"/>
              </w:rPr>
            </w:pPr>
          </w:p>
        </w:tc>
        <w:tc>
          <w:tcPr>
            <w:tcW w:w="622" w:type="dxa"/>
            <w:tcBorders>
              <w:tl2br w:val="nil"/>
              <w:tr2bl w:val="nil"/>
            </w:tcBorders>
            <w:vAlign w:val="center"/>
          </w:tcPr>
          <w:p>
            <w:pPr>
              <w:spacing w:line="400" w:lineRule="exact"/>
              <w:jc w:val="center"/>
              <w:rPr>
                <w:rFonts w:eastAsia="仿宋_GB2312"/>
                <w:color w:val="000000" w:themeColor="text1"/>
                <w:sz w:val="28"/>
                <w:szCs w:val="28"/>
              </w:rPr>
            </w:pPr>
            <w:r>
              <w:rPr>
                <w:rFonts w:hint="eastAsia" w:ascii="仿宋_GB2312" w:eastAsia="仿宋_GB2312"/>
                <w:color w:val="000000" w:themeColor="text1"/>
                <w:sz w:val="28"/>
                <w:szCs w:val="28"/>
              </w:rPr>
              <w:t>2</w:t>
            </w:r>
          </w:p>
        </w:tc>
        <w:tc>
          <w:tcPr>
            <w:tcW w:w="5235"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eastAsia="仿宋_GB2312"/>
                <w:color w:val="000000" w:themeColor="text1"/>
                <w:sz w:val="28"/>
                <w:szCs w:val="28"/>
                <w:lang w:val="zh-CN"/>
              </w:rPr>
              <w:t>在训儿童建档率100%，内容完整率90%。</w:t>
            </w:r>
          </w:p>
        </w:tc>
        <w:tc>
          <w:tcPr>
            <w:tcW w:w="5357" w:type="dxa"/>
            <w:tcBorders>
              <w:tl2br w:val="nil"/>
              <w:tr2bl w:val="nil"/>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符合得2分，部分符合得1分，不符合得0分</w:t>
            </w:r>
          </w:p>
        </w:tc>
        <w:tc>
          <w:tcPr>
            <w:tcW w:w="771"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400" w:lineRule="exact"/>
              <w:jc w:val="center"/>
              <w:rPr>
                <w:rFonts w:ascii="仿宋_GB2312" w:hAnsi="宋体" w:eastAsia="仿宋_GB2312" w:cs="宋体"/>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651" w:type="dxa"/>
            <w:gridSpan w:val="5"/>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合计</w:t>
            </w:r>
          </w:p>
        </w:tc>
        <w:tc>
          <w:tcPr>
            <w:tcW w:w="771" w:type="dxa"/>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c>
          <w:tcPr>
            <w:tcW w:w="803" w:type="dxa"/>
            <w:tcBorders>
              <w:tl2br w:val="nil"/>
              <w:tr2bl w:val="nil"/>
            </w:tcBorders>
            <w:vAlign w:val="center"/>
          </w:tcPr>
          <w:p>
            <w:pPr>
              <w:spacing w:line="360" w:lineRule="exact"/>
              <w:jc w:val="center"/>
              <w:rPr>
                <w:rFonts w:ascii="仿宋_GB2312" w:hAnsi="宋体" w:eastAsia="仿宋_GB2312" w:cs="宋体"/>
                <w:color w:val="000000" w:themeColor="text1"/>
                <w:sz w:val="28"/>
                <w:szCs w:val="28"/>
              </w:rPr>
            </w:pPr>
          </w:p>
        </w:tc>
      </w:tr>
    </w:tbl>
    <w:p>
      <w:pPr>
        <w:spacing w:line="360" w:lineRule="exact"/>
        <w:jc w:val="left"/>
        <w:outlineLvl w:val="1"/>
        <w:rPr>
          <w:rFonts w:ascii="宋体" w:hAnsi="宋体" w:cs="宋体"/>
          <w:b/>
          <w:color w:val="000000" w:themeColor="text1"/>
          <w:sz w:val="28"/>
          <w:szCs w:val="28"/>
        </w:rPr>
      </w:pPr>
      <w:r>
        <w:rPr>
          <w:rFonts w:hint="eastAsia" w:ascii="宋体" w:hAnsi="宋体" w:cs="宋体"/>
          <w:b/>
          <w:color w:val="000000" w:themeColor="text1"/>
          <w:sz w:val="28"/>
          <w:szCs w:val="28"/>
        </w:rPr>
        <w:t>专家组签字：</w:t>
      </w:r>
    </w:p>
    <w:p>
      <w:pPr>
        <w:spacing w:line="0" w:lineRule="atLeast"/>
        <w:ind w:firstLine="1760" w:firstLineChars="400"/>
        <w:outlineLvl w:val="0"/>
        <w:rPr>
          <w:rFonts w:asciiTheme="majorEastAsia" w:hAnsiTheme="majorEastAsia" w:eastAsiaTheme="majorEastAsia" w:cstheme="majorEastAsia"/>
          <w:b/>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残疾少年儿童康复定点服务机构准入标准（听力言语）</w:t>
      </w:r>
    </w:p>
    <w:p>
      <w:pPr>
        <w:pStyle w:val="2"/>
        <w:rPr>
          <w:color w:val="000000" w:themeColor="text1"/>
        </w:rPr>
      </w:pPr>
    </w:p>
    <w:p>
      <w:pPr>
        <w:spacing w:line="320" w:lineRule="exact"/>
        <w:ind w:firstLine="281" w:firstLineChars="100"/>
        <w:jc w:val="left"/>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bCs/>
          <w:color w:val="000000" w:themeColor="text1"/>
          <w:sz w:val="28"/>
          <w:szCs w:val="28"/>
        </w:rPr>
        <w:t xml:space="preserve">机构名称：                                                              评价日期：               </w:t>
      </w:r>
    </w:p>
    <w:tbl>
      <w:tblPr>
        <w:tblStyle w:val="5"/>
        <w:tblW w:w="15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1395"/>
        <w:gridCol w:w="735"/>
        <w:gridCol w:w="7290"/>
        <w:gridCol w:w="2940"/>
        <w:gridCol w:w="880"/>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2611" w:type="dxa"/>
            <w:gridSpan w:val="2"/>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评估指标</w:t>
            </w:r>
          </w:p>
        </w:tc>
        <w:tc>
          <w:tcPr>
            <w:tcW w:w="735" w:type="dxa"/>
            <w:vMerge w:val="restart"/>
            <w:tcBorders>
              <w:tl2br w:val="nil"/>
              <w:tr2bl w:val="nil"/>
            </w:tcBorders>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标准</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7290"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评分与计分</w:t>
            </w:r>
          </w:p>
        </w:tc>
        <w:tc>
          <w:tcPr>
            <w:tcW w:w="2940"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备查材料或检查方法</w:t>
            </w:r>
          </w:p>
        </w:tc>
        <w:tc>
          <w:tcPr>
            <w:tcW w:w="880" w:type="dxa"/>
            <w:vMerge w:val="restart"/>
            <w:tcBorders>
              <w:tl2br w:val="nil"/>
              <w:tr2bl w:val="nil"/>
            </w:tcBorders>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计分</w:t>
            </w:r>
          </w:p>
        </w:tc>
        <w:tc>
          <w:tcPr>
            <w:tcW w:w="785" w:type="dxa"/>
            <w:vMerge w:val="restart"/>
            <w:tcBorders>
              <w:tl2br w:val="nil"/>
              <w:tr2bl w:val="nil"/>
            </w:tcBorders>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1216"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39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735"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7290"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2940"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880"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785"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216" w:type="dxa"/>
            <w:vMerge w:val="restart"/>
            <w:tcBorders>
              <w:tl2br w:val="nil"/>
              <w:tr2bl w:val="nil"/>
            </w:tcBorders>
            <w:vAlign w:val="center"/>
          </w:tcPr>
          <w:p>
            <w:pPr>
              <w:numPr>
                <w:ilvl w:val="0"/>
                <w:numId w:val="3"/>
              </w:num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基本条件</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1395" w:type="dxa"/>
            <w:vMerge w:val="restart"/>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1、法人资格等</w:t>
            </w:r>
          </w:p>
          <w:p>
            <w:pPr>
              <w:spacing w:line="320" w:lineRule="exact"/>
              <w:jc w:val="center"/>
              <w:rPr>
                <w:rFonts w:ascii="仿宋_GB2312" w:hAnsi="仿宋_GB2312" w:eastAsia="仿宋_GB2312" w:cs="仿宋_GB2312"/>
                <w:color w:val="000000" w:themeColor="text1"/>
                <w:sz w:val="28"/>
                <w:szCs w:val="28"/>
              </w:rPr>
            </w:pPr>
            <w:r>
              <w:rPr>
                <w:rStyle w:val="7"/>
                <w:rFonts w:hint="eastAsia" w:ascii="仿宋_GB2312" w:hAnsi="仿宋_GB2312" w:eastAsia="仿宋_GB2312" w:cs="仿宋_GB2312"/>
                <w:b w:val="0"/>
                <w:bCs w:val="0"/>
                <w:color w:val="000000" w:themeColor="text1"/>
                <w:sz w:val="28"/>
                <w:szCs w:val="28"/>
                <w:lang w:val="en-US" w:eastAsia="zh-CN"/>
              </w:rPr>
              <w:t>（5分）</w:t>
            </w: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经政府相关职能部门审批登记，具有独立法人资格或有上级业务主管单位。</w:t>
            </w:r>
          </w:p>
        </w:tc>
        <w:tc>
          <w:tcPr>
            <w:tcW w:w="2940"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查看工商或民政注册的证件（公办机构查看事业单位证书），有得2分，无则一票否决。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spacing w:line="400" w:lineRule="exact"/>
              <w:rPr>
                <w:rStyle w:val="7"/>
                <w:rFonts w:ascii="仿宋_GB2312" w:hAnsi="仿宋_GB2312" w:eastAsia="仿宋_GB2312" w:cs="仿宋_GB2312"/>
                <w:b w:val="0"/>
                <w:bCs w:val="0"/>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从事诊断、治疗及医疗康复服务的机构必须取得卫健部门颁发的医疗机构执业许可证；开展学前教育的机构，应取得审批部门颁发的民办学校办学许可证；从事托幼服务的机构必须取得教育行政部门颁发的办学许可证；开展其他服务的机构，应根据所提供服务的性质和相关主管部门的规定，取得相应执业资质。</w:t>
            </w:r>
          </w:p>
          <w:p>
            <w:pPr>
              <w:spacing w:line="400" w:lineRule="exact"/>
              <w:jc w:val="left"/>
              <w:rPr>
                <w:rStyle w:val="7"/>
                <w:rFonts w:ascii="仿宋_GB2312" w:hAnsi="仿宋_GB2312" w:eastAsia="仿宋_GB2312" w:cs="仿宋_GB2312"/>
                <w:b w:val="0"/>
                <w:bCs w:val="0"/>
                <w:color w:val="000000" w:themeColor="text1"/>
                <w:sz w:val="28"/>
                <w:szCs w:val="28"/>
              </w:rPr>
            </w:pP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查看资质，有得2分，无则一票否决。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宋体" w:eastAsia="仿宋_GB2312" w:cs="宋体"/>
                <w:color w:val="000000" w:themeColor="text1"/>
                <w:sz w:val="28"/>
                <w:szCs w:val="28"/>
              </w:rPr>
              <w:t>机构成立满12个月。</w:t>
            </w:r>
          </w:p>
        </w:tc>
        <w:tc>
          <w:tcPr>
            <w:tcW w:w="294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查看相关资料，满12个月得1分，不满12个月一票否决。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Style w:val="7"/>
                <w:rFonts w:hint="eastAsia" w:ascii="仿宋_GB2312" w:hAnsi="仿宋_GB2312" w:eastAsia="仿宋_GB2312" w:cs="仿宋_GB2312"/>
                <w:b w:val="0"/>
                <w:bCs w:val="0"/>
                <w:color w:val="000000" w:themeColor="text1"/>
                <w:sz w:val="28"/>
                <w:szCs w:val="28"/>
                <w:lang w:val="en-US" w:eastAsia="zh-CN"/>
              </w:rPr>
              <w:t>2、服务必要条件（15分）</w:t>
            </w: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上一年度未发生过安全事故、医疗事故以及其他意外事件，且未造成不良影响。</w:t>
            </w: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无媒体、网络负面报道得3分，有则一票否决。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最近3年未被主管部门、业务指导部门等相关部门通报批评。</w:t>
            </w: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征询主管单位，无得2分，有则一票否决。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符合国家消防安全相关规定。</w:t>
            </w: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独立场地的需提供消防合格证或验收合格证明材料，依托住宅或商业区域开展的需提供主体消防合格证明。有得3分，无</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。（医院可不提供，为合理缺项）</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所有工作人员有健康证明。</w:t>
            </w:r>
            <w:r>
              <w:rPr>
                <w:rFonts w:hint="eastAsia" w:ascii="仿宋_GB2312" w:hAnsi="仿宋_GB2312" w:eastAsia="仿宋_GB2312" w:cs="仿宋_GB2312"/>
                <w:color w:val="000000" w:themeColor="text1"/>
                <w:sz w:val="28"/>
                <w:szCs w:val="28"/>
              </w:rPr>
              <w:t>（医院可不提供，为合理缺项）</w:t>
            </w: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查看职工花名册，所有人提供健康证明得3分，不符合</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lang w:val="zh-CN"/>
              </w:rPr>
              <w:t>根据上级管理机构要求通过年检</w:t>
            </w:r>
          </w:p>
        </w:tc>
        <w:tc>
          <w:tcPr>
            <w:tcW w:w="294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年检合格得2分，未通过年检一票否决。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1216"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Style w:val="7"/>
                <w:rFonts w:ascii="仿宋_GB2312" w:hAnsi="仿宋_GB2312" w:eastAsia="仿宋_GB2312" w:cs="仿宋_GB2312"/>
                <w:b w:val="0"/>
                <w:bCs w:val="0"/>
                <w:color w:val="000000" w:themeColor="text1"/>
                <w:sz w:val="28"/>
                <w:szCs w:val="28"/>
                <w:lang w:val="en-US" w:eastAsia="zh-CN"/>
              </w:rPr>
            </w:pP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有灾害脆弱性分析（</w:t>
            </w:r>
            <w:r>
              <w:rPr>
                <w:rStyle w:val="7"/>
                <w:rFonts w:hint="eastAsia" w:ascii="仿宋_GB2312" w:hAnsi="仿宋_GB2312" w:eastAsia="仿宋_GB2312" w:cs="仿宋_GB2312"/>
                <w:b w:val="0"/>
                <w:bCs w:val="0"/>
                <w:color w:val="000000" w:themeColor="text1"/>
                <w:sz w:val="28"/>
                <w:szCs w:val="28"/>
                <w:lang w:eastAsia="zh-CN"/>
              </w:rPr>
              <w:t>疫情防控、</w:t>
            </w:r>
            <w:r>
              <w:rPr>
                <w:rStyle w:val="7"/>
                <w:rFonts w:hint="eastAsia" w:ascii="仿宋_GB2312" w:hAnsi="仿宋_GB2312" w:eastAsia="仿宋_GB2312" w:cs="仿宋_GB2312"/>
                <w:b w:val="0"/>
                <w:bCs w:val="0"/>
                <w:color w:val="000000" w:themeColor="text1"/>
                <w:sz w:val="28"/>
                <w:szCs w:val="28"/>
              </w:rPr>
              <w:t>火灾、</w:t>
            </w:r>
            <w:r>
              <w:rPr>
                <w:rStyle w:val="7"/>
                <w:rFonts w:hint="eastAsia" w:ascii="仿宋_GB2312" w:hAnsi="仿宋_GB2312" w:eastAsia="仿宋_GB2312" w:cs="仿宋_GB2312"/>
                <w:b w:val="0"/>
                <w:bCs w:val="0"/>
                <w:color w:val="000000" w:themeColor="text1"/>
                <w:sz w:val="28"/>
                <w:szCs w:val="28"/>
                <w:lang w:eastAsia="zh-CN"/>
              </w:rPr>
              <w:t>食手中毒、</w:t>
            </w:r>
            <w:r>
              <w:rPr>
                <w:rStyle w:val="7"/>
                <w:rFonts w:hint="eastAsia" w:ascii="仿宋_GB2312" w:hAnsi="仿宋_GB2312" w:eastAsia="仿宋_GB2312" w:cs="仿宋_GB2312"/>
                <w:b w:val="0"/>
                <w:bCs w:val="0"/>
                <w:color w:val="000000" w:themeColor="text1"/>
                <w:sz w:val="28"/>
                <w:szCs w:val="28"/>
              </w:rPr>
              <w:t>摔伤、误食异物、烫伤、走失等因素），并制定应急预案。</w:t>
            </w:r>
          </w:p>
        </w:tc>
        <w:tc>
          <w:tcPr>
            <w:tcW w:w="2940" w:type="dxa"/>
            <w:tcBorders>
              <w:tl2br w:val="nil"/>
              <w:tr2bl w:val="nil"/>
            </w:tcBorders>
            <w:vAlign w:val="center"/>
          </w:tcPr>
          <w:p>
            <w:pPr>
              <w:spacing w:line="400" w:lineRule="exact"/>
              <w:jc w:val="left"/>
              <w:rPr>
                <w:rStyle w:val="7"/>
                <w:rFonts w:ascii="仿宋_GB2312" w:hAnsi="仿宋_GB2312" w:eastAsia="仿宋_GB2312" w:cs="仿宋_GB2312"/>
                <w:b w:val="0"/>
                <w:bCs w:val="0"/>
                <w:color w:val="000000" w:themeColor="text1"/>
                <w:sz w:val="28"/>
                <w:szCs w:val="28"/>
              </w:rPr>
            </w:pPr>
            <w:r>
              <w:rPr>
                <w:rFonts w:hint="eastAsia" w:ascii="仿宋_GB2312" w:hAnsi="仿宋_GB2312" w:eastAsia="仿宋_GB2312" w:cs="仿宋_GB2312"/>
                <w:color w:val="000000" w:themeColor="text1"/>
                <w:sz w:val="28"/>
                <w:szCs w:val="28"/>
              </w:rPr>
              <w:t>有</w:t>
            </w:r>
            <w:r>
              <w:rPr>
                <w:rStyle w:val="7"/>
                <w:rFonts w:hint="eastAsia" w:ascii="仿宋_GB2312" w:hAnsi="仿宋_GB2312" w:eastAsia="仿宋_GB2312" w:cs="仿宋_GB2312"/>
                <w:b w:val="0"/>
                <w:bCs w:val="0"/>
                <w:color w:val="000000" w:themeColor="text1"/>
                <w:sz w:val="28"/>
                <w:szCs w:val="28"/>
                <w:lang w:eastAsia="zh-CN"/>
              </w:rPr>
              <w:t>疫情防控、</w:t>
            </w:r>
            <w:r>
              <w:rPr>
                <w:rFonts w:hint="eastAsia" w:ascii="仿宋_GB2312" w:hAnsi="仿宋_GB2312" w:eastAsia="仿宋_GB2312" w:cs="仿宋_GB2312"/>
                <w:color w:val="000000" w:themeColor="text1"/>
                <w:sz w:val="28"/>
                <w:szCs w:val="28"/>
              </w:rPr>
              <w:t>火灾、食物中毒、摔伤、误食异物、烫伤、走失等应急预案得2分，缺一项得0分。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16" w:type="dxa"/>
            <w:vMerge w:val="restart"/>
            <w:tcBorders>
              <w:tl2br w:val="nil"/>
              <w:tr2bl w:val="nil"/>
            </w:tcBorders>
            <w:vAlign w:val="center"/>
          </w:tcPr>
          <w:p>
            <w:pPr>
              <w:spacing w:line="32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二、服务场地和环境</w:t>
            </w:r>
            <w:r>
              <w:rPr>
                <w:rFonts w:hint="eastAsia" w:ascii="仿宋_GB2312" w:hAnsi="仿宋_GB2312" w:eastAsia="仿宋_GB2312" w:cs="仿宋_GB2312"/>
                <w:color w:val="000000" w:themeColor="text1"/>
                <w:sz w:val="28"/>
                <w:szCs w:val="28"/>
                <w:lang w:val="zh-CN"/>
              </w:rPr>
              <w:t>（</w:t>
            </w:r>
            <w:r>
              <w:rPr>
                <w:rFonts w:hint="eastAsia" w:ascii="仿宋_GB2312" w:hAnsi="仿宋_GB2312" w:eastAsia="仿宋_GB2312" w:cs="仿宋_GB2312"/>
                <w:color w:val="000000" w:themeColor="text1"/>
                <w:sz w:val="28"/>
                <w:szCs w:val="28"/>
              </w:rPr>
              <w:t>25</w:t>
            </w:r>
            <w:r>
              <w:rPr>
                <w:rFonts w:hint="eastAsia" w:ascii="仿宋_GB2312" w:hAnsi="仿宋_GB2312" w:eastAsia="仿宋_GB2312" w:cs="仿宋_GB2312"/>
                <w:color w:val="000000" w:themeColor="text1"/>
                <w:sz w:val="28"/>
                <w:szCs w:val="28"/>
                <w:lang w:val="zh-CN"/>
              </w:rPr>
              <w:t>分</w:t>
            </w:r>
            <w:r>
              <w:rPr>
                <w:rFonts w:hint="eastAsia" w:ascii="仿宋_GB2312" w:hAnsi="仿宋_GB2312" w:eastAsia="仿宋_GB2312" w:cs="仿宋_GB2312"/>
                <w:color w:val="000000" w:themeColor="text1"/>
                <w:sz w:val="28"/>
                <w:szCs w:val="28"/>
              </w:rPr>
              <w:t>)</w:t>
            </w:r>
          </w:p>
        </w:tc>
        <w:tc>
          <w:tcPr>
            <w:tcW w:w="139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3、场地设置</w:t>
            </w:r>
          </w:p>
          <w:p>
            <w:pPr>
              <w:spacing w:line="320" w:lineRule="exact"/>
              <w:ind w:firstLine="280" w:firstLineChars="1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735" w:type="dxa"/>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w:t>
            </w:r>
          </w:p>
        </w:tc>
        <w:tc>
          <w:tcPr>
            <w:tcW w:w="729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eastAsia="zh-CN"/>
              </w:rPr>
            </w:pPr>
            <w:r>
              <w:rPr>
                <w:rStyle w:val="7"/>
                <w:rFonts w:hint="eastAsia" w:ascii="仿宋_GB2312" w:hAnsi="仿宋_GB2312" w:eastAsia="仿宋_GB2312" w:cs="仿宋_GB2312"/>
                <w:b w:val="0"/>
                <w:bCs w:val="0"/>
                <w:color w:val="000000" w:themeColor="text1"/>
                <w:sz w:val="28"/>
                <w:szCs w:val="28"/>
              </w:rPr>
              <w:t>应有与收训规模相适应的独立、安全、相对稳定的园舍，如使用租赁场地，租赁期应不少于3年；机构可提供计时制、半</w:t>
            </w:r>
            <w:r>
              <w:rPr>
                <w:rStyle w:val="7"/>
                <w:rFonts w:hint="eastAsia" w:ascii="仿宋_GB2312" w:hAnsi="仿宋_GB2312" w:eastAsia="仿宋_GB2312" w:cs="仿宋_GB2312"/>
                <w:b w:val="0"/>
                <w:bCs w:val="0"/>
                <w:color w:val="000000" w:themeColor="text1"/>
                <w:sz w:val="28"/>
                <w:szCs w:val="28"/>
                <w:lang w:val="en-US" w:eastAsia="zh-CN"/>
              </w:rPr>
              <w:t>日</w:t>
            </w:r>
            <w:r>
              <w:rPr>
                <w:rStyle w:val="7"/>
                <w:rFonts w:hint="eastAsia" w:ascii="仿宋_GB2312" w:hAnsi="仿宋_GB2312" w:eastAsia="仿宋_GB2312" w:cs="仿宋_GB2312"/>
                <w:b w:val="0"/>
                <w:bCs w:val="0"/>
                <w:color w:val="000000" w:themeColor="text1"/>
                <w:sz w:val="28"/>
                <w:szCs w:val="28"/>
              </w:rPr>
              <w:t>制和全</w:t>
            </w:r>
            <w:r>
              <w:rPr>
                <w:rStyle w:val="7"/>
                <w:rFonts w:hint="eastAsia" w:ascii="仿宋_GB2312" w:hAnsi="仿宋_GB2312" w:eastAsia="仿宋_GB2312" w:cs="仿宋_GB2312"/>
                <w:b w:val="0"/>
                <w:bCs w:val="0"/>
                <w:color w:val="000000" w:themeColor="text1"/>
                <w:sz w:val="28"/>
                <w:szCs w:val="28"/>
                <w:lang w:val="en-US" w:eastAsia="zh-CN"/>
              </w:rPr>
              <w:t>日</w:t>
            </w:r>
            <w:r>
              <w:rPr>
                <w:rStyle w:val="7"/>
                <w:rFonts w:hint="eastAsia" w:ascii="仿宋_GB2312" w:hAnsi="仿宋_GB2312" w:eastAsia="仿宋_GB2312" w:cs="仿宋_GB2312"/>
                <w:b w:val="0"/>
                <w:bCs w:val="0"/>
                <w:color w:val="000000" w:themeColor="text1"/>
                <w:sz w:val="28"/>
                <w:szCs w:val="28"/>
              </w:rPr>
              <w:t>制服务；提供全</w:t>
            </w:r>
            <w:r>
              <w:rPr>
                <w:rStyle w:val="7"/>
                <w:rFonts w:hint="eastAsia" w:ascii="仿宋_GB2312" w:hAnsi="仿宋_GB2312" w:eastAsia="仿宋_GB2312" w:cs="仿宋_GB2312"/>
                <w:b w:val="0"/>
                <w:bCs w:val="0"/>
                <w:color w:val="000000" w:themeColor="text1"/>
                <w:sz w:val="28"/>
                <w:szCs w:val="28"/>
                <w:lang w:val="en-US" w:eastAsia="zh-CN"/>
              </w:rPr>
              <w:t>日</w:t>
            </w:r>
            <w:r>
              <w:rPr>
                <w:rStyle w:val="7"/>
                <w:rFonts w:hint="eastAsia" w:ascii="仿宋_GB2312" w:hAnsi="仿宋_GB2312" w:eastAsia="仿宋_GB2312" w:cs="仿宋_GB2312"/>
                <w:b w:val="0"/>
                <w:bCs w:val="0"/>
                <w:color w:val="000000" w:themeColor="text1"/>
                <w:sz w:val="28"/>
                <w:szCs w:val="28"/>
              </w:rPr>
              <w:t>制服务的，应有相对独立的幼儿户外活动场地</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设置个别化训练室</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亲子教室</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保健室</w:t>
            </w:r>
            <w:r>
              <w:rPr>
                <w:rStyle w:val="7"/>
                <w:rFonts w:hint="eastAsia" w:ascii="仿宋_GB2312" w:hAnsi="仿宋_GB2312" w:eastAsia="仿宋_GB2312" w:cs="仿宋_GB2312"/>
                <w:b w:val="0"/>
                <w:bCs w:val="0"/>
                <w:color w:val="000000" w:themeColor="text1"/>
                <w:sz w:val="28"/>
                <w:szCs w:val="28"/>
                <w:lang w:eastAsia="zh-CN"/>
              </w:rPr>
              <w:t>、</w:t>
            </w:r>
            <w:r>
              <w:rPr>
                <w:rFonts w:hint="eastAsia" w:ascii="仿宋_GB2312" w:hAnsi="仿宋_GB2312" w:eastAsia="仿宋_GB2312" w:cs="仿宋_GB2312"/>
                <w:color w:val="000000" w:themeColor="text1"/>
              </w:rPr>
              <w:t>听能管理工作室、功能部室、康复指导室、档案室</w:t>
            </w:r>
            <w:r>
              <w:rPr>
                <w:rStyle w:val="7"/>
                <w:rFonts w:hint="eastAsia" w:ascii="仿宋_GB2312" w:hAnsi="仿宋_GB2312" w:eastAsia="仿宋_GB2312" w:cs="仿宋_GB2312"/>
                <w:b w:val="0"/>
                <w:bCs w:val="0"/>
                <w:color w:val="000000" w:themeColor="text1"/>
                <w:sz w:val="28"/>
                <w:szCs w:val="28"/>
                <w:lang w:eastAsia="zh-CN"/>
              </w:rPr>
              <w:t>，教学用</w:t>
            </w:r>
            <w:r>
              <w:rPr>
                <w:rStyle w:val="7"/>
                <w:rFonts w:hint="eastAsia" w:ascii="仿宋_GB2312" w:hAnsi="仿宋_GB2312" w:eastAsia="仿宋_GB2312" w:cs="仿宋_GB2312"/>
                <w:b w:val="0"/>
                <w:bCs w:val="0"/>
                <w:color w:val="000000" w:themeColor="text1"/>
                <w:sz w:val="28"/>
                <w:szCs w:val="28"/>
              </w:rPr>
              <w:t>室内应有吸音降噪处理，本底噪声小于</w:t>
            </w:r>
            <w:r>
              <w:rPr>
                <w:rStyle w:val="7"/>
                <w:rFonts w:hint="eastAsia" w:ascii="仿宋_GB2312" w:hAnsi="仿宋_GB2312" w:eastAsia="仿宋_GB2312" w:cs="仿宋_GB2312"/>
                <w:b w:val="0"/>
                <w:bCs w:val="0"/>
                <w:color w:val="000000" w:themeColor="text1"/>
                <w:sz w:val="28"/>
                <w:szCs w:val="28"/>
                <w:lang w:val="en-US" w:eastAsia="zh-CN" w:bidi="en-US"/>
              </w:rPr>
              <w:t>35</w:t>
            </w:r>
            <w:r>
              <w:rPr>
                <w:rStyle w:val="10"/>
                <w:rFonts w:hint="eastAsia" w:ascii="仿宋_GB2312" w:hAnsi="仿宋_GB2312" w:eastAsia="仿宋_GB2312" w:cs="仿宋_GB2312"/>
                <w:color w:val="000000" w:themeColor="text1"/>
                <w:sz w:val="28"/>
                <w:szCs w:val="28"/>
                <w:lang w:eastAsia="zh-CN"/>
              </w:rPr>
              <w:t>dB</w:t>
            </w:r>
            <w:r>
              <w:rPr>
                <w:rStyle w:val="7"/>
                <w:rFonts w:hint="eastAsia" w:ascii="仿宋_GB2312" w:hAnsi="仿宋_GB2312" w:eastAsia="仿宋_GB2312" w:cs="仿宋_GB2312"/>
                <w:b w:val="0"/>
                <w:bCs w:val="0"/>
                <w:color w:val="000000" w:themeColor="text1"/>
                <w:sz w:val="28"/>
                <w:szCs w:val="28"/>
                <w:lang w:val="en-US" w:eastAsia="zh-CN" w:bidi="en-US"/>
              </w:rPr>
              <w:t xml:space="preserve"> (</w:t>
            </w:r>
            <w:r>
              <w:rPr>
                <w:rStyle w:val="10"/>
                <w:rFonts w:hint="eastAsia" w:ascii="仿宋_GB2312" w:hAnsi="仿宋_GB2312" w:eastAsia="仿宋_GB2312" w:cs="仿宋_GB2312"/>
                <w:color w:val="000000" w:themeColor="text1"/>
                <w:sz w:val="28"/>
                <w:szCs w:val="28"/>
                <w:lang w:eastAsia="zh-CN"/>
              </w:rPr>
              <w:t>A</w:t>
            </w:r>
            <w:r>
              <w:rPr>
                <w:rStyle w:val="7"/>
                <w:rFonts w:hint="eastAsia" w:ascii="仿宋_GB2312" w:hAnsi="仿宋_GB2312" w:eastAsia="仿宋_GB2312" w:cs="仿宋_GB2312"/>
                <w:b w:val="0"/>
                <w:bCs w:val="0"/>
                <w:color w:val="000000" w:themeColor="text1"/>
                <w:sz w:val="28"/>
                <w:szCs w:val="28"/>
                <w:lang w:val="en-US" w:eastAsia="zh-CN" w:bidi="en-US"/>
              </w:rPr>
              <w:t>)。</w:t>
            </w:r>
            <w:r>
              <w:rPr>
                <w:rStyle w:val="7"/>
                <w:rFonts w:hint="eastAsia" w:ascii="仿宋_GB2312" w:hAnsi="仿宋_GB2312" w:eastAsia="仿宋_GB2312" w:cs="仿宋_GB2312"/>
                <w:b w:val="0"/>
                <w:bCs w:val="0"/>
                <w:color w:val="000000" w:themeColor="text1"/>
                <w:sz w:val="28"/>
                <w:szCs w:val="28"/>
              </w:rPr>
              <w:t>服务总面积应大于100平方米</w:t>
            </w:r>
            <w:r>
              <w:rPr>
                <w:rStyle w:val="7"/>
                <w:rFonts w:hint="eastAsia" w:ascii="仿宋_GB2312" w:hAnsi="仿宋_GB2312" w:eastAsia="仿宋_GB2312" w:cs="仿宋_GB2312"/>
                <w:b w:val="0"/>
                <w:bCs w:val="0"/>
                <w:color w:val="000000" w:themeColor="text1"/>
                <w:sz w:val="28"/>
                <w:szCs w:val="28"/>
                <w:lang w:eastAsia="zh-CN"/>
              </w:rPr>
              <w:t>。</w:t>
            </w:r>
          </w:p>
        </w:tc>
        <w:tc>
          <w:tcPr>
            <w:tcW w:w="2940" w:type="dxa"/>
            <w:tcBorders>
              <w:tl2br w:val="nil"/>
              <w:tr2bl w:val="nil"/>
            </w:tcBorders>
            <w:vAlign w:val="center"/>
          </w:tcPr>
          <w:p>
            <w:pPr>
              <w:pStyle w:val="9"/>
              <w:shd w:val="clear" w:color="auto" w:fill="auto"/>
              <w:spacing w:before="0" w:after="0" w:line="400" w:lineRule="exact"/>
              <w:ind w:firstLine="0"/>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实地查看</w:t>
            </w:r>
          </w:p>
          <w:p>
            <w:pPr>
              <w:pStyle w:val="9"/>
              <w:shd w:val="clear" w:color="auto" w:fill="auto"/>
              <w:spacing w:before="0" w:after="0" w:line="400" w:lineRule="exact"/>
              <w:ind w:firstLine="0"/>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符合得10分，不符合得0分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1216" w:type="dxa"/>
            <w:vMerge w:val="continue"/>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p>
        </w:tc>
        <w:tc>
          <w:tcPr>
            <w:tcW w:w="1395"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4、设备设施</w:t>
            </w:r>
          </w:p>
          <w:p>
            <w:pPr>
              <w:spacing w:line="320" w:lineRule="exact"/>
              <w:ind w:firstLine="280" w:firstLineChars="1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（15分）</w:t>
            </w:r>
          </w:p>
        </w:tc>
        <w:tc>
          <w:tcPr>
            <w:tcW w:w="735" w:type="dxa"/>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729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eastAsia="zh-CN"/>
              </w:rPr>
            </w:pPr>
            <w:r>
              <w:rPr>
                <w:rStyle w:val="7"/>
                <w:rFonts w:hint="eastAsia" w:ascii="仿宋_GB2312" w:hAnsi="仿宋_GB2312" w:eastAsia="仿宋_GB2312" w:cs="仿宋_GB2312"/>
                <w:b w:val="0"/>
                <w:bCs w:val="0"/>
                <w:color w:val="000000" w:themeColor="text1"/>
                <w:sz w:val="28"/>
                <w:szCs w:val="28"/>
                <w:lang w:eastAsia="zh-CN"/>
              </w:rPr>
              <w:t>具备无障碍环境设施和儿童安全防护设施。</w:t>
            </w:r>
          </w:p>
        </w:tc>
        <w:tc>
          <w:tcPr>
            <w:tcW w:w="2940" w:type="dxa"/>
            <w:tcBorders>
              <w:tl2br w:val="nil"/>
              <w:tr2bl w:val="nil"/>
            </w:tcBorders>
            <w:vAlign w:val="center"/>
          </w:tcPr>
          <w:p>
            <w:pPr>
              <w:pStyle w:val="9"/>
              <w:shd w:val="clear" w:color="auto" w:fill="auto"/>
              <w:spacing w:before="0" w:after="0" w:line="400" w:lineRule="exact"/>
              <w:ind w:firstLine="0"/>
              <w:jc w:val="left"/>
              <w:rPr>
                <w:rFonts w:ascii="仿宋_GB2312" w:hAnsi="仿宋_GB2312" w:eastAsia="仿宋_GB2312" w:cs="仿宋_GB2312"/>
                <w:color w:val="000000" w:themeColor="text1"/>
              </w:rPr>
            </w:pPr>
            <w:r>
              <w:rPr>
                <w:rFonts w:hint="eastAsia" w:ascii="仿宋_GB2312" w:hAnsi="仿宋_GB2312" w:eastAsia="仿宋_GB2312" w:cs="仿宋_GB2312"/>
                <w:color w:val="000000" w:themeColor="text1"/>
              </w:rPr>
              <w:t>全部配备得6分，缺一项扣3分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9" w:hRule="atLeast"/>
          <w:jc w:val="center"/>
        </w:trPr>
        <w:tc>
          <w:tcPr>
            <w:tcW w:w="1216" w:type="dxa"/>
            <w:vMerge w:val="continue"/>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spacing w:line="320" w:lineRule="exact"/>
              <w:ind w:left="-142" w:firstLine="560" w:firstLineChars="2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9</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rPr>
              <w:t>具有学前教育教学设备、听力语言康复训练设备、心理发育和言语评估等设备。</w:t>
            </w:r>
            <w:r>
              <w:rPr>
                <w:rStyle w:val="7"/>
                <w:rFonts w:hint="eastAsia" w:ascii="仿宋_GB2312" w:hAnsi="仿宋_GB2312" w:eastAsia="仿宋_GB2312" w:cs="仿宋_GB2312"/>
                <w:b w:val="0"/>
                <w:bCs w:val="0"/>
                <w:color w:val="000000" w:themeColor="text1"/>
                <w:sz w:val="28"/>
                <w:szCs w:val="28"/>
                <w:lang w:eastAsia="zh-CN"/>
              </w:rPr>
              <w:t>有</w:t>
            </w:r>
            <w:r>
              <w:rPr>
                <w:rStyle w:val="7"/>
                <w:rFonts w:hint="eastAsia" w:ascii="仿宋_GB2312" w:hAnsi="仿宋_GB2312" w:eastAsia="仿宋_GB2312" w:cs="仿宋_GB2312"/>
                <w:b w:val="0"/>
                <w:bCs w:val="0"/>
                <w:color w:val="000000" w:themeColor="text1"/>
                <w:sz w:val="28"/>
                <w:szCs w:val="28"/>
              </w:rPr>
              <w:t>符合国家安全环保标准，适合幼儿年龄特点的多样玩具、教具、图书、运动器械和游戏材料。应配备适合幼儿使用的桌、椅、床等生活用品，具有温控设施、紫外线消毒设备、视频监控设备、消防设施等；保健室体温</w:t>
            </w:r>
            <w:r>
              <w:rPr>
                <w:rStyle w:val="7"/>
                <w:rFonts w:hint="eastAsia" w:ascii="仿宋_GB2312" w:hAnsi="仿宋_GB2312" w:eastAsia="仿宋_GB2312" w:cs="仿宋_GB2312"/>
                <w:b w:val="0"/>
                <w:bCs w:val="0"/>
                <w:color w:val="000000" w:themeColor="text1"/>
                <w:sz w:val="28"/>
                <w:szCs w:val="28"/>
                <w:lang w:eastAsia="zh-CN"/>
              </w:rPr>
              <w:t>检测计</w:t>
            </w:r>
            <w:r>
              <w:rPr>
                <w:rStyle w:val="7"/>
                <w:rFonts w:hint="eastAsia" w:ascii="仿宋_GB2312" w:hAnsi="仿宋_GB2312" w:eastAsia="仿宋_GB2312" w:cs="仿宋_GB2312"/>
                <w:b w:val="0"/>
                <w:bCs w:val="0"/>
                <w:color w:val="000000" w:themeColor="text1"/>
                <w:sz w:val="28"/>
                <w:szCs w:val="28"/>
              </w:rPr>
              <w:t>及消毒液等</w:t>
            </w:r>
          </w:p>
        </w:tc>
        <w:tc>
          <w:tcPr>
            <w:tcW w:w="2940" w:type="dxa"/>
            <w:tcBorders>
              <w:tl2br w:val="nil"/>
              <w:tr2bl w:val="nil"/>
            </w:tcBorders>
            <w:vAlign w:val="center"/>
          </w:tcPr>
          <w:p>
            <w:pPr>
              <w:pStyle w:val="9"/>
              <w:shd w:val="clear" w:color="auto" w:fill="auto"/>
              <w:spacing w:before="0" w:after="0" w:line="400" w:lineRule="exact"/>
              <w:ind w:firstLine="0"/>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实地查看</w:t>
            </w:r>
          </w:p>
          <w:p>
            <w:pPr>
              <w:pStyle w:val="9"/>
              <w:shd w:val="clear" w:color="auto" w:fill="auto"/>
              <w:spacing w:before="0" w:after="0" w:line="400" w:lineRule="exact"/>
              <w:ind w:firstLine="0"/>
              <w:jc w:val="both"/>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lang w:val="en-US" w:eastAsia="zh-CN"/>
              </w:rPr>
              <w:t>符合得9分，</w:t>
            </w:r>
            <w:r>
              <w:rPr>
                <w:rFonts w:hint="eastAsia" w:ascii="仿宋_GB2312" w:hAnsi="仿宋_GB2312" w:eastAsia="仿宋_GB2312" w:cs="仿宋_GB2312"/>
                <w:color w:val="000000" w:themeColor="text1"/>
              </w:rPr>
              <w:t>部分符合得1-8分，</w:t>
            </w:r>
            <w:r>
              <w:rPr>
                <w:rStyle w:val="7"/>
                <w:rFonts w:hint="eastAsia" w:ascii="仿宋_GB2312" w:hAnsi="仿宋_GB2312" w:eastAsia="仿宋_GB2312" w:cs="仿宋_GB2312"/>
                <w:b w:val="0"/>
                <w:bCs w:val="0"/>
                <w:color w:val="000000" w:themeColor="text1"/>
                <w:sz w:val="28"/>
                <w:szCs w:val="28"/>
                <w:lang w:val="en-US" w:eastAsia="zh-CN"/>
              </w:rPr>
              <w:t>不符合得0分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2" w:hRule="atLeast"/>
          <w:jc w:val="center"/>
        </w:trPr>
        <w:tc>
          <w:tcPr>
            <w:tcW w:w="1216" w:type="dxa"/>
            <w:vMerge w:val="restart"/>
            <w:tcBorders>
              <w:tl2br w:val="nil"/>
              <w:tr2bl w:val="nil"/>
            </w:tcBorders>
            <w:vAlign w:val="center"/>
          </w:tcPr>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三、人员</w:t>
            </w:r>
          </w:p>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p>
            <w:pPr>
              <w:spacing w:line="320" w:lineRule="exact"/>
              <w:ind w:firstLine="280" w:firstLineChars="100"/>
              <w:rPr>
                <w:rFonts w:ascii="仿宋_GB2312" w:hAnsi="仿宋_GB2312" w:eastAsia="仿宋_GB2312" w:cs="仿宋_GB2312"/>
                <w:color w:val="000000" w:themeColor="text1"/>
                <w:sz w:val="28"/>
                <w:szCs w:val="28"/>
              </w:rPr>
            </w:pPr>
          </w:p>
          <w:p>
            <w:pPr>
              <w:spacing w:line="320" w:lineRule="exact"/>
              <w:ind w:firstLine="280" w:firstLineChars="100"/>
              <w:rPr>
                <w:rFonts w:ascii="仿宋_GB2312" w:hAnsi="仿宋_GB2312" w:eastAsia="仿宋_GB2312" w:cs="仿宋_GB2312"/>
                <w:color w:val="000000" w:themeColor="text1"/>
                <w:sz w:val="28"/>
                <w:szCs w:val="28"/>
              </w:rPr>
            </w:pPr>
          </w:p>
          <w:p>
            <w:pPr>
              <w:pStyle w:val="2"/>
              <w:spacing w:line="320" w:lineRule="exact"/>
              <w:ind w:firstLine="560"/>
              <w:rPr>
                <w:rFonts w:ascii="仿宋_GB2312" w:hAnsi="仿宋_GB2312" w:eastAsia="仿宋_GB2312" w:cs="仿宋_GB2312"/>
                <w:color w:val="000000" w:themeColor="text1"/>
                <w:sz w:val="28"/>
                <w:szCs w:val="28"/>
              </w:rPr>
            </w:pPr>
          </w:p>
        </w:tc>
        <w:tc>
          <w:tcPr>
            <w:tcW w:w="1395"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5、专业人员</w:t>
            </w:r>
          </w:p>
          <w:p>
            <w:pPr>
              <w:spacing w:line="32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（15分）</w:t>
            </w:r>
          </w:p>
        </w:tc>
        <w:tc>
          <w:tcPr>
            <w:tcW w:w="73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听力专业技术人员须具有国家认证的助听器验配师职业资格证，人数不低于 3名，其中应至少有1名具备助听器验配师国家职业资格3级及以上；至少有1名具有人工耳蜗调机师资格证。</w:t>
            </w:r>
            <w:r>
              <w:rPr>
                <w:rStyle w:val="7"/>
                <w:rFonts w:hint="eastAsia" w:ascii="仿宋_GB2312" w:hAnsi="仿宋_GB2312" w:eastAsia="仿宋_GB2312" w:cs="仿宋_GB2312"/>
                <w:b w:val="0"/>
                <w:bCs w:val="0"/>
                <w:color w:val="000000" w:themeColor="text1"/>
                <w:sz w:val="28"/>
                <w:szCs w:val="28"/>
                <w:lang w:eastAsia="zh-CN"/>
              </w:rPr>
              <w:t>该项委托专业机构进行的，需提供委托协议。</w:t>
            </w:r>
          </w:p>
        </w:tc>
        <w:tc>
          <w:tcPr>
            <w:tcW w:w="294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符合得3分，部分符合得1-2分，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p>
            <w:pPr>
              <w:pStyle w:val="9"/>
              <w:shd w:val="clear" w:color="auto" w:fill="auto"/>
              <w:spacing w:before="0" w:after="0" w:line="400" w:lineRule="exact"/>
              <w:ind w:firstLine="0"/>
              <w:jc w:val="left"/>
              <w:rPr>
                <w:rFonts w:ascii="仿宋_GB2312" w:hAnsi="仿宋_GB2312" w:eastAsia="仿宋_GB2312" w:cs="仿宋_GB2312"/>
                <w:color w:val="000000" w:themeColor="text1"/>
              </w:rPr>
            </w:pP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216" w:type="dxa"/>
            <w:vMerge w:val="continue"/>
            <w:tcBorders>
              <w:tl2br w:val="nil"/>
              <w:tr2bl w:val="nil"/>
            </w:tcBorders>
            <w:vAlign w:val="center"/>
          </w:tcPr>
          <w:p>
            <w:pPr>
              <w:spacing w:line="320" w:lineRule="exact"/>
              <w:ind w:firstLine="280" w:firstLineChars="100"/>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ind w:firstLine="280" w:firstLineChars="100"/>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7290" w:type="dxa"/>
            <w:tcBorders>
              <w:tl2br w:val="nil"/>
              <w:tr2bl w:val="nil"/>
            </w:tcBorders>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听觉言语康复教师须具有教师资质，按1:6师生比配置，其中至少3人持有听觉口语法</w:t>
            </w:r>
            <w:r>
              <w:rPr>
                <w:rStyle w:val="7"/>
                <w:rFonts w:hint="eastAsia" w:ascii="仿宋_GB2312" w:hAnsi="仿宋_GB2312" w:eastAsia="仿宋_GB2312" w:cs="仿宋_GB2312"/>
                <w:b w:val="0"/>
                <w:bCs w:val="0"/>
                <w:color w:val="000000" w:themeColor="text1"/>
                <w:sz w:val="28"/>
                <w:szCs w:val="28"/>
                <w:lang w:val="en-US" w:eastAsia="zh-CN" w:bidi="en-US"/>
              </w:rPr>
              <w:t>（</w:t>
            </w:r>
            <w:r>
              <w:rPr>
                <w:rStyle w:val="10"/>
                <w:rFonts w:hint="eastAsia" w:ascii="仿宋_GB2312" w:hAnsi="仿宋_GB2312" w:eastAsia="仿宋_GB2312" w:cs="仿宋_GB2312"/>
                <w:color w:val="000000" w:themeColor="text1"/>
                <w:sz w:val="28"/>
                <w:szCs w:val="28"/>
                <w:lang w:eastAsia="zh-CN"/>
              </w:rPr>
              <w:t>AVT</w:t>
            </w:r>
            <w:r>
              <w:rPr>
                <w:rStyle w:val="7"/>
                <w:rFonts w:hint="eastAsia" w:ascii="仿宋_GB2312" w:hAnsi="仿宋_GB2312" w:eastAsia="仿宋_GB2312" w:cs="仿宋_GB2312"/>
                <w:b w:val="0"/>
                <w:bCs w:val="0"/>
                <w:color w:val="000000" w:themeColor="text1"/>
                <w:sz w:val="28"/>
                <w:szCs w:val="28"/>
                <w:lang w:val="en-US" w:eastAsia="zh-CN" w:bidi="en-US"/>
              </w:rPr>
              <w:t>)</w:t>
            </w:r>
            <w:r>
              <w:rPr>
                <w:rStyle w:val="7"/>
                <w:rFonts w:hint="eastAsia" w:ascii="仿宋_GB2312" w:hAnsi="仿宋_GB2312" w:eastAsia="仿宋_GB2312" w:cs="仿宋_GB2312"/>
                <w:b w:val="0"/>
                <w:bCs w:val="0"/>
                <w:color w:val="000000" w:themeColor="text1"/>
                <w:sz w:val="28"/>
                <w:szCs w:val="28"/>
              </w:rPr>
              <w:t>教师资格证书；具备听力语言康复学科等相关专业大专以上学历；持有托幼机构从业人员健康合格证，年度体检达标。机构内专业人员完成继续教育每年不少于72学时</w:t>
            </w:r>
            <w:r>
              <w:rPr>
                <w:rStyle w:val="7"/>
                <w:rFonts w:hint="eastAsia" w:ascii="仿宋_GB2312" w:hAnsi="仿宋_GB2312" w:eastAsia="仿宋_GB2312" w:cs="仿宋_GB2312"/>
                <w:b w:val="0"/>
                <w:bCs w:val="0"/>
                <w:color w:val="000000" w:themeColor="text1"/>
                <w:sz w:val="28"/>
                <w:szCs w:val="28"/>
                <w:lang w:eastAsia="zh-CN"/>
              </w:rPr>
              <w:t>。</w:t>
            </w:r>
          </w:p>
        </w:tc>
        <w:tc>
          <w:tcPr>
            <w:tcW w:w="294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符合得6分，部分符合得1-6分，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p>
            <w:pPr>
              <w:spacing w:line="400" w:lineRule="exact"/>
              <w:rPr>
                <w:rFonts w:ascii="仿宋_GB2312" w:hAnsi="仿宋_GB2312" w:eastAsia="仿宋_GB2312" w:cs="仿宋_GB2312"/>
                <w:color w:val="000000" w:themeColor="text1"/>
                <w:sz w:val="28"/>
                <w:szCs w:val="28"/>
              </w:rPr>
            </w:pP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216" w:type="dxa"/>
            <w:vMerge w:val="continue"/>
            <w:tcBorders>
              <w:tl2br w:val="nil"/>
              <w:tr2bl w:val="nil"/>
            </w:tcBorders>
            <w:vAlign w:val="center"/>
          </w:tcPr>
          <w:p>
            <w:pPr>
              <w:spacing w:line="320" w:lineRule="exact"/>
              <w:ind w:firstLine="560" w:firstLineChars="200"/>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ind w:firstLine="560" w:firstLineChars="200"/>
              <w:jc w:val="center"/>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pStyle w:val="9"/>
              <w:shd w:val="clear" w:color="auto" w:fill="auto"/>
              <w:spacing w:before="0" w:after="0" w:line="400" w:lineRule="exact"/>
              <w:ind w:left="220" w:hanging="220"/>
              <w:jc w:val="left"/>
              <w:rPr>
                <w:rStyle w:val="7"/>
                <w:rFonts w:ascii="仿宋_GB2312" w:hAnsi="仿宋_GB2312" w:eastAsia="仿宋_GB2312" w:cs="仿宋_GB2312"/>
                <w:b w:val="0"/>
                <w:bCs w:val="0"/>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学前教师、保健医生、保育员配备按照《幼儿园教职工配备标准（暂行)》、《幼儿园工作规程》</w:t>
            </w:r>
          </w:p>
          <w:p>
            <w:pPr>
              <w:pStyle w:val="9"/>
              <w:shd w:val="clear" w:color="auto" w:fill="auto"/>
              <w:spacing w:before="0" w:after="0" w:line="400" w:lineRule="exact"/>
              <w:ind w:left="220" w:hanging="220"/>
              <w:jc w:val="left"/>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rPr>
              <w:t>相关规定执行。</w:t>
            </w:r>
          </w:p>
        </w:tc>
        <w:tc>
          <w:tcPr>
            <w:tcW w:w="2940" w:type="dxa"/>
            <w:tcBorders>
              <w:tl2br w:val="nil"/>
              <w:tr2bl w:val="nil"/>
            </w:tcBorders>
            <w:vAlign w:val="center"/>
          </w:tcPr>
          <w:p>
            <w:pPr>
              <w:pStyle w:val="9"/>
              <w:shd w:val="clear" w:color="auto" w:fill="auto"/>
              <w:spacing w:before="0" w:after="0" w:line="400" w:lineRule="exact"/>
              <w:ind w:firstLine="0"/>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实地查看</w:t>
            </w:r>
          </w:p>
          <w:p>
            <w:pPr>
              <w:pStyle w:val="9"/>
              <w:shd w:val="clear" w:color="auto" w:fill="auto"/>
              <w:spacing w:before="0" w:after="0" w:line="400" w:lineRule="exact"/>
              <w:ind w:firstLine="0"/>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lang w:val="en-US" w:eastAsia="zh-CN"/>
              </w:rPr>
              <w:t>符合得3分，</w:t>
            </w:r>
            <w:r>
              <w:rPr>
                <w:rFonts w:hint="eastAsia" w:ascii="仿宋_GB2312" w:hAnsi="仿宋_GB2312" w:eastAsia="仿宋_GB2312" w:cs="仿宋_GB2312"/>
                <w:color w:val="000000" w:themeColor="text1"/>
              </w:rPr>
              <w:t>部分符合得2分，</w:t>
            </w:r>
          </w:p>
          <w:p>
            <w:pPr>
              <w:pStyle w:val="9"/>
              <w:shd w:val="clear" w:color="auto" w:fill="auto"/>
              <w:spacing w:before="0" w:after="0" w:line="400" w:lineRule="exact"/>
              <w:ind w:firstLine="0"/>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lang w:val="en-US" w:eastAsia="zh-CN"/>
              </w:rPr>
              <w:t>不符合得0分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atLeast"/>
          <w:jc w:val="center"/>
        </w:trPr>
        <w:tc>
          <w:tcPr>
            <w:tcW w:w="1216" w:type="dxa"/>
            <w:vMerge w:val="continue"/>
            <w:tcBorders>
              <w:tl2br w:val="nil"/>
              <w:tr2bl w:val="nil"/>
            </w:tcBorders>
            <w:vAlign w:val="center"/>
          </w:tcPr>
          <w:p>
            <w:pPr>
              <w:spacing w:line="320" w:lineRule="exact"/>
              <w:ind w:firstLine="560" w:firstLineChars="200"/>
              <w:jc w:val="center"/>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ind w:firstLine="560" w:firstLineChars="200"/>
              <w:jc w:val="center"/>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7290" w:type="dxa"/>
            <w:tcBorders>
              <w:tl2br w:val="nil"/>
              <w:tr2bl w:val="nil"/>
            </w:tcBorders>
            <w:vAlign w:val="center"/>
          </w:tcPr>
          <w:p>
            <w:pPr>
              <w:pStyle w:val="9"/>
              <w:shd w:val="clear" w:color="auto" w:fill="auto"/>
              <w:spacing w:before="0" w:after="0" w:line="400" w:lineRule="exact"/>
              <w:ind w:left="220" w:hanging="220"/>
              <w:jc w:val="left"/>
              <w:rPr>
                <w:rStyle w:val="7"/>
                <w:rFonts w:ascii="仿宋_GB2312" w:hAnsi="仿宋_GB2312" w:eastAsia="仿宋_GB2312" w:cs="仿宋_GB2312"/>
                <w:b w:val="0"/>
                <w:bCs w:val="0"/>
                <w:color w:val="000000" w:themeColor="text1"/>
                <w:sz w:val="28"/>
                <w:szCs w:val="28"/>
                <w:lang w:eastAsia="zh-CN"/>
              </w:rPr>
            </w:pPr>
            <w:r>
              <w:rPr>
                <w:rStyle w:val="7"/>
                <w:rFonts w:hint="eastAsia" w:ascii="仿宋_GB2312" w:hAnsi="仿宋_GB2312" w:eastAsia="仿宋_GB2312" w:cs="仿宋_GB2312"/>
                <w:b w:val="0"/>
                <w:bCs w:val="0"/>
                <w:color w:val="000000" w:themeColor="text1"/>
                <w:sz w:val="28"/>
                <w:szCs w:val="28"/>
                <w:lang w:eastAsia="zh-CN"/>
              </w:rPr>
              <w:t>专业技术人员花名册、劳动合同、社会保险参保缴费记录相一致</w:t>
            </w:r>
          </w:p>
        </w:tc>
        <w:tc>
          <w:tcPr>
            <w:tcW w:w="2940" w:type="dxa"/>
            <w:tcBorders>
              <w:tl2br w:val="nil"/>
              <w:tr2bl w:val="nil"/>
            </w:tcBorders>
            <w:vAlign w:val="center"/>
          </w:tcPr>
          <w:p>
            <w:pPr>
              <w:pStyle w:val="9"/>
              <w:shd w:val="clear" w:color="auto" w:fill="auto"/>
              <w:spacing w:before="0" w:after="0" w:line="400" w:lineRule="exact"/>
              <w:ind w:firstLine="0"/>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一致得3分，不一致</w:t>
            </w:r>
            <w:r>
              <w:rPr>
                <w:rFonts w:hint="eastAsia" w:ascii="仿宋_GB2312" w:hAnsi="宋体" w:eastAsia="仿宋_GB2312" w:cs="宋体"/>
                <w:color w:val="000000" w:themeColor="text1"/>
              </w:rPr>
              <w:t>则一票否决</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16" w:type="dxa"/>
            <w:vMerge w:val="continue"/>
            <w:tcBorders>
              <w:tl2br w:val="nil"/>
              <w:tr2bl w:val="nil"/>
            </w:tcBorders>
            <w:vAlign w:val="center"/>
          </w:tcPr>
          <w:p>
            <w:pPr>
              <w:spacing w:line="320" w:lineRule="exact"/>
              <w:ind w:firstLine="560" w:firstLineChars="200"/>
              <w:jc w:val="center"/>
              <w:rPr>
                <w:rFonts w:ascii="仿宋_GB2312" w:hAnsi="仿宋_GB2312" w:eastAsia="仿宋_GB2312" w:cs="仿宋_GB2312"/>
                <w:color w:val="000000" w:themeColor="text1"/>
                <w:sz w:val="28"/>
                <w:szCs w:val="28"/>
              </w:rPr>
            </w:pPr>
          </w:p>
        </w:tc>
        <w:tc>
          <w:tcPr>
            <w:tcW w:w="1395" w:type="dxa"/>
            <w:tcBorders>
              <w:tl2br w:val="nil"/>
              <w:tr2bl w:val="nil"/>
            </w:tcBorders>
            <w:vAlign w:val="center"/>
          </w:tcPr>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6、管理人员</w:t>
            </w:r>
          </w:p>
          <w:p>
            <w:pPr>
              <w:spacing w:line="32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735" w:type="dxa"/>
            <w:tcBorders>
              <w:tl2br w:val="nil"/>
              <w:tr2bl w:val="nil"/>
            </w:tcBorders>
            <w:vAlign w:val="center"/>
          </w:tcPr>
          <w:p>
            <w:pPr>
              <w:pStyle w:val="2"/>
              <w:spacing w:line="32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rPr>
            </w:pPr>
            <w:r>
              <w:rPr>
                <w:rStyle w:val="7"/>
                <w:rFonts w:hint="eastAsia" w:ascii="仿宋_GB2312" w:hAnsi="仿宋_GB2312" w:eastAsia="仿宋_GB2312" w:cs="仿宋_GB2312"/>
                <w:b w:val="0"/>
                <w:bCs w:val="0"/>
                <w:color w:val="000000" w:themeColor="text1"/>
                <w:sz w:val="28"/>
                <w:szCs w:val="28"/>
              </w:rPr>
              <w:t>具有相关专业工作经历，全面掌握国家相关法规政策，</w:t>
            </w:r>
            <w:r>
              <w:rPr>
                <w:rStyle w:val="7"/>
                <w:rFonts w:hint="eastAsia" w:ascii="仿宋_GB2312" w:hAnsi="仿宋_GB2312" w:eastAsia="仿宋_GB2312" w:cs="仿宋_GB2312"/>
                <w:b w:val="0"/>
                <w:bCs w:val="0"/>
                <w:color w:val="000000" w:themeColor="text1"/>
                <w:sz w:val="28"/>
                <w:szCs w:val="28"/>
                <w:lang w:eastAsia="zh-CN"/>
              </w:rPr>
              <w:t>有一定的业务</w:t>
            </w:r>
            <w:r>
              <w:rPr>
                <w:rStyle w:val="7"/>
                <w:rFonts w:hint="eastAsia" w:ascii="仿宋_GB2312" w:hAnsi="仿宋_GB2312" w:eastAsia="仿宋_GB2312" w:cs="仿宋_GB2312"/>
                <w:b w:val="0"/>
                <w:bCs w:val="0"/>
                <w:color w:val="000000" w:themeColor="text1"/>
                <w:sz w:val="28"/>
                <w:szCs w:val="28"/>
              </w:rPr>
              <w:t>管理经验和</w:t>
            </w:r>
            <w:r>
              <w:rPr>
                <w:rStyle w:val="7"/>
                <w:rFonts w:hint="eastAsia" w:ascii="仿宋_GB2312" w:hAnsi="仿宋_GB2312" w:eastAsia="仿宋_GB2312" w:cs="仿宋_GB2312"/>
                <w:b w:val="0"/>
                <w:bCs w:val="0"/>
                <w:color w:val="000000" w:themeColor="text1"/>
                <w:sz w:val="28"/>
                <w:szCs w:val="28"/>
                <w:lang w:eastAsia="zh-CN"/>
              </w:rPr>
              <w:t>组织协调</w:t>
            </w:r>
            <w:r>
              <w:rPr>
                <w:rStyle w:val="7"/>
                <w:rFonts w:hint="eastAsia" w:ascii="仿宋_GB2312" w:hAnsi="仿宋_GB2312" w:eastAsia="仿宋_GB2312" w:cs="仿宋_GB2312"/>
                <w:b w:val="0"/>
                <w:bCs w:val="0"/>
                <w:color w:val="000000" w:themeColor="text1"/>
                <w:sz w:val="28"/>
                <w:szCs w:val="28"/>
              </w:rPr>
              <w:t>能力</w:t>
            </w:r>
            <w:r>
              <w:rPr>
                <w:rStyle w:val="7"/>
                <w:rFonts w:hint="eastAsia" w:ascii="仿宋_GB2312" w:hAnsi="仿宋_GB2312" w:eastAsia="仿宋_GB2312" w:cs="仿宋_GB2312"/>
                <w:b w:val="0"/>
                <w:bCs w:val="0"/>
                <w:color w:val="000000" w:themeColor="text1"/>
                <w:sz w:val="28"/>
                <w:szCs w:val="28"/>
                <w:lang w:eastAsia="zh-CN"/>
              </w:rPr>
              <w:t>，经过项目管理专业培训。</w:t>
            </w:r>
          </w:p>
        </w:tc>
        <w:tc>
          <w:tcPr>
            <w:tcW w:w="294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符合得5分，部分符合得3分，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p>
            <w:pPr>
              <w:pStyle w:val="9"/>
              <w:shd w:val="clear" w:color="auto" w:fill="auto"/>
              <w:spacing w:before="0" w:after="0" w:line="400" w:lineRule="exact"/>
              <w:ind w:firstLine="0"/>
              <w:jc w:val="left"/>
              <w:rPr>
                <w:rFonts w:ascii="仿宋_GB2312" w:hAnsi="仿宋_GB2312" w:eastAsia="仿宋_GB2312" w:cs="仿宋_GB2312"/>
                <w:color w:val="000000" w:themeColor="text1"/>
              </w:rPr>
            </w:pP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1216" w:type="dxa"/>
            <w:vMerge w:val="restart"/>
            <w:tcBorders>
              <w:tl2br w:val="nil"/>
              <w:tr2bl w:val="nil"/>
            </w:tcBorders>
            <w:vAlign w:val="center"/>
          </w:tcPr>
          <w:p>
            <w:pPr>
              <w:spacing w:line="320" w:lineRule="exact"/>
              <w:ind w:left="279" w:leftChars="133"/>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四、服务规范</w:t>
            </w:r>
          </w:p>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p>
            <w:pPr>
              <w:spacing w:line="320" w:lineRule="exact"/>
              <w:ind w:firstLine="280" w:firstLineChars="100"/>
              <w:rPr>
                <w:rFonts w:ascii="仿宋_GB2312" w:hAnsi="仿宋_GB2312" w:eastAsia="仿宋_GB2312" w:cs="仿宋_GB2312"/>
                <w:color w:val="000000" w:themeColor="text1"/>
                <w:sz w:val="28"/>
                <w:szCs w:val="28"/>
              </w:rPr>
            </w:pPr>
          </w:p>
          <w:p>
            <w:pPr>
              <w:spacing w:line="320" w:lineRule="exact"/>
              <w:ind w:firstLine="280" w:firstLineChars="100"/>
              <w:rPr>
                <w:rFonts w:ascii="仿宋_GB2312" w:hAnsi="仿宋_GB2312" w:eastAsia="仿宋_GB2312" w:cs="仿宋_GB2312"/>
                <w:color w:val="000000" w:themeColor="text1"/>
                <w:sz w:val="28"/>
                <w:szCs w:val="28"/>
              </w:rPr>
            </w:pPr>
          </w:p>
        </w:tc>
        <w:tc>
          <w:tcPr>
            <w:tcW w:w="139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7、听力服务</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7290" w:type="dxa"/>
            <w:tcBorders>
              <w:tl2br w:val="nil"/>
              <w:tr2bl w:val="nil"/>
            </w:tcBorders>
          </w:tcPr>
          <w:p>
            <w:pPr>
              <w:pStyle w:val="9"/>
              <w:shd w:val="clear" w:color="auto" w:fill="auto"/>
              <w:tabs>
                <w:tab w:val="left" w:pos="264"/>
              </w:tabs>
              <w:spacing w:before="0" w:after="0" w:line="400" w:lineRule="exact"/>
              <w:ind w:firstLine="0"/>
              <w:jc w:val="left"/>
              <w:rPr>
                <w:rFonts w:ascii="仿宋_GB2312" w:hAnsi="仿宋_GB2312" w:eastAsia="仿宋_GB2312" w:cs="仿宋_GB2312"/>
                <w:color w:val="000000" w:themeColor="text1"/>
                <w:spacing w:val="0"/>
                <w:lang w:val="zh-TW" w:eastAsia="zh-TW" w:bidi="zh-TW"/>
              </w:rPr>
            </w:pPr>
            <w:r>
              <w:rPr>
                <w:rStyle w:val="7"/>
                <w:rFonts w:hint="eastAsia" w:ascii="仿宋_GB2312" w:hAnsi="仿宋_GB2312" w:eastAsia="仿宋_GB2312" w:cs="仿宋_GB2312"/>
                <w:b w:val="0"/>
                <w:bCs w:val="0"/>
                <w:color w:val="000000" w:themeColor="text1"/>
                <w:sz w:val="28"/>
                <w:szCs w:val="28"/>
                <w:lang w:eastAsia="zh-CN"/>
              </w:rPr>
              <w:t>能根据行业管理规范开展</w:t>
            </w:r>
            <w:r>
              <w:rPr>
                <w:rStyle w:val="7"/>
                <w:rFonts w:hint="eastAsia" w:ascii="仿宋_GB2312" w:hAnsi="仿宋_GB2312" w:eastAsia="仿宋_GB2312" w:cs="仿宋_GB2312"/>
                <w:b w:val="0"/>
                <w:bCs w:val="0"/>
                <w:color w:val="000000" w:themeColor="text1"/>
                <w:sz w:val="28"/>
                <w:szCs w:val="28"/>
              </w:rPr>
              <w:t>听力学评估</w:t>
            </w:r>
            <w:r>
              <w:rPr>
                <w:rStyle w:val="7"/>
                <w:rFonts w:hint="eastAsia" w:ascii="仿宋_GB2312" w:hAnsi="仿宋_GB2312" w:eastAsia="仿宋_GB2312" w:cs="仿宋_GB2312"/>
                <w:b w:val="0"/>
                <w:bCs w:val="0"/>
                <w:color w:val="000000" w:themeColor="text1"/>
                <w:sz w:val="28"/>
                <w:szCs w:val="28"/>
                <w:lang w:eastAsia="zh-CN"/>
              </w:rPr>
              <w:t>和</w:t>
            </w:r>
            <w:r>
              <w:rPr>
                <w:rStyle w:val="7"/>
                <w:rFonts w:hint="eastAsia" w:ascii="仿宋_GB2312" w:hAnsi="仿宋_GB2312" w:eastAsia="仿宋_GB2312" w:cs="仿宋_GB2312"/>
                <w:b w:val="0"/>
                <w:bCs w:val="0"/>
                <w:color w:val="000000" w:themeColor="text1"/>
                <w:sz w:val="28"/>
                <w:szCs w:val="28"/>
                <w:lang w:val="en-US" w:eastAsia="zh-CN"/>
              </w:rPr>
              <w:t>言</w:t>
            </w:r>
            <w:r>
              <w:rPr>
                <w:rStyle w:val="7"/>
                <w:rFonts w:hint="eastAsia" w:ascii="仿宋_GB2312" w:hAnsi="仿宋_GB2312" w:eastAsia="仿宋_GB2312" w:cs="仿宋_GB2312"/>
                <w:b w:val="0"/>
                <w:bCs w:val="0"/>
                <w:color w:val="000000" w:themeColor="text1"/>
                <w:sz w:val="28"/>
                <w:szCs w:val="28"/>
              </w:rPr>
              <w:t>语测听</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助听器验配</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人工耳蜗调机</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lang w:val="en-US" w:eastAsia="zh-CN"/>
              </w:rPr>
              <w:t>听力管理</w:t>
            </w:r>
            <w:r>
              <w:rPr>
                <w:rStyle w:val="7"/>
                <w:rFonts w:hint="eastAsia" w:ascii="仿宋_GB2312" w:hAnsi="仿宋_GB2312" w:eastAsia="仿宋_GB2312" w:cs="仿宋_GB2312"/>
                <w:b w:val="0"/>
                <w:bCs w:val="0"/>
                <w:color w:val="000000" w:themeColor="text1"/>
                <w:sz w:val="28"/>
                <w:szCs w:val="28"/>
                <w:lang w:eastAsia="zh-CN"/>
              </w:rPr>
              <w:t>服务。该项委托专业机构进行的，需提供委托协议。</w:t>
            </w:r>
          </w:p>
        </w:tc>
        <w:tc>
          <w:tcPr>
            <w:tcW w:w="294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val="zh-TW" w:eastAsia="zh-TW" w:bidi="zh-TW"/>
              </w:rPr>
            </w:pPr>
            <w:r>
              <w:rPr>
                <w:rStyle w:val="7"/>
                <w:rFonts w:hint="eastAsia" w:ascii="仿宋_GB2312" w:hAnsi="仿宋_GB2312" w:eastAsia="仿宋_GB2312" w:cs="仿宋_GB2312"/>
                <w:b w:val="0"/>
                <w:bCs w:val="0"/>
                <w:color w:val="000000" w:themeColor="text1"/>
                <w:sz w:val="28"/>
                <w:szCs w:val="28"/>
              </w:rPr>
              <w:t>符合</w:t>
            </w:r>
            <w:r>
              <w:rPr>
                <w:rStyle w:val="7"/>
                <w:rFonts w:hint="eastAsia" w:ascii="仿宋_GB2312" w:hAnsi="仿宋_GB2312" w:eastAsia="仿宋_GB2312" w:cs="仿宋_GB2312"/>
                <w:b w:val="0"/>
                <w:bCs w:val="0"/>
                <w:color w:val="000000" w:themeColor="text1"/>
                <w:sz w:val="28"/>
                <w:szCs w:val="28"/>
                <w:lang w:eastAsia="zh-CN"/>
              </w:rPr>
              <w:t>得</w:t>
            </w:r>
            <w:r>
              <w:rPr>
                <w:rStyle w:val="7"/>
                <w:rFonts w:hint="eastAsia" w:ascii="仿宋_GB2312" w:hAnsi="仿宋_GB2312" w:eastAsia="仿宋_GB2312" w:cs="仿宋_GB2312"/>
                <w:b w:val="0"/>
                <w:bCs w:val="0"/>
                <w:color w:val="000000" w:themeColor="text1"/>
                <w:sz w:val="28"/>
                <w:szCs w:val="28"/>
                <w:lang w:val="en-US" w:eastAsia="zh-CN"/>
              </w:rPr>
              <w:t>5</w:t>
            </w:r>
            <w:r>
              <w:rPr>
                <w:rStyle w:val="7"/>
                <w:rFonts w:hint="eastAsia" w:ascii="仿宋_GB2312" w:hAnsi="仿宋_GB2312" w:eastAsia="仿宋_GB2312" w:cs="仿宋_GB2312"/>
                <w:b w:val="0"/>
                <w:bCs w:val="0"/>
                <w:color w:val="000000" w:themeColor="text1"/>
                <w:sz w:val="28"/>
                <w:szCs w:val="28"/>
              </w:rPr>
              <w:t>分，</w:t>
            </w:r>
            <w:r>
              <w:rPr>
                <w:rFonts w:hint="eastAsia" w:ascii="仿宋_GB2312" w:hAnsi="仿宋_GB2312" w:eastAsia="仿宋_GB2312" w:cs="仿宋_GB2312"/>
                <w:color w:val="000000" w:themeColor="text1"/>
              </w:rPr>
              <w:t>缺一项扣1分，扣完为止。</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7" w:hRule="atLeast"/>
          <w:jc w:val="center"/>
        </w:trPr>
        <w:tc>
          <w:tcPr>
            <w:tcW w:w="1216" w:type="dxa"/>
            <w:vMerge w:val="continue"/>
            <w:tcBorders>
              <w:tl2br w:val="nil"/>
              <w:tr2bl w:val="nil"/>
            </w:tcBorders>
            <w:vAlign w:val="center"/>
          </w:tcPr>
          <w:p>
            <w:pPr>
              <w:spacing w:line="320" w:lineRule="exact"/>
              <w:ind w:firstLine="280" w:firstLineChars="100"/>
              <w:rPr>
                <w:rFonts w:ascii="仿宋_GB2312" w:hAnsi="仿宋_GB2312" w:eastAsia="仿宋_GB2312" w:cs="仿宋_GB2312"/>
                <w:color w:val="000000" w:themeColor="text1"/>
                <w:sz w:val="28"/>
                <w:szCs w:val="28"/>
              </w:rPr>
            </w:pPr>
          </w:p>
        </w:tc>
        <w:tc>
          <w:tcPr>
            <w:tcW w:w="1395" w:type="dxa"/>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8、康复教育服务</w:t>
            </w:r>
          </w:p>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w:t>
            </w:r>
          </w:p>
        </w:tc>
        <w:tc>
          <w:tcPr>
            <w:tcW w:w="729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val="en-US" w:eastAsia="zh-CN"/>
              </w:rPr>
              <w:t>能根据听力康复教育服务规范开展以下工作：</w:t>
            </w:r>
            <w:r>
              <w:rPr>
                <w:rFonts w:hint="eastAsia" w:ascii="仿宋_GB2312" w:hAnsi="仿宋_GB2312" w:eastAsia="仿宋_GB2312" w:cs="仿宋_GB2312"/>
                <w:color w:val="000000" w:themeColor="text1"/>
              </w:rPr>
              <w:t>能制定评估计划、教学计划、</w:t>
            </w:r>
            <w:r>
              <w:rPr>
                <w:rStyle w:val="11"/>
                <w:rFonts w:hint="eastAsia" w:ascii="仿宋_GB2312" w:hAnsi="仿宋_GB2312" w:eastAsia="仿宋_GB2312" w:cs="仿宋_GB2312"/>
                <w:color w:val="000000" w:themeColor="text1"/>
                <w:sz w:val="28"/>
                <w:szCs w:val="28"/>
              </w:rPr>
              <w:t>持续评估、调整计划</w:t>
            </w:r>
            <w:r>
              <w:rPr>
                <w:rStyle w:val="11"/>
                <w:rFonts w:hint="eastAsia" w:ascii="仿宋_GB2312" w:hAnsi="仿宋_GB2312" w:eastAsia="仿宋_GB2312" w:cs="仿宋_GB2312"/>
                <w:color w:val="000000" w:themeColor="text1"/>
                <w:sz w:val="28"/>
                <w:szCs w:val="28"/>
                <w:lang w:eastAsia="zh-CN"/>
              </w:rPr>
              <w:t>，及时</w:t>
            </w:r>
            <w:r>
              <w:rPr>
                <w:rStyle w:val="11"/>
                <w:rFonts w:hint="eastAsia" w:ascii="仿宋_GB2312" w:hAnsi="仿宋_GB2312" w:eastAsia="仿宋_GB2312" w:cs="仿宋_GB2312"/>
                <w:color w:val="000000" w:themeColor="text1"/>
                <w:sz w:val="28"/>
                <w:szCs w:val="28"/>
              </w:rPr>
              <w:t>告知、反馈家长</w:t>
            </w:r>
            <w:r>
              <w:rPr>
                <w:rStyle w:val="11"/>
                <w:rFonts w:hint="eastAsia" w:ascii="仿宋_GB2312" w:hAnsi="仿宋_GB2312" w:eastAsia="仿宋_GB2312" w:cs="仿宋_GB2312"/>
                <w:color w:val="000000" w:themeColor="text1"/>
                <w:sz w:val="28"/>
                <w:szCs w:val="28"/>
                <w:lang w:val="en-US" w:eastAsia="zh-CN"/>
              </w:rPr>
              <w:t>;能实施</w:t>
            </w:r>
            <w:r>
              <w:rPr>
                <w:rStyle w:val="7"/>
                <w:rFonts w:hint="eastAsia" w:ascii="仿宋_GB2312" w:hAnsi="仿宋_GB2312" w:eastAsia="仿宋_GB2312" w:cs="仿宋_GB2312"/>
                <w:b w:val="0"/>
                <w:bCs w:val="0"/>
                <w:color w:val="000000" w:themeColor="text1"/>
                <w:sz w:val="28"/>
                <w:szCs w:val="28"/>
                <w:lang w:val="en-US" w:eastAsia="zh-CN" w:bidi="en-US"/>
              </w:rPr>
              <w:t>康复介入、实施全面康复教育、</w:t>
            </w:r>
            <w:r>
              <w:rPr>
                <w:rStyle w:val="7"/>
                <w:rFonts w:hint="eastAsia" w:ascii="仿宋_GB2312" w:hAnsi="仿宋_GB2312" w:eastAsia="仿宋_GB2312" w:cs="仿宋_GB2312"/>
                <w:b w:val="0"/>
                <w:bCs w:val="0"/>
                <w:color w:val="000000" w:themeColor="text1"/>
                <w:sz w:val="28"/>
                <w:szCs w:val="28"/>
              </w:rPr>
              <w:t>听觉言语康复</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言语矫治</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rPr>
              <w:t>学前教育教学</w:t>
            </w:r>
            <w:r>
              <w:rPr>
                <w:rStyle w:val="7"/>
                <w:rFonts w:hint="eastAsia" w:ascii="仿宋_GB2312" w:hAnsi="仿宋_GB2312" w:eastAsia="仿宋_GB2312" w:cs="仿宋_GB2312"/>
                <w:b w:val="0"/>
                <w:bCs w:val="0"/>
                <w:color w:val="000000" w:themeColor="text1"/>
                <w:sz w:val="28"/>
                <w:szCs w:val="28"/>
                <w:lang w:eastAsia="zh-CN"/>
              </w:rPr>
              <w:t>、跟踪回访、社区叫停康复指导等康复服务；</w:t>
            </w:r>
            <w:r>
              <w:rPr>
                <w:rStyle w:val="7"/>
                <w:rFonts w:hint="eastAsia" w:ascii="仿宋_GB2312" w:hAnsi="仿宋_GB2312" w:eastAsia="仿宋_GB2312" w:cs="仿宋_GB2312"/>
                <w:b w:val="0"/>
                <w:bCs w:val="0"/>
                <w:color w:val="000000" w:themeColor="text1"/>
                <w:sz w:val="28"/>
                <w:szCs w:val="28"/>
              </w:rPr>
              <w:t>能开展基层指导与技术培训</w:t>
            </w:r>
            <w:r>
              <w:rPr>
                <w:rStyle w:val="7"/>
                <w:rFonts w:hint="eastAsia" w:ascii="仿宋_GB2312" w:hAnsi="仿宋_GB2312" w:eastAsia="仿宋_GB2312" w:cs="仿宋_GB2312"/>
                <w:b w:val="0"/>
                <w:bCs w:val="0"/>
                <w:color w:val="000000" w:themeColor="text1"/>
                <w:sz w:val="28"/>
                <w:szCs w:val="28"/>
                <w:lang w:eastAsia="zh-CN"/>
              </w:rPr>
              <w:t>；</w:t>
            </w:r>
            <w:r>
              <w:rPr>
                <w:rStyle w:val="7"/>
                <w:rFonts w:hint="eastAsia" w:ascii="仿宋_GB2312" w:hAnsi="仿宋_GB2312" w:eastAsia="仿宋_GB2312" w:cs="仿宋_GB2312"/>
                <w:b w:val="0"/>
                <w:bCs w:val="0"/>
                <w:color w:val="000000" w:themeColor="text1"/>
                <w:sz w:val="28"/>
                <w:szCs w:val="28"/>
                <w:lang w:val="en-US" w:eastAsia="zh-CN"/>
              </w:rPr>
              <w:t>能进行康复效果评价和家长培训工作。</w:t>
            </w:r>
          </w:p>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val="zh-TW" w:eastAsia="zh-TW" w:bidi="zh-TW"/>
              </w:rPr>
            </w:pPr>
          </w:p>
        </w:tc>
        <w:tc>
          <w:tcPr>
            <w:tcW w:w="294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lang w:eastAsia="zh-TW"/>
              </w:rPr>
            </w:pPr>
            <w:r>
              <w:rPr>
                <w:rStyle w:val="7"/>
                <w:rFonts w:hint="eastAsia" w:ascii="仿宋_GB2312" w:hAnsi="仿宋_GB2312" w:eastAsia="仿宋_GB2312" w:cs="仿宋_GB2312"/>
                <w:b w:val="0"/>
                <w:bCs w:val="0"/>
                <w:color w:val="000000" w:themeColor="text1"/>
                <w:sz w:val="28"/>
                <w:szCs w:val="28"/>
              </w:rPr>
              <w:t>符合得</w:t>
            </w:r>
            <w:r>
              <w:rPr>
                <w:rStyle w:val="7"/>
                <w:rFonts w:hint="eastAsia" w:ascii="仿宋_GB2312" w:hAnsi="仿宋_GB2312" w:eastAsia="仿宋_GB2312" w:cs="仿宋_GB2312"/>
                <w:b w:val="0"/>
                <w:bCs w:val="0"/>
                <w:color w:val="000000" w:themeColor="text1"/>
                <w:sz w:val="28"/>
                <w:szCs w:val="28"/>
                <w:lang w:val="en-US"/>
              </w:rPr>
              <w:t>20</w:t>
            </w:r>
            <w:r>
              <w:rPr>
                <w:rStyle w:val="7"/>
                <w:rFonts w:hint="eastAsia" w:ascii="仿宋_GB2312" w:hAnsi="仿宋_GB2312" w:eastAsia="仿宋_GB2312" w:cs="仿宋_GB2312"/>
                <w:b w:val="0"/>
                <w:bCs w:val="0"/>
                <w:color w:val="000000" w:themeColor="text1"/>
                <w:sz w:val="28"/>
                <w:szCs w:val="28"/>
              </w:rPr>
              <w:t>分，部分符合</w:t>
            </w:r>
            <w:r>
              <w:rPr>
                <w:rStyle w:val="7"/>
                <w:rFonts w:hint="eastAsia" w:ascii="仿宋_GB2312" w:hAnsi="仿宋_GB2312" w:eastAsia="仿宋_GB2312" w:cs="仿宋_GB2312"/>
                <w:b w:val="0"/>
                <w:bCs w:val="0"/>
                <w:color w:val="000000" w:themeColor="text1"/>
                <w:sz w:val="28"/>
                <w:szCs w:val="28"/>
                <w:lang w:val="en-US"/>
              </w:rPr>
              <w:t>得3-16</w:t>
            </w:r>
            <w:r>
              <w:rPr>
                <w:rStyle w:val="7"/>
                <w:rFonts w:hint="eastAsia" w:ascii="仿宋_GB2312" w:hAnsi="仿宋_GB2312" w:eastAsia="仿宋_GB2312" w:cs="仿宋_GB2312"/>
                <w:b w:val="0"/>
                <w:bCs w:val="0"/>
                <w:color w:val="000000" w:themeColor="text1"/>
                <w:sz w:val="28"/>
                <w:szCs w:val="28"/>
              </w:rPr>
              <w:t>分，完全不符合得0分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lang w:eastAsia="zh-TW"/>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lang w:eastAsia="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216" w:type="dxa"/>
            <w:vMerge w:val="restart"/>
            <w:tcBorders>
              <w:tl2br w:val="nil"/>
              <w:tr2bl w:val="nil"/>
            </w:tcBorders>
            <w:vAlign w:val="center"/>
          </w:tcPr>
          <w:p>
            <w:pPr>
              <w:spacing w:line="320" w:lineRule="exact"/>
              <w:ind w:left="279" w:leftChars="133"/>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五、内部制度</w:t>
            </w:r>
          </w:p>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1395" w:type="dxa"/>
            <w:vMerge w:val="restart"/>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9、制度健全</w:t>
            </w: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val="zh-TW" w:bidi="zh-TW"/>
              </w:rPr>
            </w:pPr>
            <w:r>
              <w:rPr>
                <w:rFonts w:hint="eastAsia" w:ascii="仿宋_GB2312" w:hAnsi="仿宋_GB2312" w:eastAsia="仿宋_GB2312" w:cs="仿宋_GB2312"/>
                <w:color w:val="000000" w:themeColor="text1"/>
                <w:spacing w:val="0"/>
                <w:lang w:val="zh-TW" w:bidi="zh-TW"/>
              </w:rPr>
              <w:t>按国家要求规范用工制度，落实相应保障</w:t>
            </w:r>
          </w:p>
        </w:tc>
        <w:tc>
          <w:tcPr>
            <w:tcW w:w="294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eastAsia="zh-CN"/>
              </w:rPr>
              <w:t>与员工签订劳动合同并购买社保得</w:t>
            </w:r>
            <w:r>
              <w:rPr>
                <w:rStyle w:val="7"/>
                <w:rFonts w:hint="eastAsia" w:ascii="仿宋_GB2312" w:hAnsi="仿宋_GB2312" w:eastAsia="仿宋_GB2312" w:cs="仿宋_GB2312"/>
                <w:b w:val="0"/>
                <w:bCs w:val="0"/>
                <w:color w:val="000000" w:themeColor="text1"/>
                <w:sz w:val="28"/>
                <w:szCs w:val="28"/>
                <w:lang w:val="en-US" w:eastAsia="zh-CN"/>
              </w:rPr>
              <w:t>2分，缺一项不得分。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1216" w:type="dxa"/>
            <w:vMerge w:val="continue"/>
            <w:tcBorders>
              <w:tl2br w:val="nil"/>
              <w:tr2bl w:val="nil"/>
            </w:tcBorders>
            <w:vAlign w:val="center"/>
          </w:tcPr>
          <w:p>
            <w:pPr>
              <w:pStyle w:val="2"/>
              <w:spacing w:line="320" w:lineRule="exact"/>
              <w:ind w:firstLine="0" w:firstLineChars="0"/>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val="zh-TW" w:bidi="zh-TW"/>
              </w:rPr>
            </w:pPr>
            <w:r>
              <w:rPr>
                <w:rFonts w:hint="eastAsia" w:ascii="仿宋_GB2312" w:hAnsi="仿宋_GB2312" w:eastAsia="仿宋_GB2312" w:cs="仿宋_GB2312"/>
                <w:color w:val="000000" w:themeColor="text1"/>
                <w:spacing w:val="0"/>
                <w:lang w:val="zh-TW" w:bidi="zh-TW"/>
              </w:rPr>
              <w:t>建立各项规章制度，包括卫生保健、安全管理、康复业务管理、财务管理、服务管理、档案管理、设备管理制度等，每年度进行检查和总结。</w:t>
            </w:r>
          </w:p>
        </w:tc>
        <w:tc>
          <w:tcPr>
            <w:tcW w:w="294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rPr>
            </w:pPr>
            <w:r>
              <w:rPr>
                <w:rStyle w:val="7"/>
                <w:rFonts w:hint="eastAsia" w:ascii="仿宋_GB2312" w:hAnsi="仿宋_GB2312" w:eastAsia="仿宋_GB2312" w:cs="仿宋_GB2312"/>
                <w:b w:val="0"/>
                <w:bCs w:val="0"/>
                <w:color w:val="000000" w:themeColor="text1"/>
                <w:sz w:val="28"/>
                <w:szCs w:val="28"/>
              </w:rPr>
              <w:t>符合</w:t>
            </w:r>
            <w:r>
              <w:rPr>
                <w:rStyle w:val="7"/>
                <w:rFonts w:hint="eastAsia" w:ascii="仿宋_GB2312" w:hAnsi="仿宋_GB2312" w:eastAsia="仿宋_GB2312" w:cs="仿宋_GB2312"/>
                <w:b w:val="0"/>
                <w:bCs w:val="0"/>
                <w:color w:val="000000" w:themeColor="text1"/>
                <w:sz w:val="28"/>
                <w:szCs w:val="28"/>
                <w:lang w:eastAsia="zh-CN"/>
              </w:rPr>
              <w:t>得</w:t>
            </w:r>
            <w:r>
              <w:rPr>
                <w:rStyle w:val="7"/>
                <w:rFonts w:hint="eastAsia" w:ascii="仿宋_GB2312" w:hAnsi="仿宋_GB2312" w:eastAsia="仿宋_GB2312" w:cs="仿宋_GB2312"/>
                <w:b w:val="0"/>
                <w:bCs w:val="0"/>
                <w:color w:val="000000" w:themeColor="text1"/>
                <w:sz w:val="28"/>
                <w:szCs w:val="28"/>
                <w:lang w:val="en-US" w:eastAsia="zh-CN"/>
              </w:rPr>
              <w:t>5</w:t>
            </w:r>
            <w:r>
              <w:rPr>
                <w:rStyle w:val="7"/>
                <w:rFonts w:hint="eastAsia" w:ascii="仿宋_GB2312" w:hAnsi="仿宋_GB2312" w:eastAsia="仿宋_GB2312" w:cs="仿宋_GB2312"/>
                <w:b w:val="0"/>
                <w:bCs w:val="0"/>
                <w:color w:val="000000" w:themeColor="text1"/>
                <w:sz w:val="28"/>
                <w:szCs w:val="28"/>
              </w:rPr>
              <w:t>分，</w:t>
            </w:r>
            <w:r>
              <w:rPr>
                <w:rFonts w:hint="eastAsia" w:ascii="仿宋_GB2312" w:hAnsi="仿宋_GB2312" w:eastAsia="仿宋_GB2312" w:cs="仿宋_GB2312"/>
                <w:color w:val="000000" w:themeColor="text1"/>
              </w:rPr>
              <w:t>缺一项扣1分，扣完为止。</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216" w:type="dxa"/>
            <w:vMerge w:val="continue"/>
            <w:tcBorders>
              <w:tl2br w:val="nil"/>
              <w:tr2bl w:val="nil"/>
            </w:tcBorders>
            <w:vAlign w:val="center"/>
          </w:tcPr>
          <w:p>
            <w:pPr>
              <w:pStyle w:val="2"/>
              <w:spacing w:line="320" w:lineRule="exact"/>
              <w:ind w:firstLine="0" w:firstLineChars="0"/>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val="zh-TW" w:bidi="zh-TW"/>
              </w:rPr>
            </w:pPr>
            <w:r>
              <w:rPr>
                <w:rFonts w:hint="eastAsia" w:ascii="仿宋_GB2312" w:hAnsi="仿宋_GB2312" w:eastAsia="仿宋_GB2312" w:cs="仿宋_GB2312"/>
                <w:color w:val="000000" w:themeColor="text1"/>
                <w:spacing w:val="0"/>
                <w:lang w:val="zh-TW" w:bidi="zh-TW"/>
              </w:rPr>
              <w:t>收费标准、岗位职责、服务流程等制度公示，接受公众监督。</w:t>
            </w:r>
          </w:p>
        </w:tc>
        <w:tc>
          <w:tcPr>
            <w:tcW w:w="294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eastAsia="zh-CN"/>
              </w:rPr>
              <w:t>全部制度上墙得</w:t>
            </w:r>
            <w:r>
              <w:rPr>
                <w:rStyle w:val="7"/>
                <w:rFonts w:hint="eastAsia" w:ascii="仿宋_GB2312" w:hAnsi="仿宋_GB2312" w:eastAsia="仿宋_GB2312" w:cs="仿宋_GB2312"/>
                <w:b w:val="0"/>
                <w:bCs w:val="0"/>
                <w:color w:val="000000" w:themeColor="text1"/>
                <w:sz w:val="28"/>
                <w:szCs w:val="28"/>
                <w:lang w:val="en-US" w:eastAsia="zh-CN"/>
              </w:rPr>
              <w:t>1分，缺1项得0分。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1216" w:type="dxa"/>
            <w:vMerge w:val="continue"/>
            <w:tcBorders>
              <w:tl2br w:val="nil"/>
              <w:tr2bl w:val="nil"/>
            </w:tcBorders>
            <w:vAlign w:val="center"/>
          </w:tcPr>
          <w:p>
            <w:pPr>
              <w:pStyle w:val="2"/>
              <w:spacing w:line="320" w:lineRule="exact"/>
              <w:ind w:firstLine="0" w:firstLineChars="0"/>
              <w:rPr>
                <w:rFonts w:ascii="仿宋_GB2312" w:hAnsi="仿宋_GB2312" w:eastAsia="仿宋_GB2312" w:cs="仿宋_GB2312"/>
                <w:color w:val="000000" w:themeColor="text1"/>
                <w:sz w:val="28"/>
                <w:szCs w:val="28"/>
              </w:rPr>
            </w:pPr>
          </w:p>
        </w:tc>
        <w:tc>
          <w:tcPr>
            <w:tcW w:w="1395" w:type="dxa"/>
            <w:vMerge w:val="continue"/>
            <w:tcBorders>
              <w:tl2br w:val="nil"/>
              <w:tr2bl w:val="nil"/>
            </w:tcBorders>
            <w:vAlign w:val="center"/>
          </w:tcPr>
          <w:p>
            <w:pPr>
              <w:spacing w:line="320" w:lineRule="exact"/>
              <w:jc w:val="center"/>
              <w:rPr>
                <w:rFonts w:ascii="仿宋_GB2312" w:hAnsi="仿宋_GB2312" w:eastAsia="仿宋_GB2312" w:cs="仿宋_GB2312"/>
                <w:color w:val="000000" w:themeColor="text1"/>
                <w:sz w:val="28"/>
                <w:szCs w:val="28"/>
              </w:rPr>
            </w:pPr>
          </w:p>
        </w:tc>
        <w:tc>
          <w:tcPr>
            <w:tcW w:w="735" w:type="dxa"/>
            <w:tcBorders>
              <w:tl2br w:val="nil"/>
              <w:tr2bl w:val="nil"/>
            </w:tcBorders>
            <w:vAlign w:val="center"/>
          </w:tcPr>
          <w:p>
            <w:pPr>
              <w:pStyle w:val="2"/>
              <w:spacing w:line="32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7290" w:type="dxa"/>
            <w:tcBorders>
              <w:tl2br w:val="nil"/>
              <w:tr2bl w:val="nil"/>
            </w:tcBorders>
            <w:vAlign w:val="center"/>
          </w:tcPr>
          <w:p>
            <w:pPr>
              <w:pStyle w:val="9"/>
              <w:shd w:val="clear" w:color="auto" w:fill="auto"/>
              <w:spacing w:before="0" w:after="0" w:line="400" w:lineRule="exact"/>
              <w:ind w:firstLine="0"/>
              <w:jc w:val="both"/>
              <w:rPr>
                <w:rFonts w:ascii="仿宋_GB2312" w:hAnsi="仿宋_GB2312" w:eastAsia="仿宋_GB2312" w:cs="仿宋_GB2312"/>
                <w:color w:val="000000" w:themeColor="text1"/>
                <w:spacing w:val="0"/>
                <w:lang w:bidi="zh-TW"/>
              </w:rPr>
            </w:pPr>
            <w:r>
              <w:rPr>
                <w:rFonts w:hint="eastAsia" w:ascii="仿宋_GB2312" w:hAnsi="仿宋_GB2312" w:eastAsia="仿宋_GB2312" w:cs="仿宋_GB2312"/>
                <w:color w:val="000000" w:themeColor="text1"/>
                <w:spacing w:val="0"/>
                <w:lang w:val="zh-TW" w:bidi="zh-TW"/>
              </w:rPr>
              <w:t>在训儿童建档率</w:t>
            </w:r>
            <w:r>
              <w:rPr>
                <w:rFonts w:hint="eastAsia" w:ascii="仿宋_GB2312" w:hAnsi="仿宋_GB2312" w:eastAsia="仿宋_GB2312" w:cs="仿宋_GB2312"/>
                <w:color w:val="000000" w:themeColor="text1"/>
                <w:spacing w:val="0"/>
                <w:lang w:bidi="zh-TW"/>
              </w:rPr>
              <w:t>100%，内容完率90%。</w:t>
            </w:r>
          </w:p>
        </w:tc>
        <w:tc>
          <w:tcPr>
            <w:tcW w:w="2940" w:type="dxa"/>
            <w:tcBorders>
              <w:tl2br w:val="nil"/>
              <w:tr2bl w:val="nil"/>
            </w:tcBorders>
            <w:vAlign w:val="center"/>
          </w:tcPr>
          <w:p>
            <w:pPr>
              <w:pStyle w:val="9"/>
              <w:shd w:val="clear" w:color="auto" w:fill="auto"/>
              <w:spacing w:before="0" w:after="0" w:line="400" w:lineRule="exact"/>
              <w:ind w:firstLine="0"/>
              <w:jc w:val="both"/>
              <w:rPr>
                <w:rStyle w:val="7"/>
                <w:rFonts w:ascii="仿宋_GB2312" w:hAnsi="仿宋_GB2312" w:eastAsia="仿宋_GB2312" w:cs="仿宋_GB2312"/>
                <w:b w:val="0"/>
                <w:bCs w:val="0"/>
                <w:color w:val="000000" w:themeColor="text1"/>
                <w:sz w:val="28"/>
                <w:szCs w:val="28"/>
                <w:lang w:val="en-US" w:eastAsia="zh-CN"/>
              </w:rPr>
            </w:pPr>
            <w:r>
              <w:rPr>
                <w:rStyle w:val="7"/>
                <w:rFonts w:hint="eastAsia" w:ascii="仿宋_GB2312" w:hAnsi="仿宋_GB2312" w:eastAsia="仿宋_GB2312" w:cs="仿宋_GB2312"/>
                <w:b w:val="0"/>
                <w:bCs w:val="0"/>
                <w:color w:val="000000" w:themeColor="text1"/>
                <w:sz w:val="28"/>
                <w:szCs w:val="28"/>
                <w:lang w:eastAsia="zh-CN"/>
              </w:rPr>
              <w:t>符合得</w:t>
            </w:r>
            <w:r>
              <w:rPr>
                <w:rStyle w:val="7"/>
                <w:rFonts w:hint="eastAsia" w:ascii="仿宋_GB2312" w:hAnsi="仿宋_GB2312" w:eastAsia="仿宋_GB2312" w:cs="仿宋_GB2312"/>
                <w:b w:val="0"/>
                <w:bCs w:val="0"/>
                <w:color w:val="000000" w:themeColor="text1"/>
                <w:sz w:val="28"/>
                <w:szCs w:val="28"/>
                <w:lang w:val="en-US" w:eastAsia="zh-CN"/>
              </w:rPr>
              <w:t>2分，不符合得0分。</w:t>
            </w: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0636" w:type="dxa"/>
            <w:gridSpan w:val="4"/>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合计</w:t>
            </w:r>
          </w:p>
        </w:tc>
        <w:tc>
          <w:tcPr>
            <w:tcW w:w="2940" w:type="dxa"/>
            <w:tcBorders>
              <w:tl2br w:val="nil"/>
              <w:tr2bl w:val="nil"/>
            </w:tcBorders>
            <w:vAlign w:val="center"/>
          </w:tcPr>
          <w:p>
            <w:pPr>
              <w:pStyle w:val="9"/>
              <w:shd w:val="clear" w:color="auto" w:fill="auto"/>
              <w:spacing w:before="0" w:after="0" w:line="400" w:lineRule="exact"/>
              <w:ind w:firstLine="0"/>
              <w:jc w:val="left"/>
              <w:rPr>
                <w:rFonts w:ascii="仿宋_GB2312" w:hAnsi="仿宋_GB2312" w:eastAsia="仿宋_GB2312" w:cs="仿宋_GB2312"/>
                <w:color w:val="000000" w:themeColor="text1"/>
              </w:rPr>
            </w:pPr>
          </w:p>
        </w:tc>
        <w:tc>
          <w:tcPr>
            <w:tcW w:w="88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bl>
    <w:p>
      <w:pPr>
        <w:pStyle w:val="2"/>
        <w:ind w:firstLine="0" w:firstLineChars="0"/>
        <w:rPr>
          <w:rFonts w:ascii="宋体" w:hAnsi="宋体" w:cs="宋体"/>
          <w:b/>
          <w:color w:val="000000" w:themeColor="text1"/>
          <w:sz w:val="24"/>
        </w:rPr>
      </w:pPr>
    </w:p>
    <w:p>
      <w:pPr>
        <w:pStyle w:val="2"/>
        <w:ind w:firstLine="0" w:firstLineChars="0"/>
        <w:rPr>
          <w:rFonts w:ascii="宋体" w:hAnsi="宋体" w:cs="宋体"/>
          <w:b/>
          <w:color w:val="000000" w:themeColor="text1"/>
          <w:sz w:val="24"/>
        </w:rPr>
      </w:pPr>
      <w:r>
        <w:rPr>
          <w:rFonts w:hint="eastAsia" w:ascii="宋体" w:hAnsi="宋体" w:cs="宋体"/>
          <w:b/>
          <w:color w:val="000000" w:themeColor="text1"/>
          <w:sz w:val="24"/>
        </w:rPr>
        <w:t xml:space="preserve">  专家组签字：</w:t>
      </w:r>
    </w:p>
    <w:p>
      <w:pPr>
        <w:pStyle w:val="2"/>
        <w:ind w:firstLine="0" w:firstLineChars="0"/>
        <w:rPr>
          <w:rFonts w:ascii="宋体" w:hAnsi="宋体" w:cs="宋体"/>
          <w:b/>
          <w:color w:val="000000" w:themeColor="text1"/>
          <w:sz w:val="24"/>
        </w:rPr>
      </w:pPr>
    </w:p>
    <w:p>
      <w:pPr>
        <w:pStyle w:val="2"/>
        <w:ind w:firstLine="0" w:firstLineChars="0"/>
        <w:rPr>
          <w:rFonts w:ascii="宋体" w:hAnsi="宋体" w:cs="宋体"/>
          <w:b/>
          <w:color w:val="000000" w:themeColor="text1"/>
          <w:sz w:val="24"/>
        </w:rPr>
      </w:pPr>
    </w:p>
    <w:p>
      <w:pPr>
        <w:pStyle w:val="2"/>
        <w:ind w:firstLine="0" w:firstLineChars="0"/>
        <w:rPr>
          <w:rFonts w:ascii="宋体" w:hAnsi="宋体" w:cs="宋体"/>
          <w:b/>
          <w:color w:val="000000" w:themeColor="text1"/>
          <w:sz w:val="24"/>
        </w:rPr>
      </w:pPr>
    </w:p>
    <w:p>
      <w:pPr>
        <w:spacing w:line="0" w:lineRule="atLeast"/>
        <w:ind w:firstLine="1320" w:firstLineChars="300"/>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残疾少年儿童康复定点服务机构准入标准（肢体残疾，含脑瘫）</w:t>
      </w:r>
    </w:p>
    <w:p>
      <w:pPr>
        <w:spacing w:line="320" w:lineRule="exact"/>
        <w:ind w:firstLine="281" w:firstLineChars="100"/>
        <w:jc w:val="left"/>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 xml:space="preserve">机构名称：                                          评价日期：        </w:t>
      </w:r>
    </w:p>
    <w:tbl>
      <w:tblPr>
        <w:tblStyle w:val="5"/>
        <w:tblW w:w="14355" w:type="dxa"/>
        <w:jc w:val="center"/>
        <w:tblLayout w:type="fixed"/>
        <w:tblCellMar>
          <w:top w:w="0" w:type="dxa"/>
          <w:left w:w="0" w:type="dxa"/>
          <w:bottom w:w="0" w:type="dxa"/>
          <w:right w:w="0" w:type="dxa"/>
        </w:tblCellMar>
      </w:tblPr>
      <w:tblGrid>
        <w:gridCol w:w="1260"/>
        <w:gridCol w:w="1668"/>
        <w:gridCol w:w="827"/>
        <w:gridCol w:w="6242"/>
        <w:gridCol w:w="2761"/>
        <w:gridCol w:w="816"/>
        <w:gridCol w:w="781"/>
      </w:tblGrid>
      <w:tr>
        <w:tblPrEx>
          <w:tblCellMar>
            <w:top w:w="0" w:type="dxa"/>
            <w:left w:w="0" w:type="dxa"/>
            <w:bottom w:w="0" w:type="dxa"/>
            <w:right w:w="0" w:type="dxa"/>
          </w:tblCellMar>
        </w:tblPrEx>
        <w:trPr>
          <w:trHeight w:val="361" w:hRule="atLeast"/>
          <w:tblHeader/>
          <w:jc w:val="center"/>
        </w:trPr>
        <w:tc>
          <w:tcPr>
            <w:tcW w:w="2928" w:type="dxa"/>
            <w:gridSpan w:val="2"/>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评估指标</w:t>
            </w:r>
          </w:p>
        </w:tc>
        <w:tc>
          <w:tcPr>
            <w:tcW w:w="827" w:type="dxa"/>
            <w:vMerge w:val="restart"/>
            <w:tcBorders>
              <w:top w:val="single" w:color="auto" w:sz="4" w:space="0"/>
              <w:left w:val="single" w:color="000000"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标准</w:t>
            </w:r>
          </w:p>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分值</w:t>
            </w:r>
          </w:p>
        </w:tc>
        <w:tc>
          <w:tcPr>
            <w:tcW w:w="6242" w:type="dxa"/>
            <w:vMerge w:val="restart"/>
            <w:tcBorders>
              <w:top w:val="single" w:color="auto" w:sz="4" w:space="0"/>
              <w:left w:val="single" w:color="000000"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评分与计分</w:t>
            </w:r>
          </w:p>
        </w:tc>
        <w:tc>
          <w:tcPr>
            <w:tcW w:w="2761" w:type="dxa"/>
            <w:vMerge w:val="restart"/>
            <w:tcBorders>
              <w:top w:val="single" w:color="auto" w:sz="4" w:space="0"/>
              <w:left w:val="single" w:color="000000"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备查材料或检查方法</w:t>
            </w:r>
          </w:p>
        </w:tc>
        <w:tc>
          <w:tcPr>
            <w:tcW w:w="816" w:type="dxa"/>
            <w:vMerge w:val="restart"/>
            <w:tcBorders>
              <w:top w:val="single" w:color="auto" w:sz="4" w:space="0"/>
              <w:left w:val="single" w:color="000000"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评估机构</w:t>
            </w:r>
          </w:p>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计分</w:t>
            </w:r>
          </w:p>
        </w:tc>
        <w:tc>
          <w:tcPr>
            <w:tcW w:w="781" w:type="dxa"/>
            <w:vMerge w:val="restart"/>
            <w:tcBorders>
              <w:top w:val="single" w:color="auto" w:sz="4" w:space="0"/>
              <w:left w:val="single" w:color="000000"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复核</w:t>
            </w:r>
          </w:p>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计分</w:t>
            </w:r>
          </w:p>
        </w:tc>
      </w:tr>
      <w:tr>
        <w:tblPrEx>
          <w:tblCellMar>
            <w:top w:w="0" w:type="dxa"/>
            <w:left w:w="0" w:type="dxa"/>
            <w:bottom w:w="0" w:type="dxa"/>
            <w:right w:w="0" w:type="dxa"/>
          </w:tblCellMar>
        </w:tblPrEx>
        <w:trPr>
          <w:trHeight w:val="265" w:hRule="atLeast"/>
          <w:tblHeader/>
          <w:jc w:val="center"/>
        </w:trPr>
        <w:tc>
          <w:tcPr>
            <w:tcW w:w="1260" w:type="dxa"/>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一级指标</w:t>
            </w:r>
          </w:p>
        </w:tc>
        <w:tc>
          <w:tcPr>
            <w:tcW w:w="1668" w:type="dxa"/>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r>
              <w:rPr>
                <w:rFonts w:hint="eastAsia" w:ascii="仿宋_GB2312" w:hAnsi="宋体" w:eastAsia="仿宋_GB2312" w:cs="宋体"/>
                <w:b/>
                <w:bCs/>
                <w:color w:val="000000" w:themeColor="text1"/>
                <w:sz w:val="28"/>
                <w:szCs w:val="28"/>
              </w:rPr>
              <w:t>二级指标</w:t>
            </w:r>
          </w:p>
        </w:tc>
        <w:tc>
          <w:tcPr>
            <w:tcW w:w="827" w:type="dxa"/>
            <w:vMerge w:val="continue"/>
            <w:tcBorders>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p>
        </w:tc>
        <w:tc>
          <w:tcPr>
            <w:tcW w:w="6242" w:type="dxa"/>
            <w:vMerge w:val="continue"/>
            <w:tcBorders>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p>
        </w:tc>
        <w:tc>
          <w:tcPr>
            <w:tcW w:w="2761" w:type="dxa"/>
            <w:vMerge w:val="continue"/>
            <w:tcBorders>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p>
        </w:tc>
        <w:tc>
          <w:tcPr>
            <w:tcW w:w="816" w:type="dxa"/>
            <w:vMerge w:val="continue"/>
            <w:tcBorders>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p>
        </w:tc>
        <w:tc>
          <w:tcPr>
            <w:tcW w:w="781" w:type="dxa"/>
            <w:vMerge w:val="continue"/>
            <w:tcBorders>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b/>
                <w:bCs/>
                <w:color w:val="000000" w:themeColor="text1"/>
                <w:sz w:val="28"/>
                <w:szCs w:val="28"/>
              </w:rPr>
            </w:pPr>
          </w:p>
        </w:tc>
      </w:tr>
      <w:tr>
        <w:tblPrEx>
          <w:tblCellMar>
            <w:top w:w="0" w:type="dxa"/>
            <w:left w:w="0" w:type="dxa"/>
            <w:bottom w:w="0" w:type="dxa"/>
            <w:right w:w="0" w:type="dxa"/>
          </w:tblCellMar>
        </w:tblPrEx>
        <w:trPr>
          <w:trHeight w:val="564" w:hRule="atLeast"/>
          <w:jc w:val="center"/>
        </w:trPr>
        <w:tc>
          <w:tcPr>
            <w:tcW w:w="1260" w:type="dxa"/>
            <w:vMerge w:val="restart"/>
            <w:tcBorders>
              <w:top w:val="single" w:color="auto" w:sz="4" w:space="0"/>
              <w:left w:val="single" w:color="000000" w:sz="4" w:space="0"/>
              <w:right w:val="single" w:color="000000" w:sz="4" w:space="0"/>
            </w:tcBorders>
            <w:vAlign w:val="center"/>
          </w:tcPr>
          <w:p>
            <w:pPr>
              <w:spacing w:line="400" w:lineRule="exact"/>
              <w:jc w:val="center"/>
              <w:rPr>
                <w:color w:val="000000" w:themeColor="text1"/>
                <w:sz w:val="28"/>
                <w:szCs w:val="28"/>
              </w:rPr>
            </w:pPr>
            <w:r>
              <w:rPr>
                <w:rFonts w:hint="eastAsia" w:ascii="仿宋_GB2312" w:hAnsi="宋体" w:eastAsia="仿宋_GB2312" w:cs="宋体"/>
                <w:color w:val="000000" w:themeColor="text1"/>
                <w:sz w:val="28"/>
                <w:szCs w:val="28"/>
              </w:rPr>
              <w:t>一、基本条件</w:t>
            </w:r>
          </w:p>
          <w:p>
            <w:pPr>
              <w:pStyle w:val="2"/>
              <w:spacing w:line="400" w:lineRule="exact"/>
              <w:ind w:firstLine="0" w:firstLineChars="0"/>
              <w:rPr>
                <w:rFonts w:eastAsia="仿宋_GB2312"/>
                <w:color w:val="000000" w:themeColor="text1"/>
                <w:sz w:val="28"/>
                <w:szCs w:val="28"/>
              </w:rPr>
            </w:pPr>
            <w:r>
              <w:rPr>
                <w:rFonts w:hint="eastAsia" w:ascii="仿宋_GB2312" w:hAnsi="宋体" w:eastAsia="仿宋_GB2312" w:cs="宋体"/>
                <w:color w:val="000000" w:themeColor="text1"/>
                <w:sz w:val="28"/>
                <w:szCs w:val="28"/>
              </w:rPr>
              <w:t>（20分）</w:t>
            </w:r>
          </w:p>
        </w:tc>
        <w:tc>
          <w:tcPr>
            <w:tcW w:w="1668"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1、法人资格</w:t>
            </w:r>
          </w:p>
          <w:p>
            <w:pPr>
              <w:spacing w:line="400" w:lineRule="exact"/>
              <w:ind w:firstLine="560" w:firstLineChars="200"/>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（5分）</w:t>
            </w: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经政府相关职能部门审批登记，具有独立法人资格或有上级主管部门。</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查看工商或民政注册的证件（公办机构查看事业单位法人证书），有得2分，无则一票否决。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607"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eastAsia="仿宋_GB2312"/>
                <w:color w:val="000000" w:themeColor="text1"/>
                <w:sz w:val="28"/>
                <w:szCs w:val="28"/>
              </w:rPr>
            </w:pPr>
          </w:p>
        </w:tc>
        <w:tc>
          <w:tcPr>
            <w:tcW w:w="1668" w:type="dxa"/>
            <w:vMerge w:val="continue"/>
            <w:tcBorders>
              <w:left w:val="single" w:color="000000"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仿宋_GB2312" w:eastAsia="仿宋_GB2312" w:cs="仿宋_GB2312"/>
                <w:color w:val="000000" w:themeColor="text1"/>
                <w:sz w:val="28"/>
                <w:szCs w:val="28"/>
              </w:rPr>
              <w:t>从事诊断、治疗及医疗康复服务的机构必须取得卫健部门颁发的医疗机构执业许可证；开展学前教育的机构，应取得审批部门颁发的民办学校办学许可证；从事托幼服务的机构必须取得教育行政部门颁发的办学许可证；开展其他服务的机构，应根据所提供服务的性质和相关主管部门的规定，取得相应执业资质。</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查看资质，有得2分，无则一票否决。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607"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eastAsia="仿宋_GB2312"/>
                <w:color w:val="000000" w:themeColor="text1"/>
                <w:sz w:val="28"/>
                <w:szCs w:val="28"/>
              </w:rPr>
            </w:pPr>
          </w:p>
        </w:tc>
        <w:tc>
          <w:tcPr>
            <w:tcW w:w="1668"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Times New Roman" w:eastAsia="仿宋_GB2312"/>
                <w:color w:val="000000" w:themeColor="text1"/>
                <w:kern w:val="0"/>
                <w:sz w:val="28"/>
                <w:szCs w:val="28"/>
              </w:rPr>
            </w:pPr>
            <w:r>
              <w:rPr>
                <w:rFonts w:hint="eastAsia" w:ascii="仿宋_GB2312" w:hAnsi="宋体" w:eastAsia="仿宋_GB2312" w:cs="宋体"/>
                <w:color w:val="000000" w:themeColor="text1"/>
                <w:sz w:val="28"/>
                <w:szCs w:val="28"/>
              </w:rPr>
              <w:t>机构成立满12个月。</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查看相关资料，满12个月得1分，不满12个月一票否决。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769" w:hRule="atLeast"/>
          <w:jc w:val="center"/>
        </w:trPr>
        <w:tc>
          <w:tcPr>
            <w:tcW w:w="1260" w:type="dxa"/>
            <w:vMerge w:val="continue"/>
            <w:tcBorders>
              <w:left w:val="single" w:color="000000" w:sz="4" w:space="0"/>
              <w:bottom w:val="single" w:color="auto"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rPr>
            </w:pP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2、服务必要条件</w:t>
            </w:r>
          </w:p>
          <w:p>
            <w:pPr>
              <w:spacing w:line="400" w:lineRule="exact"/>
              <w:jc w:val="center"/>
              <w:rPr>
                <w:color w:val="000000" w:themeColor="text1"/>
                <w:sz w:val="28"/>
                <w:szCs w:val="28"/>
              </w:rPr>
            </w:pPr>
            <w:r>
              <w:rPr>
                <w:rFonts w:hint="eastAsia" w:ascii="仿宋_GB2312" w:hAnsi="宋体" w:eastAsia="仿宋_GB2312" w:cs="宋体"/>
                <w:color w:val="000000" w:themeColor="text1"/>
                <w:sz w:val="28"/>
                <w:szCs w:val="28"/>
              </w:rPr>
              <w:t>（15分）</w:t>
            </w: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上一年度未发生过医护人员打骂体罚及虐待救助对象或安全事故、医疗事故以及其他意外事件，且未造成不良影响。</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无媒体、网络负面报道得2分，有则一票否决。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613" w:hRule="atLeast"/>
          <w:jc w:val="center"/>
        </w:trPr>
        <w:tc>
          <w:tcPr>
            <w:tcW w:w="1260" w:type="dxa"/>
            <w:vMerge w:val="continue"/>
            <w:tcBorders>
              <w:top w:val="single" w:color="auto" w:sz="4" w:space="0"/>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rPr>
            </w:pPr>
          </w:p>
        </w:tc>
        <w:tc>
          <w:tcPr>
            <w:tcW w:w="1668" w:type="dxa"/>
            <w:vMerge w:val="continue"/>
            <w:tcBorders>
              <w:top w:val="single" w:color="auto" w:sz="4" w:space="0"/>
              <w:left w:val="single" w:color="000000"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最近3年未被主管部门、业务指导部门等相关部门通报批评。</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征询主管单位，无得2分，有则一票否决。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53"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left w:val="single" w:color="000000"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日受训能力不少于20名肢体残疾（脑瘫）残疾儿童。</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符合得2分，部分符合得1分，不符合得0分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color w:val="000000" w:themeColor="text1"/>
                <w:sz w:val="28"/>
                <w:szCs w:val="28"/>
              </w:rPr>
            </w:pPr>
          </w:p>
          <w:p>
            <w:pPr>
              <w:pStyle w:val="2"/>
              <w:spacing w:line="400" w:lineRule="exact"/>
              <w:ind w:firstLine="840" w:firstLineChars="300"/>
              <w:rPr>
                <w:color w:val="000000" w:themeColor="text1"/>
                <w:sz w:val="28"/>
                <w:szCs w:val="28"/>
              </w:rPr>
            </w:pPr>
          </w:p>
        </w:tc>
        <w:tc>
          <w:tcPr>
            <w:tcW w:w="1668" w:type="dxa"/>
            <w:vMerge w:val="continue"/>
            <w:tcBorders>
              <w:left w:val="single" w:color="000000"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所有人员有健康证明。（医院可不提供，为合理缺项）</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查看职工花名册，所有人提供健康证明得2分，不符合则一票否决。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left w:val="single" w:color="000000"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3</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Times New Roman" w:hAnsi="Times New Roman"/>
                <w:color w:val="000000" w:themeColor="text1"/>
                <w:sz w:val="28"/>
                <w:szCs w:val="28"/>
                <w:lang w:val="zh-CN"/>
              </w:rPr>
              <w:t>要求</w:t>
            </w:r>
            <w:r>
              <w:rPr>
                <w:rFonts w:hint="eastAsia" w:ascii="仿宋_GB2312" w:hAnsi="宋体" w:eastAsia="仿宋_GB2312" w:cs="宋体"/>
                <w:color w:val="000000" w:themeColor="text1"/>
                <w:sz w:val="28"/>
                <w:szCs w:val="28"/>
              </w:rPr>
              <w:t>有灾害脆弱性分析，并制定应急预案。</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有火灾、停电、摔倒、肌肉拉伤、误食异物、烫伤、走失等应急预案得3分，无得0分。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bottom w:val="single" w:color="auto"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3</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消防安全等符合国家标准。（医院可不提供，为合理缺项）</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独立场地的需提供消防合格证或验收，依托住宅或商业区域开展的需提供主体消防合格证明。有得3分，无则一票否决。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根据上级管理机构要求通过年检。</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年检合格得1分，未通过年检一票否决。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84"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二、场所设置与设施</w:t>
            </w:r>
            <w:r>
              <w:rPr>
                <w:rFonts w:hint="eastAsia" w:ascii="仿宋_GB2312" w:hAnsi="宋体" w:eastAsia="仿宋_GB2312" w:cs="宋体"/>
                <w:color w:val="000000" w:themeColor="text1"/>
                <w:sz w:val="28"/>
                <w:szCs w:val="28"/>
                <w:lang w:val="zh-CN"/>
              </w:rPr>
              <w:t>（</w:t>
            </w:r>
            <w:r>
              <w:rPr>
                <w:rFonts w:hint="eastAsia" w:ascii="仿宋_GB2312" w:hAnsi="宋体" w:eastAsia="仿宋_GB2312" w:cs="宋体"/>
                <w:color w:val="000000" w:themeColor="text1"/>
                <w:sz w:val="28"/>
                <w:szCs w:val="28"/>
              </w:rPr>
              <w:t>45</w:t>
            </w:r>
            <w:r>
              <w:rPr>
                <w:rFonts w:hint="eastAsia" w:ascii="仿宋_GB2312" w:hAnsi="宋体" w:eastAsia="仿宋_GB2312" w:cs="宋体"/>
                <w:color w:val="000000" w:themeColor="text1"/>
                <w:sz w:val="28"/>
                <w:szCs w:val="28"/>
                <w:lang w:val="zh-CN"/>
              </w:rPr>
              <w:t>分</w:t>
            </w:r>
            <w:r>
              <w:rPr>
                <w:rFonts w:hint="eastAsia" w:ascii="仿宋_GB2312" w:hAnsi="宋体" w:eastAsia="仿宋_GB2312" w:cs="宋体"/>
                <w:color w:val="000000" w:themeColor="text1"/>
                <w:sz w:val="28"/>
                <w:szCs w:val="28"/>
              </w:rPr>
              <w:t>)</w:t>
            </w:r>
          </w:p>
          <w:p>
            <w:pPr>
              <w:spacing w:line="400" w:lineRule="exact"/>
              <w:jc w:val="center"/>
              <w:rPr>
                <w:color w:val="000000" w:themeColor="text1"/>
                <w:sz w:val="28"/>
                <w:szCs w:val="28"/>
              </w:rPr>
            </w:pP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3、场所设置</w:t>
            </w:r>
          </w:p>
          <w:p>
            <w:pPr>
              <w:pStyle w:val="2"/>
              <w:spacing w:line="400" w:lineRule="exact"/>
              <w:ind w:firstLine="0" w:firstLineChars="0"/>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（20分）</w:t>
            </w: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建筑选址安全，交通方便，远离污染区、灾害易发区和有毒有害、易燃易爆物品的生产经营和储存地</w:t>
            </w:r>
          </w:p>
        </w:tc>
        <w:tc>
          <w:tcPr>
            <w:tcW w:w="2761"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实地查看</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84" w:hRule="atLeast"/>
          <w:jc w:val="center"/>
        </w:trPr>
        <w:tc>
          <w:tcPr>
            <w:tcW w:w="1260" w:type="dxa"/>
            <w:vMerge w:val="continue"/>
            <w:tcBorders>
              <w:top w:val="single" w:color="auto" w:sz="4" w:space="0"/>
              <w:left w:val="single" w:color="000000" w:sz="4" w:space="0"/>
              <w:right w:val="single" w:color="000000" w:sz="4" w:space="0"/>
            </w:tcBorders>
            <w:vAlign w:val="center"/>
          </w:tcPr>
          <w:p>
            <w:pPr>
              <w:spacing w:line="400" w:lineRule="exact"/>
              <w:jc w:val="center"/>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Times New Roman" w:eastAsia="仿宋_GB2312"/>
                <w:color w:val="000000" w:themeColor="text1"/>
                <w:sz w:val="28"/>
                <w:szCs w:val="28"/>
              </w:rPr>
            </w:pPr>
            <w:r>
              <w:rPr>
                <w:rFonts w:hint="eastAsia" w:ascii="仿宋_GB2312" w:hAnsi="Times New Roman" w:eastAsia="仿宋_GB2312"/>
                <w:color w:val="000000" w:themeColor="text1"/>
                <w:sz w:val="28"/>
                <w:szCs w:val="28"/>
              </w:rPr>
              <w:t>室内外康复训练场所通风透气，采光好</w:t>
            </w:r>
          </w:p>
        </w:tc>
        <w:tc>
          <w:tcPr>
            <w:tcW w:w="2761" w:type="dxa"/>
            <w:vMerge w:val="continue"/>
            <w:tcBorders>
              <w:top w:val="single" w:color="auto" w:sz="4" w:space="0"/>
              <w:left w:val="single" w:color="000000"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09"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色彩设计、装饰适合儿童的身心特点和无障碍建设要求</w:t>
            </w:r>
          </w:p>
        </w:tc>
        <w:tc>
          <w:tcPr>
            <w:tcW w:w="2761"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09"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Times New Roman" w:eastAsia="仿宋_GB2312"/>
                <w:color w:val="000000" w:themeColor="text1"/>
                <w:sz w:val="28"/>
                <w:szCs w:val="28"/>
              </w:rPr>
            </w:pPr>
            <w:r>
              <w:rPr>
                <w:rFonts w:hint="eastAsia" w:ascii="仿宋_GB2312" w:hAnsi="Times New Roman" w:eastAsia="仿宋_GB2312"/>
                <w:color w:val="000000" w:themeColor="text1"/>
                <w:sz w:val="28"/>
                <w:szCs w:val="28"/>
              </w:rPr>
              <w:t>在机构出入口及儿童活动区域应安装视屏安防监控系统，紧急报警装置，监控视屏记录至少保存30天</w:t>
            </w:r>
          </w:p>
        </w:tc>
        <w:tc>
          <w:tcPr>
            <w:tcW w:w="2761" w:type="dxa"/>
            <w:tcBorders>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07"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运动治疗室至少1间，单间面积不少于40m²</w:t>
            </w:r>
            <w:r>
              <w:rPr>
                <w:rFonts w:hint="eastAsia" w:ascii="仿宋_GB2312" w:hAnsi="Times New Roman" w:eastAsia="仿宋_GB2312"/>
                <w:color w:val="000000" w:themeColor="text1"/>
                <w:sz w:val="28"/>
                <w:szCs w:val="28"/>
              </w:rPr>
              <w:t xml:space="preserve"> 。</w:t>
            </w:r>
          </w:p>
        </w:tc>
        <w:tc>
          <w:tcPr>
            <w:tcW w:w="2761"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实地查看</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符合得2分，不符合得0分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07"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280" w:firstLineChars="1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作业治疗室至少1间，单间面积不少于30m²</w:t>
            </w:r>
            <w:r>
              <w:rPr>
                <w:rFonts w:hint="eastAsia" w:ascii="仿宋_GB2312" w:hAnsi="Times New Roman" w:eastAsia="仿宋_GB2312"/>
                <w:color w:val="000000" w:themeColor="text1"/>
                <w:sz w:val="28"/>
                <w:szCs w:val="28"/>
              </w:rPr>
              <w:t xml:space="preserve"> 。</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294"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培训教室至少1间，单间面积不少20m²</w:t>
            </w:r>
            <w:r>
              <w:rPr>
                <w:rFonts w:hint="eastAsia" w:ascii="仿宋_GB2312" w:hAnsi="Times New Roman" w:eastAsia="仿宋_GB2312"/>
                <w:color w:val="000000" w:themeColor="text1"/>
                <w:sz w:val="28"/>
                <w:szCs w:val="28"/>
              </w:rPr>
              <w:t xml:space="preserve"> 。</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07"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多功能训练室（家长咨询室</w:t>
            </w:r>
            <w:r>
              <w:rPr>
                <w:rFonts w:hint="eastAsia" w:ascii="仿宋_GB2312" w:hAnsi="Times New Roman" w:eastAsia="仿宋_GB2312"/>
                <w:color w:val="000000" w:themeColor="text1"/>
                <w:sz w:val="28"/>
                <w:szCs w:val="28"/>
              </w:rPr>
              <w:t>/</w:t>
            </w:r>
            <w:r>
              <w:rPr>
                <w:rFonts w:hint="eastAsia" w:ascii="仿宋_GB2312" w:hAnsi="Times New Roman" w:eastAsia="仿宋_GB2312"/>
                <w:color w:val="000000" w:themeColor="text1"/>
                <w:sz w:val="28"/>
                <w:szCs w:val="28"/>
                <w:lang w:val="zh-CN"/>
              </w:rPr>
              <w:t>儿童评估室）至少1间，单间面积不少于</w:t>
            </w:r>
            <w:r>
              <w:rPr>
                <w:rFonts w:hint="eastAsia" w:ascii="仿宋_GB2312" w:hAnsi="Times New Roman" w:eastAsia="仿宋_GB2312"/>
                <w:color w:val="000000" w:themeColor="text1"/>
                <w:sz w:val="28"/>
                <w:szCs w:val="28"/>
              </w:rPr>
              <w:t>15</w:t>
            </w:r>
            <w:r>
              <w:rPr>
                <w:rFonts w:hint="eastAsia" w:ascii="仿宋_GB2312" w:hAnsi="Times New Roman" w:eastAsia="仿宋_GB2312"/>
                <w:color w:val="000000" w:themeColor="text1"/>
                <w:sz w:val="28"/>
                <w:szCs w:val="28"/>
                <w:lang w:val="zh-CN"/>
              </w:rPr>
              <w:t>m</w:t>
            </w:r>
            <w:r>
              <w:rPr>
                <w:rFonts w:hint="eastAsia" w:ascii="宋体" w:hAnsi="宋体" w:cs="宋体"/>
                <w:color w:val="000000" w:themeColor="text1"/>
                <w:sz w:val="28"/>
                <w:szCs w:val="28"/>
                <w:lang w:val="zh-CN"/>
              </w:rPr>
              <w:t>²</w:t>
            </w:r>
            <w:r>
              <w:rPr>
                <w:rFonts w:hint="eastAsia" w:ascii="仿宋_GB2312" w:hAnsi="Times New Roman" w:eastAsia="仿宋_GB2312"/>
                <w:color w:val="000000" w:themeColor="text1"/>
                <w:sz w:val="28"/>
                <w:szCs w:val="28"/>
              </w:rPr>
              <w:t>。</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40"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言语训练室至少1间，单间面积6-8</w:t>
            </w:r>
            <w:r>
              <w:rPr>
                <w:rFonts w:hint="eastAsia" w:ascii="宋体" w:hAnsi="宋体" w:cs="宋体"/>
                <w:color w:val="000000" w:themeColor="text1"/>
                <w:sz w:val="28"/>
                <w:szCs w:val="28"/>
                <w:lang w:val="zh-CN"/>
              </w:rPr>
              <w:t>㎡</w:t>
            </w:r>
            <w:r>
              <w:rPr>
                <w:rFonts w:hint="eastAsia" w:ascii="仿宋_GB2312" w:hAnsi="Times New Roman" w:eastAsia="仿宋_GB2312"/>
                <w:color w:val="000000" w:themeColor="text1"/>
                <w:sz w:val="28"/>
                <w:szCs w:val="28"/>
                <w:lang w:val="zh-CN"/>
              </w:rPr>
              <w:t>。</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21"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引导式教育教室至少1间，单间面积不少于30m</w:t>
            </w:r>
            <w:r>
              <w:rPr>
                <w:rFonts w:hint="eastAsia" w:ascii="仿宋_GB2312" w:hAnsi="Times New Roman" w:eastAsia="仿宋_GB2312"/>
                <w:color w:val="000000" w:themeColor="text1"/>
                <w:sz w:val="28"/>
                <w:szCs w:val="28"/>
                <w:vertAlign w:val="superscript"/>
                <w:lang w:val="zh-CN"/>
              </w:rPr>
              <w:t>2</w:t>
            </w:r>
            <w:r>
              <w:rPr>
                <w:rFonts w:hint="eastAsia" w:ascii="仿宋_GB2312" w:hAnsi="Times New Roman" w:eastAsia="仿宋_GB2312"/>
                <w:color w:val="000000" w:themeColor="text1"/>
                <w:sz w:val="28"/>
                <w:szCs w:val="28"/>
                <w:lang w:val="zh-CN"/>
              </w:rPr>
              <w:t>。</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21"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基本训练场所使用面积不少于126</w:t>
            </w:r>
            <w:r>
              <w:rPr>
                <w:rFonts w:hint="eastAsia" w:ascii="宋体" w:hAnsi="宋体" w:cs="宋体"/>
                <w:color w:val="000000" w:themeColor="text1"/>
                <w:sz w:val="28"/>
                <w:szCs w:val="28"/>
              </w:rPr>
              <w:t>㎡</w:t>
            </w:r>
            <w:r>
              <w:rPr>
                <w:rFonts w:hint="eastAsia" w:ascii="仿宋_GB2312" w:hAnsi="宋体" w:eastAsia="仿宋_GB2312" w:cs="宋体"/>
                <w:color w:val="000000" w:themeColor="text1"/>
                <w:sz w:val="28"/>
                <w:szCs w:val="28"/>
              </w:rPr>
              <w:t>。</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2"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rPr>
              <w:t>有可利用的户外活动场地。</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317" w:hRule="atLeast"/>
          <w:jc w:val="center"/>
        </w:trPr>
        <w:tc>
          <w:tcPr>
            <w:tcW w:w="1260" w:type="dxa"/>
            <w:vMerge w:val="continue"/>
            <w:tcBorders>
              <w:left w:val="single" w:color="000000"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rPr>
              <w:t>有专供儿童使用的卫生间。</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986" w:hRule="atLeast"/>
          <w:jc w:val="center"/>
        </w:trPr>
        <w:tc>
          <w:tcPr>
            <w:tcW w:w="1260" w:type="dxa"/>
            <w:vMerge w:val="continue"/>
            <w:tcBorders>
              <w:left w:val="single" w:color="000000" w:sz="4" w:space="0"/>
              <w:bottom w:val="single" w:color="auto" w:sz="4" w:space="0"/>
              <w:right w:val="single" w:color="000000" w:sz="4" w:space="0"/>
            </w:tcBorders>
            <w:vAlign w:val="center"/>
          </w:tcPr>
          <w:p>
            <w:pPr>
              <w:pStyle w:val="2"/>
              <w:spacing w:line="400" w:lineRule="exact"/>
              <w:ind w:firstLine="840" w:firstLineChars="300"/>
              <w:rPr>
                <w:rFonts w:ascii="仿宋_GB2312" w:hAnsi="宋体" w:eastAsia="仿宋_GB2312" w:cs="宋体"/>
                <w:color w:val="000000" w:themeColor="text1"/>
                <w:sz w:val="28"/>
                <w:szCs w:val="28"/>
                <w:lang w:val="zh-CN"/>
              </w:rPr>
            </w:pP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4、设备设施</w:t>
            </w:r>
          </w:p>
          <w:p>
            <w:pPr>
              <w:spacing w:line="400" w:lineRule="exact"/>
              <w:jc w:val="center"/>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rPr>
              <w:t>（25）</w:t>
            </w: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8</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基本训练器具：运动垫或PT床、木条台、楔形垫、巴氏球、滚筒、姿势矫正椅、站立训练器具（站立架、起立台、踝关节矫正站立板）、步行训练器具（平衡杠、步行架、阶梯、姿势矫正镜、多用组合箱）等。</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704"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6</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日常生活活动训练器具：木钉板、沙袋、套圈、分指板、手功能综合训练板、生活自助器具等。</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1128"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56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9</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评估工具：具有肌力、肌张力、关节活动度、ADL、Peabody运动发育量表、物理治疗（GMFM）、作业治疗（FMFM）、言语治疗（S-S语迟评估、构音障碍评定）、认知训练(脑瘫儿童认知评估记录表)、0-6岁小儿神经心理检查量表的评估量表和工具。</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79"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560"/>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配有摄像机、电脑、投影仪等设备。</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57"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Times New Roman" w:eastAsia="仿宋_GB2312"/>
                <w:color w:val="000000" w:themeColor="text1"/>
                <w:sz w:val="28"/>
                <w:szCs w:val="28"/>
                <w:lang w:val="zh-CN"/>
              </w:rPr>
            </w:pPr>
            <w:r>
              <w:rPr>
                <w:rFonts w:hint="eastAsia" w:ascii="仿宋_GB2312" w:hAnsi="Times New Roman" w:eastAsia="仿宋_GB2312"/>
                <w:color w:val="000000" w:themeColor="text1"/>
                <w:sz w:val="28"/>
                <w:szCs w:val="28"/>
              </w:rPr>
              <w:t>三、</w:t>
            </w:r>
            <w:r>
              <w:rPr>
                <w:rFonts w:hint="eastAsia" w:ascii="仿宋_GB2312" w:hAnsi="Times New Roman" w:eastAsia="仿宋_GB2312"/>
                <w:color w:val="000000" w:themeColor="text1"/>
                <w:sz w:val="28"/>
                <w:szCs w:val="28"/>
                <w:lang w:val="zh-CN"/>
              </w:rPr>
              <w:t>人员</w:t>
            </w:r>
          </w:p>
          <w:p>
            <w:pPr>
              <w:spacing w:line="400" w:lineRule="exact"/>
              <w:rPr>
                <w:color w:val="000000" w:themeColor="text1"/>
                <w:sz w:val="28"/>
                <w:szCs w:val="28"/>
              </w:rPr>
            </w:pPr>
            <w:r>
              <w:rPr>
                <w:rFonts w:hint="eastAsia" w:ascii="仿宋_GB2312" w:hAnsi="Times New Roman" w:eastAsia="仿宋_GB2312"/>
                <w:color w:val="000000" w:themeColor="text1"/>
                <w:sz w:val="28"/>
                <w:szCs w:val="28"/>
              </w:rPr>
              <w:t>（25分)</w:t>
            </w: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numPr>
                <w:ilvl w:val="0"/>
                <w:numId w:val="4"/>
              </w:numPr>
              <w:spacing w:line="400" w:lineRule="exact"/>
              <w:jc w:val="center"/>
              <w:rPr>
                <w:rFonts w:ascii="仿宋_GB2312" w:hAnsi="Times New Roman" w:eastAsia="仿宋_GB2312"/>
                <w:color w:val="000000" w:themeColor="text1"/>
                <w:sz w:val="28"/>
                <w:szCs w:val="28"/>
              </w:rPr>
            </w:pPr>
            <w:r>
              <w:rPr>
                <w:rFonts w:hint="eastAsia" w:ascii="仿宋_GB2312" w:hAnsi="Times New Roman" w:eastAsia="仿宋_GB2312"/>
                <w:color w:val="000000" w:themeColor="text1"/>
                <w:sz w:val="28"/>
                <w:szCs w:val="28"/>
              </w:rPr>
              <w:t>专业人员</w:t>
            </w:r>
          </w:p>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（22分）</w:t>
            </w: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肢体残疾儿童康复教育业务主管具有医疗、教育、心理、社会中级以上职称的专业人员担任。</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实地查看资质原件</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75"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6</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rPr>
              <w:t>特教教师</w:t>
            </w:r>
            <w:r>
              <w:rPr>
                <w:rFonts w:hint="eastAsia" w:ascii="仿宋_GB2312" w:hAnsi="Times New Roman" w:eastAsia="仿宋_GB2312"/>
                <w:color w:val="000000" w:themeColor="text1"/>
                <w:sz w:val="28"/>
                <w:szCs w:val="28"/>
                <w:lang w:val="zh-CN"/>
              </w:rPr>
              <w:t>要求专科以上学历，专业背景应为幼儿教育、特殊教育、心理学专业背景并取得教师资格；医疗、康复、心理等专业背景人员通过相关专业学习，基本达到进行儿童康复教学活动要求的也可承担部分教学任务；教师与儿童的比例为1∶10，每年参加30学时以上相关技术培训。</w:t>
            </w:r>
          </w:p>
        </w:tc>
        <w:tc>
          <w:tcPr>
            <w:tcW w:w="2761"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实地查看资质原件</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符合得6分，部分符合得1-4分，</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90"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6</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color w:val="000000" w:themeColor="text1"/>
                <w:sz w:val="28"/>
                <w:szCs w:val="28"/>
              </w:rPr>
            </w:pPr>
            <w:r>
              <w:rPr>
                <w:rFonts w:hint="eastAsia" w:ascii="仿宋_GB2312" w:hAnsi="Times New Roman" w:eastAsia="仿宋_GB2312"/>
                <w:color w:val="000000" w:themeColor="text1"/>
                <w:sz w:val="28"/>
                <w:szCs w:val="28"/>
              </w:rPr>
              <w:t>康复医师</w:t>
            </w:r>
            <w:r>
              <w:rPr>
                <w:rFonts w:hint="eastAsia" w:ascii="仿宋_GB2312" w:hAnsi="Times New Roman" w:eastAsia="仿宋_GB2312"/>
                <w:color w:val="000000" w:themeColor="text1"/>
                <w:sz w:val="28"/>
                <w:szCs w:val="28"/>
                <w:lang w:val="zh-CN"/>
              </w:rPr>
              <w:t>要求本科以上学历，进行过肢体残疾康复专业领域的培训，具有实施肢体残疾儿童评估和制定、修改康复治理方案的能力，持有执业医师资格证，执业范围为康复医学与物理因子治疗学、儿科、中医或中西医专业之一。康复医师与肢体残疾儿童比例不低于1∶20，每年参加40学时以上相关技术培训。</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c>
          <w:tcPr>
            <w:tcW w:w="781" w:type="dxa"/>
            <w:tcBorders>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r>
      <w:tr>
        <w:tblPrEx>
          <w:tblCellMar>
            <w:top w:w="0" w:type="dxa"/>
            <w:left w:w="0" w:type="dxa"/>
            <w:bottom w:w="0" w:type="dxa"/>
            <w:right w:w="0" w:type="dxa"/>
          </w:tblCellMar>
        </w:tblPrEx>
        <w:trPr>
          <w:trHeight w:val="317"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6</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rPr>
              <w:t>康复治疗师</w:t>
            </w:r>
            <w:r>
              <w:rPr>
                <w:rFonts w:hint="eastAsia" w:ascii="仿宋_GB2312" w:hAnsi="Times New Roman" w:eastAsia="仿宋_GB2312"/>
                <w:color w:val="000000" w:themeColor="text1"/>
                <w:sz w:val="28"/>
                <w:szCs w:val="28"/>
                <w:lang w:val="zh-CN"/>
              </w:rPr>
              <w:t>要求专科以上学历，具有康复治疗师资质，进行过肢体残疾康复专业领域的培训，基本达到实施康复训练的工作要求；康复治疗人员与儿童的比例为1∶5，每年参加40学时以上相关技术培训。</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c>
          <w:tcPr>
            <w:tcW w:w="781" w:type="dxa"/>
            <w:tcBorders>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r>
      <w:tr>
        <w:tblPrEx>
          <w:tblCellMar>
            <w:top w:w="0" w:type="dxa"/>
            <w:left w:w="0" w:type="dxa"/>
            <w:bottom w:w="0" w:type="dxa"/>
            <w:right w:w="0" w:type="dxa"/>
          </w:tblCellMar>
        </w:tblPrEx>
        <w:trPr>
          <w:trHeight w:val="317"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Times New Roman" w:eastAsia="仿宋_GB2312"/>
                <w:color w:val="000000" w:themeColor="text1"/>
                <w:sz w:val="28"/>
                <w:szCs w:val="28"/>
              </w:rPr>
            </w:pPr>
            <w:r>
              <w:rPr>
                <w:rFonts w:hint="eastAsia" w:ascii="仿宋_GB2312" w:hAnsi="Times New Roman" w:eastAsia="仿宋_GB2312"/>
                <w:color w:val="000000" w:themeColor="text1"/>
                <w:sz w:val="28"/>
                <w:szCs w:val="28"/>
              </w:rPr>
              <w:t>3</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Times New Roman" w:eastAsia="仿宋_GB2312"/>
                <w:color w:val="000000" w:themeColor="text1"/>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一致得3分，不一致得0分。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57"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ind w:firstLine="280" w:firstLineChars="100"/>
              <w:rPr>
                <w:color w:val="000000" w:themeColor="text1"/>
                <w:sz w:val="28"/>
                <w:szCs w:val="28"/>
              </w:rPr>
            </w:pP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numPr>
                <w:ilvl w:val="0"/>
                <w:numId w:val="4"/>
              </w:num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管理人员</w:t>
            </w:r>
          </w:p>
          <w:p>
            <w:pPr>
              <w:spacing w:line="400" w:lineRule="exact"/>
              <w:ind w:firstLine="280" w:firstLineChars="100"/>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(3分)</w:t>
            </w: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lang w:val="zh-CN"/>
              </w:rPr>
              <w:t>具有相关专业的本科以上学历和相应的工作经历，全面掌握国家相关法政策，具有全面的管理经验和能力。</w:t>
            </w:r>
            <w:r>
              <w:rPr>
                <w:rFonts w:hint="eastAsia" w:ascii="仿宋_GB2312" w:hAnsi="Times New Roman" w:eastAsia="仿宋_GB2312"/>
                <w:color w:val="000000" w:themeColor="text1"/>
                <w:sz w:val="28"/>
                <w:szCs w:val="28"/>
              </w:rPr>
              <w:t>经过项目管理专项培训。</w:t>
            </w:r>
          </w:p>
        </w:tc>
        <w:tc>
          <w:tcPr>
            <w:tcW w:w="2761"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符合得相应分，不符合得0分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45"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rPr>
              <w:t>管理人员1名，由机构主任或分管肢体残疾儿童康复工作的部门负责人担任。</w:t>
            </w:r>
          </w:p>
        </w:tc>
        <w:tc>
          <w:tcPr>
            <w:tcW w:w="276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412"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p>
          <w:p>
            <w:pPr>
              <w:spacing w:line="400" w:lineRule="exac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四、内部治理</w:t>
            </w: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(10</w:t>
            </w:r>
            <w:r>
              <w:rPr>
                <w:rFonts w:hint="eastAsia" w:ascii="仿宋_GB2312" w:hAnsi="宋体" w:eastAsia="仿宋_GB2312" w:cs="宋体"/>
                <w:color w:val="000000" w:themeColor="text1"/>
                <w:sz w:val="28"/>
                <w:szCs w:val="28"/>
                <w:lang w:val="zh-CN"/>
              </w:rPr>
              <w:t>分）</w:t>
            </w:r>
          </w:p>
        </w:tc>
        <w:tc>
          <w:tcPr>
            <w:tcW w:w="1668"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p>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7、制度健全</w:t>
            </w:r>
          </w:p>
          <w:p>
            <w:pPr>
              <w:spacing w:line="400" w:lineRule="exact"/>
              <w:jc w:val="center"/>
              <w:rPr>
                <w:rFonts w:ascii="仿宋_GB2312" w:hAnsi="Times New Roman" w:eastAsia="仿宋_GB2312"/>
                <w:color w:val="000000" w:themeColor="text1"/>
                <w:sz w:val="28"/>
                <w:szCs w:val="28"/>
                <w:lang w:val="zh-CN"/>
              </w:rPr>
            </w:pPr>
            <w:r>
              <w:rPr>
                <w:rFonts w:hint="eastAsia" w:ascii="仿宋_GB2312" w:hAnsi="宋体" w:eastAsia="仿宋_GB2312" w:cs="宋体"/>
                <w:color w:val="000000" w:themeColor="text1"/>
                <w:sz w:val="28"/>
                <w:szCs w:val="28"/>
              </w:rPr>
              <w:t>（10分）</w:t>
            </w:r>
          </w:p>
          <w:p>
            <w:pPr>
              <w:pStyle w:val="2"/>
              <w:spacing w:line="400" w:lineRule="exact"/>
              <w:ind w:firstLine="0" w:firstLineChars="0"/>
              <w:rPr>
                <w:rFonts w:ascii="仿宋_GB2312" w:hAnsi="宋体" w:eastAsia="仿宋_GB2312" w:cs="宋体"/>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2</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一致得2分，不一致则一票否决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54"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color w:val="000000" w:themeColor="text1"/>
                <w:sz w:val="28"/>
                <w:szCs w:val="28"/>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color w:val="000000" w:themeColor="text1"/>
                <w:sz w:val="28"/>
                <w:szCs w:val="28"/>
              </w:rPr>
            </w:pPr>
          </w:p>
        </w:tc>
        <w:tc>
          <w:tcPr>
            <w:tcW w:w="827"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按国家要求规范用工制度，落实相应保障。</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与员工签订劳动合同并购买社保得1分，缺一项不得分。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92"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1</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收费标准、岗位职责、服务流程等制度公示，接受公众监督。</w:t>
            </w:r>
          </w:p>
        </w:tc>
        <w:tc>
          <w:tcPr>
            <w:tcW w:w="2761"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全部制度上墙得1分，缺一项得0分。</w:t>
            </w:r>
          </w:p>
        </w:tc>
        <w:tc>
          <w:tcPr>
            <w:tcW w:w="816"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57"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rPr>
              <w:t>3</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Times New Roman" w:eastAsia="仿宋_GB2312"/>
                <w:color w:val="000000" w:themeColor="text1"/>
                <w:sz w:val="28"/>
                <w:szCs w:val="28"/>
                <w:lang w:val="zh-CN"/>
              </w:rPr>
              <w:t>在训儿童建档率100%，内容完整率90%。</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符合得3分，部分符合得1分，不符合得0分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1668"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p>
        </w:tc>
        <w:tc>
          <w:tcPr>
            <w:tcW w:w="82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Times New Roman" w:eastAsia="仿宋_GB2312"/>
                <w:color w:val="000000" w:themeColor="text1"/>
                <w:sz w:val="28"/>
                <w:szCs w:val="28"/>
              </w:rPr>
              <w:t>3</w:t>
            </w:r>
          </w:p>
        </w:tc>
        <w:tc>
          <w:tcPr>
            <w:tcW w:w="6242"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宋体" w:eastAsia="仿宋_GB2312" w:cs="宋体"/>
                <w:color w:val="000000" w:themeColor="text1"/>
                <w:sz w:val="28"/>
                <w:szCs w:val="28"/>
                <w:lang w:val="zh-CN"/>
              </w:rPr>
            </w:pPr>
            <w:r>
              <w:rPr>
                <w:rFonts w:hint="eastAsia" w:ascii="仿宋_GB2312" w:hAnsi="宋体" w:eastAsia="仿宋_GB2312" w:cs="宋体"/>
                <w:color w:val="000000" w:themeColor="text1"/>
                <w:sz w:val="28"/>
                <w:szCs w:val="28"/>
                <w:lang w:val="zh-CN"/>
              </w:rPr>
              <w:t>建立各项规章制度，包括卫生、安全、财务、业务管理、服务管理、档案管理、设备管理制度等，每年度进行检查和总结。</w:t>
            </w:r>
          </w:p>
        </w:tc>
        <w:tc>
          <w:tcPr>
            <w:tcW w:w="276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r>
              <w:rPr>
                <w:rFonts w:hint="eastAsia" w:ascii="仿宋_GB2312" w:hAnsi="宋体" w:eastAsia="仿宋_GB2312" w:cs="宋体"/>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宋体" w:eastAsia="仿宋_GB2312" w:cs="宋体"/>
                <w:color w:val="000000" w:themeColor="text1"/>
                <w:sz w:val="28"/>
                <w:szCs w:val="28"/>
              </w:rPr>
            </w:pPr>
          </w:p>
        </w:tc>
      </w:tr>
      <w:tr>
        <w:tblPrEx>
          <w:tblCellMar>
            <w:top w:w="0" w:type="dxa"/>
            <w:left w:w="0" w:type="dxa"/>
            <w:bottom w:w="0" w:type="dxa"/>
            <w:right w:w="0" w:type="dxa"/>
          </w:tblCellMar>
        </w:tblPrEx>
        <w:trPr>
          <w:trHeight w:val="522" w:hRule="atLeast"/>
          <w:jc w:val="center"/>
        </w:trPr>
        <w:tc>
          <w:tcPr>
            <w:tcW w:w="12758" w:type="dxa"/>
            <w:gridSpan w:val="5"/>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color w:val="000000" w:themeColor="text1"/>
                <w:sz w:val="28"/>
                <w:szCs w:val="28"/>
              </w:rPr>
            </w:pPr>
            <w:r>
              <w:rPr>
                <w:rFonts w:hint="eastAsia" w:ascii="仿宋_GB2312" w:hAnsi="宋体" w:eastAsia="仿宋_GB2312" w:cs="宋体"/>
                <w:b/>
                <w:bCs/>
                <w:color w:val="000000" w:themeColor="text1"/>
                <w:sz w:val="28"/>
                <w:szCs w:val="28"/>
              </w:rPr>
              <w:t>合计</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320" w:lineRule="exact"/>
              <w:jc w:val="center"/>
              <w:rPr>
                <w:rFonts w:ascii="仿宋_GB2312" w:hAnsi="宋体" w:eastAsia="仿宋_GB2312" w:cs="宋体"/>
                <w:color w:val="000000" w:themeColor="text1"/>
                <w:sz w:val="28"/>
                <w:szCs w:val="28"/>
              </w:rPr>
            </w:pPr>
          </w:p>
        </w:tc>
      </w:tr>
    </w:tbl>
    <w:p>
      <w:pPr>
        <w:pStyle w:val="2"/>
        <w:ind w:firstLine="0" w:firstLineChars="0"/>
        <w:rPr>
          <w:rFonts w:ascii="宋体" w:hAnsi="宋体" w:cs="宋体"/>
          <w:b/>
          <w:color w:val="000000" w:themeColor="text1"/>
          <w:sz w:val="28"/>
          <w:szCs w:val="28"/>
        </w:rPr>
      </w:pPr>
      <w:r>
        <w:rPr>
          <w:rFonts w:hint="eastAsia" w:ascii="宋体" w:hAnsi="宋体" w:cs="宋体"/>
          <w:b/>
          <w:color w:val="000000" w:themeColor="text1"/>
          <w:sz w:val="28"/>
          <w:szCs w:val="28"/>
        </w:rPr>
        <w:t xml:space="preserve">  专家组签字：</w:t>
      </w: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ind w:firstLine="440" w:firstLineChars="100"/>
        <w:outlineLvl w:val="0"/>
        <w:rPr>
          <w:rFonts w:ascii="方正小标宋简体" w:hAnsi="方正小标宋简体" w:eastAsia="方正小标宋简体" w:cs="方正小标宋简体"/>
          <w:bCs/>
          <w:color w:val="000000" w:themeColor="text1"/>
          <w:sz w:val="44"/>
          <w:szCs w:val="44"/>
        </w:rPr>
      </w:pPr>
    </w:p>
    <w:p>
      <w:pPr>
        <w:spacing w:line="0" w:lineRule="atLeast"/>
        <w:ind w:firstLine="440" w:firstLineChars="100"/>
        <w:outlineLvl w:val="0"/>
        <w:rPr>
          <w:rFonts w:hint="eastAsia" w:ascii="方正小标宋简体" w:hAnsi="方正小标宋简体" w:eastAsia="方正小标宋简体" w:cs="方正小标宋简体"/>
          <w:bCs/>
          <w:color w:val="000000" w:themeColor="text1"/>
          <w:sz w:val="44"/>
          <w:szCs w:val="44"/>
        </w:rPr>
      </w:pPr>
    </w:p>
    <w:p>
      <w:pPr>
        <w:spacing w:line="0" w:lineRule="atLeast"/>
        <w:ind w:firstLine="440" w:firstLineChars="100"/>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残疾少年儿童康复定点服务机构准入标准（肢体矫治手术及术后康复）</w:t>
      </w:r>
    </w:p>
    <w:p>
      <w:pPr>
        <w:pStyle w:val="2"/>
        <w:rPr>
          <w:color w:val="000000" w:themeColor="text1"/>
        </w:rPr>
      </w:pPr>
    </w:p>
    <w:p>
      <w:pPr>
        <w:spacing w:line="340" w:lineRule="exact"/>
        <w:jc w:val="left"/>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bCs/>
          <w:color w:val="000000" w:themeColor="text1"/>
          <w:sz w:val="28"/>
          <w:szCs w:val="28"/>
        </w:rPr>
        <w:t xml:space="preserve">机构名称：                                       评价日期：                  </w:t>
      </w:r>
    </w:p>
    <w:tbl>
      <w:tblPr>
        <w:tblStyle w:val="5"/>
        <w:tblW w:w="15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6"/>
        <w:gridCol w:w="1185"/>
        <w:gridCol w:w="1143"/>
        <w:gridCol w:w="5847"/>
        <w:gridCol w:w="3852"/>
        <w:gridCol w:w="109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 w:hRule="atLeast"/>
          <w:tblHeader/>
          <w:jc w:val="center"/>
        </w:trPr>
        <w:tc>
          <w:tcPr>
            <w:tcW w:w="2521" w:type="dxa"/>
            <w:gridSpan w:val="2"/>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评估指标</w:t>
            </w:r>
          </w:p>
        </w:tc>
        <w:tc>
          <w:tcPr>
            <w:tcW w:w="1143"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标准</w:t>
            </w:r>
          </w:p>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5847" w:type="dxa"/>
            <w:vMerge w:val="restart"/>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评分与计分</w:t>
            </w:r>
          </w:p>
        </w:tc>
        <w:tc>
          <w:tcPr>
            <w:tcW w:w="3852" w:type="dxa"/>
            <w:vMerge w:val="restart"/>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备查材料或检查方法</w:t>
            </w:r>
          </w:p>
        </w:tc>
        <w:tc>
          <w:tcPr>
            <w:tcW w:w="1093"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w:t>
            </w:r>
          </w:p>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计分</w:t>
            </w:r>
          </w:p>
        </w:tc>
        <w:tc>
          <w:tcPr>
            <w:tcW w:w="785"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w:t>
            </w:r>
          </w:p>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336" w:type="dxa"/>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185" w:type="dxa"/>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1143"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5847"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3852"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1093"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785"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336"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一、基本条件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1、法人资格</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经政府相关职能部门审批登记，具有独立法人资格或有上级业务主管单位。</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查看工商或民政注册的证件（公办机构查看事业单位证书），有得2分，无则一票否决。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具备卫健部门颁发的《医疗机构执业许可证》，且为二级甲等以上综合医疗机构或二级专科医疗机构，其审批诊疗科目中含神经外科、骨伤科、小儿外科等相关科目，并开设相关专业科室，有具备相关从业专业资质技术人员；具有较丰富的马蹄内翻足、肌腱松解手术等矫治手术后的康复训练经验。</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查看资质，有得2分，无则一票否决。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宋体" w:eastAsia="仿宋_GB2312" w:cs="宋体"/>
                <w:color w:val="000000" w:themeColor="text1"/>
                <w:sz w:val="28"/>
                <w:szCs w:val="28"/>
              </w:rPr>
              <w:t>机构成立满12个月。</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查看相关资料，满12个月得1分，不满12个月一票否决。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4"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2、服务必要条件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（15分）</w:t>
            </w: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上一年度未发生过医护人员打骂体罚及虐待救助对象或安全事故、医疗事故以及其他意外事件，且未造成不良影响。</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无媒体、网络负面报道得2分，有则一票否决。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最近3年未被主管部门、业务指导部门等相关部门通报批评。</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征询主管单位，无得2分，有则一票否决。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1336"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日收训能力不少于10名肢体残疾儿童。</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符合得3分，部分符合的1分，不符合得0分。</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所有工作人员有健康证明。</w:t>
            </w:r>
            <w:r>
              <w:rPr>
                <w:rFonts w:hint="eastAsia" w:ascii="仿宋_GB2312" w:hAnsi="仿宋_GB2312" w:eastAsia="仿宋_GB2312" w:cs="仿宋_GB2312"/>
                <w:color w:val="000000" w:themeColor="text1"/>
                <w:sz w:val="28"/>
                <w:szCs w:val="28"/>
              </w:rPr>
              <w:t>（医院可不提供，为合理缺项）</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查看职工花名册，所有人提供健康证明得2分，无则一票否决。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jc w:val="center"/>
        </w:trPr>
        <w:tc>
          <w:tcPr>
            <w:tcW w:w="1336"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有灾害脆弱性分析，并制定应急预案。</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有火灾、停电、摔倒、肌肉拉伤、误食异物、烫伤、走失等应急预案得3分，无得0分。</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c>
          <w:tcPr>
            <w:tcW w:w="785"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6" w:hRule="atLeast"/>
          <w:jc w:val="center"/>
        </w:trPr>
        <w:tc>
          <w:tcPr>
            <w:tcW w:w="1336"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c>
          <w:tcPr>
            <w:tcW w:w="1185"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3</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消防安全等符合国家标准。</w:t>
            </w:r>
          </w:p>
        </w:tc>
        <w:tc>
          <w:tcPr>
            <w:tcW w:w="3852"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sz w:val="28"/>
                <w:szCs w:val="28"/>
              </w:rPr>
              <w:t>独立场地的需提供消防合格证或验收，依托住宅或商业区域开展的需提供主体消防合格证明。有得3分，不符合则一票否决。。</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c>
          <w:tcPr>
            <w:tcW w:w="785" w:type="dxa"/>
            <w:tcBorders>
              <w:tl2br w:val="nil"/>
              <w:tr2bl w:val="nil"/>
            </w:tcBorders>
            <w:vAlign w:val="center"/>
          </w:tcPr>
          <w:p>
            <w:pPr>
              <w:spacing w:line="400" w:lineRule="exact"/>
              <w:jc w:val="left"/>
              <w:rPr>
                <w:rFonts w:ascii="仿宋_GB2312" w:hAnsi="仿宋_GB2312" w:eastAsia="仿宋_GB2312" w:cs="仿宋_GB2312"/>
                <w:color w:val="000000" w:themeColor="text1"/>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336" w:type="dxa"/>
            <w:vMerge w:val="restart"/>
            <w:tcBorders>
              <w:tl2br w:val="nil"/>
              <w:tr2bl w:val="nil"/>
            </w:tcBorders>
            <w:vAlign w:val="center"/>
          </w:tcPr>
          <w:p>
            <w:pPr>
              <w:numPr>
                <w:ilvl w:val="0"/>
                <w:numId w:val="5"/>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场所设置与设施</w:t>
            </w:r>
          </w:p>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w:t>
            </w:r>
            <w:r>
              <w:rPr>
                <w:rFonts w:hint="eastAsia" w:ascii="仿宋_GB2312" w:hAnsi="仿宋_GB2312" w:eastAsia="仿宋_GB2312" w:cs="仿宋_GB2312"/>
                <w:color w:val="000000" w:themeColor="text1"/>
                <w:sz w:val="28"/>
                <w:szCs w:val="28"/>
              </w:rPr>
              <w:t>45</w:t>
            </w:r>
            <w:r>
              <w:rPr>
                <w:rFonts w:hint="eastAsia" w:ascii="仿宋_GB2312" w:hAnsi="仿宋_GB2312" w:eastAsia="仿宋_GB2312" w:cs="仿宋_GB2312"/>
                <w:color w:val="000000" w:themeColor="text1"/>
                <w:sz w:val="28"/>
                <w:szCs w:val="28"/>
                <w:lang w:val="zh-CN"/>
              </w:rPr>
              <w:t>分</w:t>
            </w:r>
            <w:r>
              <w:rPr>
                <w:rFonts w:hint="eastAsia" w:ascii="仿宋_GB2312" w:hAnsi="仿宋_GB2312" w:eastAsia="仿宋_GB2312" w:cs="仿宋_GB2312"/>
                <w:color w:val="000000" w:themeColor="text1"/>
                <w:sz w:val="28"/>
                <w:szCs w:val="28"/>
              </w:rPr>
              <w:t>)</w:t>
            </w:r>
          </w:p>
        </w:tc>
        <w:tc>
          <w:tcPr>
            <w:tcW w:w="1185" w:type="dxa"/>
            <w:vMerge w:val="restart"/>
            <w:tcBorders>
              <w:tl2br w:val="nil"/>
              <w:tr2bl w:val="nil"/>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3、场所设置</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1143" w:type="dxa"/>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承接手术科室：应为独立的骨科、小儿骨科或矫形外科，床位不少于20张；</w:t>
            </w:r>
          </w:p>
        </w:tc>
        <w:tc>
          <w:tcPr>
            <w:tcW w:w="3852" w:type="dxa"/>
            <w:vMerge w:val="restart"/>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实地查看，符合得相应分，不符合得0分。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33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lang w:val="zh-CN"/>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手术室具有达到卫健部门规范标准的手术室。</w:t>
            </w:r>
          </w:p>
        </w:tc>
        <w:tc>
          <w:tcPr>
            <w:tcW w:w="3852"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133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lang w:val="zh-CN"/>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有术后监护病房或ICU病房。</w:t>
            </w:r>
          </w:p>
        </w:tc>
        <w:tc>
          <w:tcPr>
            <w:tcW w:w="3852"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室内外康复训练场所通风透气，采光好</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色彩设计、装饰适合儿童的身心特点和无障碍建设要求</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有专供儿童使用的卫生间</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基本康复训练场所面积不少于130㎡</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运动治疗室至少一间，面积≥40m</w:t>
            </w:r>
            <w:r>
              <w:rPr>
                <w:rFonts w:hint="eastAsia" w:ascii="仿宋_GB2312" w:hAnsi="仿宋_GB2312" w:eastAsia="仿宋_GB2312" w:cs="仿宋_GB2312"/>
                <w:color w:val="000000" w:themeColor="text1"/>
                <w:sz w:val="28"/>
                <w:szCs w:val="28"/>
                <w:vertAlign w:val="superscript"/>
              </w:rPr>
              <w:t xml:space="preserve">2    </w:t>
            </w:r>
            <w:r>
              <w:rPr>
                <w:rFonts w:hint="eastAsia" w:ascii="仿宋_GB2312" w:hAnsi="仿宋_GB2312" w:eastAsia="仿宋_GB2312" w:cs="仿宋_GB2312"/>
                <w:color w:val="000000" w:themeColor="text1"/>
                <w:sz w:val="28"/>
                <w:szCs w:val="28"/>
              </w:rPr>
              <w:t>物理因子治疗室面积≥10m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作业治疗室至少一间，面积≥30m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中医治疗室面积≥20m</w:t>
            </w:r>
            <w:r>
              <w:rPr>
                <w:rFonts w:hint="eastAsia" w:ascii="仿宋_GB2312" w:hAnsi="仿宋_GB2312" w:eastAsia="仿宋_GB2312" w:cs="仿宋_GB2312"/>
                <w:color w:val="000000" w:themeColor="text1"/>
                <w:sz w:val="28"/>
                <w:szCs w:val="28"/>
                <w:vertAlign w:val="superscript"/>
              </w:rPr>
              <w:t>2</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8"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560" w:firstLineChars="2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家长指导室（或集体培训场所）不少于20m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；单独步行区域不少于15m长和2m宽的步行区域（室内外均可）</w:t>
            </w:r>
          </w:p>
        </w:tc>
        <w:tc>
          <w:tcPr>
            <w:tcW w:w="3852"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0.5</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有可利用的户外活动场地，面积不少于100m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w:t>
            </w:r>
          </w:p>
        </w:tc>
        <w:tc>
          <w:tcPr>
            <w:tcW w:w="3852"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4、设备设施</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tc>
        <w:tc>
          <w:tcPr>
            <w:tcW w:w="1143" w:type="dxa"/>
            <w:tcBorders>
              <w:tl2br w:val="nil"/>
              <w:tr2bl w:val="nil"/>
            </w:tcBorders>
            <w:vAlign w:val="center"/>
          </w:tcPr>
          <w:p>
            <w:pPr>
              <w:spacing w:line="400" w:lineRule="exact"/>
              <w:ind w:left="-142"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手术室：应具有X线术中拍片及C型臂辅助设备。</w:t>
            </w:r>
          </w:p>
        </w:tc>
        <w:tc>
          <w:tcPr>
            <w:tcW w:w="3852" w:type="dxa"/>
            <w:vMerge w:val="restart"/>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实地查看，符合得2分，不符合得0分</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left="-142" w:firstLine="560" w:firstLineChars="200"/>
              <w:jc w:val="left"/>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有手术评估工具《医院治疗疗效评价标准》和《病人术后疗效信访表》。</w:t>
            </w:r>
          </w:p>
        </w:tc>
        <w:tc>
          <w:tcPr>
            <w:tcW w:w="3852"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评估工具：基本评定工具（ROM）检查工具、肌力测试工具、脊柱测量仪等）、GMFM评定量表、FMFM评定量表等。</w:t>
            </w:r>
          </w:p>
        </w:tc>
        <w:tc>
          <w:tcPr>
            <w:tcW w:w="3852"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ind w:left="-142"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基本训练器具：训练垫、PT床、楔形垫、巴氏球、花生球、滚筒、姿势矫正椅、股四头肌训练器、沙袋、哑铃、玩具、站立训练器具（站立架、起立床、踝关节矫正站立板、肋木）、步行训练器具（平衡杠、步行架、助行器、阶梯、姿势镜、多用组合箱）等。</w:t>
            </w:r>
          </w:p>
        </w:tc>
        <w:tc>
          <w:tcPr>
            <w:tcW w:w="3852" w:type="dxa"/>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特殊训练设备（根据具体情况而定）：Cybex等速训练系统、虚拟情境平衡训练系统、步行矫正系统、平衡和本体感觉训练系统、体感互动系统、生物反馈自行车、E-Link上肢功能活动训练设备等（有条件可配）。</w:t>
            </w:r>
          </w:p>
        </w:tc>
        <w:tc>
          <w:tcPr>
            <w:tcW w:w="3852" w:type="dxa"/>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1093"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物理因子治疗设备：电疗、热敷袋、水疗、肌电生物反馈和功能性电刺激等。</w:t>
            </w:r>
          </w:p>
        </w:tc>
        <w:tc>
          <w:tcPr>
            <w:tcW w:w="3852" w:type="dxa"/>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玩教具：摄影机、投影仪、电脑等，有开展集体教学和个别化康复训练所需的各类教具，有符合儿童特点的玩具和图书。</w:t>
            </w:r>
          </w:p>
        </w:tc>
        <w:tc>
          <w:tcPr>
            <w:tcW w:w="3852" w:type="dxa"/>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麻醉科：应具有儿童麻醉机。</w:t>
            </w:r>
          </w:p>
        </w:tc>
        <w:tc>
          <w:tcPr>
            <w:tcW w:w="3852"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w:t>
            </w:r>
          </w:p>
          <w:p>
            <w:pPr>
              <w:pStyle w:val="2"/>
              <w:spacing w:line="400" w:lineRule="exact"/>
              <w:ind w:firstLine="56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具有基本办公场地、设备和用品。</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133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r>
              <w:rPr>
                <w:rFonts w:hint="eastAsia" w:ascii="仿宋_GB2312" w:hAnsi="仿宋_GB2312" w:eastAsia="仿宋_GB2312" w:cs="仿宋_GB2312"/>
                <w:color w:val="000000" w:themeColor="text1"/>
                <w:spacing w:val="-6"/>
                <w:sz w:val="28"/>
                <w:szCs w:val="28"/>
              </w:rPr>
              <w:t>具有消防安全设备、器材。</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restart"/>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三、人员</w:t>
            </w:r>
          </w:p>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5、专业人员</w:t>
            </w:r>
          </w:p>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（22分）</w:t>
            </w: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康复医师：有专职康复医师至少1名，执业范围为康复医学与物理因子治疗学、儿科、中医或中西医专业之一，每年参加40学时以上相关技术培训。</w:t>
            </w:r>
          </w:p>
        </w:tc>
        <w:tc>
          <w:tcPr>
            <w:tcW w:w="3852"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符合得3分，部分符合得1-2分，不符合得0分。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康复治疗师：有医疗、康复、护理等专业背景，有相关资格证并接受过肢残儿童康复专业培训；康复治疗师与术后儿童比例不低于1：5，每年参加40学时以上相关技术培训。</w:t>
            </w:r>
          </w:p>
        </w:tc>
        <w:tc>
          <w:tcPr>
            <w:tcW w:w="3852"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33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有专职中医治疗人员或假肢矫形师，需要有医学背景或工程的大专以上学历。</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符合规定得1分，不符合得0分。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3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847" w:type="dxa"/>
            <w:tcBorders>
              <w:tl2br w:val="nil"/>
              <w:tr2bl w:val="nil"/>
            </w:tcBorders>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手术负责人应具有高级技术职称，取得执业医师资格，从事骨科或矫形外科或小儿骨科相关专业10年以上。</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1336"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手术科室副主任医师以上专家应不少于2名。手术者开展儿童肢体畸形矫治手术的经验应有较丰富的马蹄内翻足、小儿麻痹症后遗症、肢体残疾导致严重痉挛、肌腱痉挛、关节畸形及脱位、脊柱裂导致下肢畸形等病种的矫治经验，</w:t>
            </w:r>
            <w:r>
              <w:rPr>
                <w:rFonts w:hint="eastAsia" w:ascii="仿宋_GB2312" w:hAnsi="仿宋_GB2312" w:eastAsia="仿宋_GB2312" w:cs="仿宋_GB2312"/>
                <w:color w:val="000000" w:themeColor="text1"/>
                <w:sz w:val="28"/>
                <w:szCs w:val="28"/>
                <w:lang w:val="zh-CN"/>
              </w:rPr>
              <w:t>手术医师能对术后患者提出康复训练和矫形器配置意见。</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符合得6分，部分符合得1-5分，不符合得0分。</w:t>
            </w:r>
          </w:p>
          <w:p>
            <w:pPr>
              <w:spacing w:line="400" w:lineRule="exact"/>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336"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麻醉科应具有中级技术职称以上麻醉医师不少于2名，应具有儿童麻醉经验，在专科医院进修麻醉一年以上。</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实地查验资质（资料）原件</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符合得4分，部分符合得1-3分，不符合得0分。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336"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6、管理人员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（3分）</w:t>
            </w: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管理人员应具有肢体残疾儿童康复基础知识及两年以上肢残儿童康复机构管理经验。</w:t>
            </w:r>
          </w:p>
        </w:tc>
        <w:tc>
          <w:tcPr>
            <w:tcW w:w="3852"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符合得1分，不符合得0分。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336"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管理人员一名，由机构主任或分管肢残儿童康复工作的部门负责人担任。</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1336"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有一定的业务管理和协调能力，并通过项目管理专项培训。</w:t>
            </w:r>
          </w:p>
        </w:tc>
        <w:tc>
          <w:tcPr>
            <w:tcW w:w="3852"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336"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四、内部治理(10</w:t>
            </w:r>
            <w:r>
              <w:rPr>
                <w:rFonts w:hint="eastAsia" w:ascii="仿宋_GB2312" w:hAnsi="仿宋_GB2312" w:eastAsia="仿宋_GB2312" w:cs="仿宋_GB2312"/>
                <w:color w:val="000000" w:themeColor="text1"/>
                <w:sz w:val="28"/>
                <w:szCs w:val="28"/>
                <w:lang w:val="zh-CN"/>
              </w:rPr>
              <w:t>分）</w:t>
            </w:r>
          </w:p>
        </w:tc>
        <w:tc>
          <w:tcPr>
            <w:tcW w:w="118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7、制度健全</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1143" w:type="dxa"/>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根据上级管理机构要求通过年检</w:t>
            </w:r>
          </w:p>
        </w:tc>
        <w:tc>
          <w:tcPr>
            <w:tcW w:w="3852"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年检合格的1分，未通过年检则一票否决。</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133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肢体残疾儿童术后康复评估、训练建档率100%。</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符合得2分，部分符合得1分，不符合得0分。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133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按国家要求规范用工制度，落实相应保障。</w:t>
            </w:r>
          </w:p>
        </w:tc>
        <w:tc>
          <w:tcPr>
            <w:tcW w:w="3852"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与员工签订劳动合同并购买社保得1分，缺一项不得分。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336" w:type="dxa"/>
            <w:vMerge w:val="continue"/>
            <w:tcBorders>
              <w:tl2br w:val="nil"/>
              <w:tr2bl w:val="nil"/>
            </w:tcBorders>
            <w:vAlign w:val="center"/>
          </w:tcPr>
          <w:p>
            <w:pPr>
              <w:spacing w:line="400" w:lineRule="exact"/>
              <w:ind w:firstLine="560" w:firstLineChars="200"/>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收费标准、岗位职责、服务流程等制度公示，接受公众监督。</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全部制度上墙得1分，缺一项得0分。</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jc w:val="center"/>
        </w:trPr>
        <w:tc>
          <w:tcPr>
            <w:tcW w:w="1336" w:type="dxa"/>
            <w:vMerge w:val="continue"/>
            <w:tcBorders>
              <w:tl2br w:val="nil"/>
              <w:tr2bl w:val="nil"/>
            </w:tcBorders>
            <w:vAlign w:val="center"/>
          </w:tcPr>
          <w:p>
            <w:pPr>
              <w:spacing w:line="400" w:lineRule="exact"/>
              <w:ind w:firstLine="560" w:firstLineChars="200"/>
              <w:rPr>
                <w:rFonts w:ascii="仿宋_GB2312" w:hAnsi="仿宋_GB2312" w:eastAsia="仿宋_GB2312" w:cs="仿宋_GB2312"/>
                <w:color w:val="000000" w:themeColor="text1"/>
                <w:sz w:val="28"/>
                <w:szCs w:val="28"/>
              </w:rPr>
            </w:pPr>
          </w:p>
        </w:tc>
        <w:tc>
          <w:tcPr>
            <w:tcW w:w="1185" w:type="dxa"/>
            <w:vMerge w:val="continue"/>
            <w:tcBorders>
              <w:tl2br w:val="nil"/>
              <w:tr2bl w:val="nil"/>
            </w:tcBorders>
            <w:vAlign w:val="center"/>
          </w:tcPr>
          <w:p>
            <w:pPr>
              <w:spacing w:line="400" w:lineRule="exact"/>
              <w:ind w:firstLine="560" w:firstLineChars="200"/>
              <w:rPr>
                <w:rFonts w:ascii="仿宋_GB2312" w:hAnsi="仿宋_GB2312" w:eastAsia="仿宋_GB2312" w:cs="仿宋_GB2312"/>
                <w:color w:val="000000" w:themeColor="text1"/>
                <w:sz w:val="28"/>
                <w:szCs w:val="28"/>
              </w:rPr>
            </w:pPr>
          </w:p>
        </w:tc>
        <w:tc>
          <w:tcPr>
            <w:tcW w:w="1143" w:type="dxa"/>
            <w:tcBorders>
              <w:tl2br w:val="nil"/>
              <w:tr2bl w:val="nil"/>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847"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建立各项规章制度，包括卫生、安全、财务、业务管理、服务管理、档案管理、设备管理制度等，每年度进行检查和总结。</w:t>
            </w:r>
          </w:p>
        </w:tc>
        <w:tc>
          <w:tcPr>
            <w:tcW w:w="3852"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109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13363" w:type="dxa"/>
            <w:gridSpan w:val="5"/>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合计</w:t>
            </w:r>
          </w:p>
        </w:tc>
        <w:tc>
          <w:tcPr>
            <w:tcW w:w="1093" w:type="dxa"/>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785" w:type="dxa"/>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r>
    </w:tbl>
    <w:p>
      <w:pPr>
        <w:pStyle w:val="2"/>
        <w:ind w:firstLine="0" w:firstLineChars="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 xml:space="preserve">   专家组签字：</w:t>
      </w:r>
    </w:p>
    <w:p>
      <w:pPr>
        <w:pStyle w:val="2"/>
        <w:ind w:firstLine="0" w:firstLineChars="0"/>
        <w:rPr>
          <w:rFonts w:ascii="仿宋_GB2312" w:hAnsi="仿宋_GB2312" w:eastAsia="仿宋_GB2312" w:cs="仿宋_GB2312"/>
          <w:b/>
          <w:color w:val="000000" w:themeColor="text1"/>
          <w:sz w:val="28"/>
          <w:szCs w:val="28"/>
        </w:rPr>
      </w:pPr>
    </w:p>
    <w:p>
      <w:pPr>
        <w:pStyle w:val="2"/>
        <w:ind w:firstLine="880"/>
        <w:rPr>
          <w:rFonts w:ascii="方正小标宋简体" w:hAnsi="方正小标宋简体" w:eastAsia="方正小标宋简体" w:cs="方正小标宋简体"/>
          <w:bCs/>
          <w:color w:val="000000" w:themeColor="text1"/>
          <w:sz w:val="44"/>
          <w:szCs w:val="44"/>
        </w:rPr>
      </w:pPr>
    </w:p>
    <w:p>
      <w:pPr>
        <w:pStyle w:val="2"/>
        <w:ind w:firstLine="880"/>
        <w:rPr>
          <w:color w:val="000000" w:themeColor="text1"/>
        </w:rPr>
      </w:pPr>
      <w:r>
        <w:rPr>
          <w:rFonts w:hint="eastAsia" w:ascii="方正小标宋简体" w:hAnsi="方正小标宋简体" w:eastAsia="方正小标宋简体" w:cs="方正小标宋简体"/>
          <w:bCs/>
          <w:color w:val="000000" w:themeColor="text1"/>
          <w:sz w:val="44"/>
          <w:szCs w:val="44"/>
        </w:rPr>
        <w:t>残疾少年儿童康复定点服务机构准入标准（孤独症谱系障碍）</w:t>
      </w:r>
    </w:p>
    <w:p>
      <w:pPr>
        <w:spacing w:line="320" w:lineRule="exact"/>
        <w:ind w:firstLine="562" w:firstLineChars="200"/>
        <w:jc w:val="lef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 xml:space="preserve">机构名称：                                    评价日期：                 </w:t>
      </w:r>
    </w:p>
    <w:tbl>
      <w:tblPr>
        <w:tblStyle w:val="5"/>
        <w:tblW w:w="14355" w:type="dxa"/>
        <w:jc w:val="center"/>
        <w:tblLayout w:type="fixed"/>
        <w:tblCellMar>
          <w:top w:w="0" w:type="dxa"/>
          <w:left w:w="0" w:type="dxa"/>
          <w:bottom w:w="0" w:type="dxa"/>
          <w:right w:w="0" w:type="dxa"/>
        </w:tblCellMar>
      </w:tblPr>
      <w:tblGrid>
        <w:gridCol w:w="1260"/>
        <w:gridCol w:w="1437"/>
        <w:gridCol w:w="651"/>
        <w:gridCol w:w="6176"/>
        <w:gridCol w:w="3234"/>
        <w:gridCol w:w="816"/>
        <w:gridCol w:w="781"/>
      </w:tblGrid>
      <w:tr>
        <w:tblPrEx>
          <w:tblCellMar>
            <w:top w:w="0" w:type="dxa"/>
            <w:left w:w="0" w:type="dxa"/>
            <w:bottom w:w="0" w:type="dxa"/>
            <w:right w:w="0" w:type="dxa"/>
          </w:tblCellMar>
        </w:tblPrEx>
        <w:trPr>
          <w:trHeight w:val="361" w:hRule="atLeast"/>
          <w:tblHeader/>
          <w:jc w:val="center"/>
        </w:trPr>
        <w:tc>
          <w:tcPr>
            <w:tcW w:w="2697" w:type="dxa"/>
            <w:gridSpan w:val="2"/>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评估指标</w:t>
            </w:r>
          </w:p>
        </w:tc>
        <w:tc>
          <w:tcPr>
            <w:tcW w:w="651"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标准</w:t>
            </w:r>
          </w:p>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6176"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评分与计分</w:t>
            </w:r>
          </w:p>
        </w:tc>
        <w:tc>
          <w:tcPr>
            <w:tcW w:w="3234"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备查材料或检查方法</w:t>
            </w:r>
          </w:p>
        </w:tc>
        <w:tc>
          <w:tcPr>
            <w:tcW w:w="816"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w:t>
            </w:r>
          </w:p>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计分</w:t>
            </w:r>
          </w:p>
        </w:tc>
        <w:tc>
          <w:tcPr>
            <w:tcW w:w="781"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w:t>
            </w:r>
          </w:p>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计分</w:t>
            </w:r>
          </w:p>
        </w:tc>
      </w:tr>
      <w:tr>
        <w:tblPrEx>
          <w:tblCellMar>
            <w:top w:w="0" w:type="dxa"/>
            <w:left w:w="0" w:type="dxa"/>
            <w:bottom w:w="0" w:type="dxa"/>
            <w:right w:w="0" w:type="dxa"/>
          </w:tblCellMar>
        </w:tblPrEx>
        <w:trPr>
          <w:trHeight w:val="265" w:hRule="atLeast"/>
          <w:tblHeader/>
          <w:jc w:val="center"/>
        </w:trPr>
        <w:tc>
          <w:tcPr>
            <w:tcW w:w="1260"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43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651"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p>
        </w:tc>
        <w:tc>
          <w:tcPr>
            <w:tcW w:w="6176"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p>
        </w:tc>
        <w:tc>
          <w:tcPr>
            <w:tcW w:w="3234"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p>
        </w:tc>
        <w:tc>
          <w:tcPr>
            <w:tcW w:w="816"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p>
        </w:tc>
        <w:tc>
          <w:tcPr>
            <w:tcW w:w="781"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b/>
                <w:bCs/>
                <w:color w:val="000000" w:themeColor="text1"/>
                <w:sz w:val="28"/>
                <w:szCs w:val="28"/>
              </w:rPr>
            </w:pPr>
          </w:p>
        </w:tc>
      </w:tr>
      <w:tr>
        <w:tblPrEx>
          <w:tblCellMar>
            <w:top w:w="0" w:type="dxa"/>
            <w:left w:w="0" w:type="dxa"/>
            <w:bottom w:w="0" w:type="dxa"/>
            <w:right w:w="0" w:type="dxa"/>
          </w:tblCellMar>
        </w:tblPrEx>
        <w:trPr>
          <w:trHeight w:val="564" w:hRule="atLeast"/>
          <w:jc w:val="center"/>
        </w:trPr>
        <w:tc>
          <w:tcPr>
            <w:tcW w:w="1260"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一、基本条件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1437"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1、法人资格</w:t>
            </w:r>
          </w:p>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经政府相关职能部门审批登记，具有独立法人资格或有上级业务主管单位。</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查看工商或民政注册的证件（公办机构查看事业单位法人证书），有得2分，无则一票否决。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754"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从事诊断、治疗及医疗康复服务的机构必须取得卫健部门颁发的医疗机构执业许可证；开展学前教育的机构，应取得审批部门颁发的民办学校办学许可证；从事托幼服务的机构必须取得教育行政部门颁发的办学许可证；开展其他服务的机构，应根据所提供服务的性质和相关主管部门的规定，取得相应执业资质。</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查看资质，有得2分，无则一票否决。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754"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机构成立满12个月。</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查看相关资料，满12个月得1分，不满12个月一票否决。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694"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2、服务必要条件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（16分）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上一年度未发生过医护人员打骂体罚及虐待救助对象或安全事故、医疗事故以及其他意外事件，且未造成不良影响。</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无媒体、网络负面报道得2分，有则一票否决。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97"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最近3年未受到登记管理机关或行业管理部门行政处罚，未被主管部门、业务指导部门等相关部门通报批评。</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征询主管单位，无得2分，有则一票否决。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613"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以年度为单位，至少招收30名孤独症儿童学员。</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所有人员有健康证明。（医院可不提供，为合理缺项）</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查看职工花名册，所有人提供健康证明得2分，不符合</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有灾害脆弱性分析，并制定应急预案。</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有火灾、停电、摔倒、肌肉拉伤、误食异物、烫伤、走失等应急预案得3分，无得0分。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vMerge w:val="continue"/>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消防安全等符合国家标准</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独立场地的需提供消防合格证或验收，依托住宅或商业区域开展的需提供主体消防合格证明。有得2分，无</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18" w:hRule="atLeast"/>
          <w:jc w:val="center"/>
        </w:trPr>
        <w:tc>
          <w:tcPr>
            <w:tcW w:w="1260" w:type="dxa"/>
            <w:tcBorders>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tcBorders>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根据上级管理机构要求通过年检。</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年检合格得2分，未通过年检一票否决。</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78" w:hRule="atLeast"/>
          <w:jc w:val="center"/>
        </w:trPr>
        <w:tc>
          <w:tcPr>
            <w:tcW w:w="1260" w:type="dxa"/>
            <w:vMerge w:val="restart"/>
            <w:tcBorders>
              <w:top w:val="single" w:color="auto" w:sz="4" w:space="0"/>
              <w:left w:val="single" w:color="auto"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二、场所设置与设施</w:t>
            </w:r>
            <w:r>
              <w:rPr>
                <w:rFonts w:hint="eastAsia" w:ascii="仿宋_GB2312" w:hAnsi="仿宋_GB2312" w:eastAsia="仿宋_GB2312" w:cs="仿宋_GB2312"/>
                <w:color w:val="000000" w:themeColor="text1"/>
                <w:sz w:val="28"/>
                <w:szCs w:val="28"/>
                <w:lang w:val="zh-CN"/>
              </w:rPr>
              <w:t>（</w:t>
            </w:r>
            <w:r>
              <w:rPr>
                <w:rFonts w:hint="eastAsia" w:ascii="仿宋_GB2312" w:hAnsi="仿宋_GB2312" w:eastAsia="仿宋_GB2312" w:cs="仿宋_GB2312"/>
                <w:color w:val="000000" w:themeColor="text1"/>
                <w:sz w:val="28"/>
                <w:szCs w:val="28"/>
              </w:rPr>
              <w:t>45</w:t>
            </w:r>
            <w:r>
              <w:rPr>
                <w:rFonts w:hint="eastAsia" w:ascii="仿宋_GB2312" w:hAnsi="仿宋_GB2312" w:eastAsia="仿宋_GB2312" w:cs="仿宋_GB2312"/>
                <w:color w:val="000000" w:themeColor="text1"/>
                <w:sz w:val="28"/>
                <w:szCs w:val="28"/>
                <w:lang w:val="zh-CN"/>
              </w:rPr>
              <w:t>分</w:t>
            </w:r>
            <w:r>
              <w:rPr>
                <w:rFonts w:hint="eastAsia" w:ascii="仿宋_GB2312" w:hAnsi="仿宋_GB2312" w:eastAsia="仿宋_GB2312" w:cs="仿宋_GB2312"/>
                <w:color w:val="000000" w:themeColor="text1"/>
                <w:sz w:val="28"/>
                <w:szCs w:val="28"/>
              </w:rPr>
              <w:t>)</w:t>
            </w: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3、场所设置</w:t>
            </w:r>
          </w:p>
          <w:p>
            <w:pPr>
              <w:pStyle w:val="2"/>
              <w:spacing w:line="400" w:lineRule="exact"/>
              <w:ind w:firstLine="0" w:firstLineChars="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建筑选址安全，交通方便，远离污染区、灾害易发区和有毒有害、易燃易爆物品的生产经营和储存地</w:t>
            </w:r>
          </w:p>
        </w:tc>
        <w:tc>
          <w:tcPr>
            <w:tcW w:w="3234"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符合得相应分，不符合得0分。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78" w:hRule="atLeast"/>
          <w:jc w:val="center"/>
        </w:trPr>
        <w:tc>
          <w:tcPr>
            <w:tcW w:w="1260" w:type="dxa"/>
            <w:vMerge w:val="continue"/>
            <w:tcBorders>
              <w:top w:val="single" w:color="auto" w:sz="4" w:space="0"/>
              <w:left w:val="single" w:color="auto"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室内外康复训练场所通风透气，采光好</w:t>
            </w:r>
          </w:p>
        </w:tc>
        <w:tc>
          <w:tcPr>
            <w:tcW w:w="3234"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78" w:hRule="atLeast"/>
          <w:jc w:val="center"/>
        </w:trPr>
        <w:tc>
          <w:tcPr>
            <w:tcW w:w="1260" w:type="dxa"/>
            <w:vMerge w:val="continue"/>
            <w:tcBorders>
              <w:top w:val="single" w:color="auto" w:sz="4" w:space="0"/>
              <w:left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right w:val="single" w:color="000000" w:sz="4" w:space="0"/>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在机构出入口及儿童活动区域应安装视屏安防监控系统，紧急报警装置，监控视屏记录至少保存30天</w:t>
            </w:r>
          </w:p>
        </w:tc>
        <w:tc>
          <w:tcPr>
            <w:tcW w:w="3234" w:type="dxa"/>
            <w:vMerge w:val="continue"/>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21" w:hRule="atLeast"/>
          <w:jc w:val="center"/>
        </w:trPr>
        <w:tc>
          <w:tcPr>
            <w:tcW w:w="1260" w:type="dxa"/>
            <w:vMerge w:val="continue"/>
            <w:tcBorders>
              <w:left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pStyle w:val="2"/>
              <w:spacing w:line="400" w:lineRule="exact"/>
              <w:ind w:firstLine="0" w:firstLineChars="0"/>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色彩设计、装饰适合儿童的身心特点和无障碍建设要求</w:t>
            </w:r>
          </w:p>
        </w:tc>
        <w:tc>
          <w:tcPr>
            <w:tcW w:w="3234"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42" w:hRule="atLeast"/>
          <w:jc w:val="center"/>
        </w:trPr>
        <w:tc>
          <w:tcPr>
            <w:tcW w:w="1260" w:type="dxa"/>
            <w:vMerge w:val="continue"/>
            <w:tcBorders>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基本训练场所使用面积不少于150㎡。</w:t>
            </w:r>
          </w:p>
        </w:tc>
        <w:tc>
          <w:tcPr>
            <w:tcW w:w="3234" w:type="dxa"/>
            <w:vMerge w:val="continue"/>
            <w:tcBorders>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27" w:hRule="atLeast"/>
          <w:jc w:val="center"/>
        </w:trPr>
        <w:tc>
          <w:tcPr>
            <w:tcW w:w="1260" w:type="dxa"/>
            <w:vMerge w:val="continue"/>
            <w:tcBorders>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大教室至少2间，单间面积不少于30㎡。</w:t>
            </w:r>
          </w:p>
        </w:tc>
        <w:tc>
          <w:tcPr>
            <w:tcW w:w="3234"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07" w:hRule="atLeast"/>
          <w:jc w:val="center"/>
        </w:trPr>
        <w:tc>
          <w:tcPr>
            <w:tcW w:w="1260" w:type="dxa"/>
            <w:vMerge w:val="continue"/>
            <w:tcBorders>
              <w:left w:val="single" w:color="auto" w:sz="4" w:space="0"/>
              <w:bottom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个训室至少3间，单间面积不少于8㎡</w:t>
            </w:r>
          </w:p>
          <w:p>
            <w:pPr>
              <w:pStyle w:val="2"/>
              <w:spacing w:line="400" w:lineRule="exact"/>
              <w:ind w:firstLine="0" w:firstLineChars="0"/>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（室内应有吸音降噪处理，室内噪音≤45dBA）。</w:t>
            </w:r>
          </w:p>
        </w:tc>
        <w:tc>
          <w:tcPr>
            <w:tcW w:w="3234"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97" w:hRule="atLeast"/>
          <w:jc w:val="center"/>
        </w:trPr>
        <w:tc>
          <w:tcPr>
            <w:tcW w:w="1260" w:type="dxa"/>
            <w:vMerge w:val="continue"/>
            <w:tcBorders>
              <w:top w:val="single" w:color="auto" w:sz="4" w:space="0"/>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pStyle w:val="2"/>
              <w:spacing w:line="400" w:lineRule="exact"/>
              <w:ind w:firstLine="0" w:firstLineChars="0"/>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小教室至少3间，单间面积不少于20㎡。</w:t>
            </w:r>
          </w:p>
        </w:tc>
        <w:tc>
          <w:tcPr>
            <w:tcW w:w="3234" w:type="dxa"/>
            <w:vMerge w:val="continue"/>
            <w:tcBorders>
              <w:top w:val="single" w:color="auto" w:sz="4" w:space="0"/>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85" w:hRule="atLeast"/>
          <w:jc w:val="center"/>
        </w:trPr>
        <w:tc>
          <w:tcPr>
            <w:tcW w:w="1260" w:type="dxa"/>
            <w:vMerge w:val="continue"/>
            <w:tcBorders>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rPr>
            </w:pPr>
          </w:p>
        </w:tc>
        <w:tc>
          <w:tcPr>
            <w:tcW w:w="1437" w:type="dxa"/>
            <w:vMerge w:val="continue"/>
            <w:tcBorders>
              <w:left w:val="single" w:color="000000"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有专用的康复评估室、教师办公室；需划分出家长/儿童休息场所；</w:t>
            </w:r>
          </w:p>
        </w:tc>
        <w:tc>
          <w:tcPr>
            <w:tcW w:w="3234"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36" w:hRule="atLeast"/>
          <w:jc w:val="center"/>
        </w:trPr>
        <w:tc>
          <w:tcPr>
            <w:tcW w:w="1260" w:type="dxa"/>
            <w:vMerge w:val="continue"/>
            <w:tcBorders>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有可利用的户外活动场地。</w:t>
            </w:r>
          </w:p>
        </w:tc>
        <w:tc>
          <w:tcPr>
            <w:tcW w:w="3234" w:type="dxa"/>
            <w:vMerge w:val="continue"/>
            <w:tcBorders>
              <w:left w:val="single" w:color="000000"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511" w:hRule="atLeast"/>
          <w:jc w:val="center"/>
        </w:trPr>
        <w:tc>
          <w:tcPr>
            <w:tcW w:w="1260" w:type="dxa"/>
            <w:vMerge w:val="continue"/>
            <w:tcBorders>
              <w:left w:val="single" w:color="auto" w:sz="4" w:space="0"/>
              <w:right w:val="single" w:color="000000" w:sz="4" w:space="0"/>
            </w:tcBorders>
            <w:vAlign w:val="center"/>
          </w:tcPr>
          <w:p>
            <w:pPr>
              <w:spacing w:line="400" w:lineRule="exact"/>
              <w:ind w:firstLine="560" w:firstLineChars="200"/>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有专供儿童使用的卫生间。</w:t>
            </w:r>
          </w:p>
        </w:tc>
        <w:tc>
          <w:tcPr>
            <w:tcW w:w="3234" w:type="dxa"/>
            <w:vMerge w:val="continue"/>
            <w:tcBorders>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988" w:hRule="atLeast"/>
          <w:jc w:val="center"/>
        </w:trPr>
        <w:tc>
          <w:tcPr>
            <w:tcW w:w="1260" w:type="dxa"/>
            <w:vMerge w:val="continue"/>
            <w:tcBorders>
              <w:left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4、设备设施</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集体训练室：配备儿童课桌椅、大小白（黑）板、多媒体教学设备（电视机、录音机、数码相机、电脑、投影仪、钢琴或电子琴）、适合儿童特点的认知游戏、音乐等玩教具。</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991" w:hRule="atLeast"/>
          <w:jc w:val="center"/>
        </w:trPr>
        <w:tc>
          <w:tcPr>
            <w:tcW w:w="1260" w:type="dxa"/>
            <w:vMerge w:val="continue"/>
            <w:tcBorders>
              <w:left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感知觉运动训练室：配备万象组合包，如大小形状不同功能各异的球类、木条台、蹦床、彩虹伞、滑板车、吊筒、钻滚筒、布袋跳、按摩地垫、平衡木及平衡踩踏车、精细运动训练用玩具等。</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629" w:hRule="atLeast"/>
          <w:jc w:val="center"/>
        </w:trPr>
        <w:tc>
          <w:tcPr>
            <w:tcW w:w="1260" w:type="dxa"/>
            <w:vMerge w:val="continue"/>
            <w:tcBorders>
              <w:left w:val="single" w:color="auto"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个别训练室：配备个训用的桌椅、玩教具等。</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全部配备得2分，缺一项扣1分。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1066" w:hRule="atLeast"/>
          <w:jc w:val="center"/>
        </w:trPr>
        <w:tc>
          <w:tcPr>
            <w:tcW w:w="1260" w:type="dxa"/>
            <w:vMerge w:val="continue"/>
            <w:tcBorders>
              <w:top w:val="single" w:color="auto" w:sz="4" w:space="0"/>
              <w:left w:val="single" w:color="auto"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6</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多功能训练室：配备接待用课桌椅、档案柜、电脑、电脑桌椅等；配备基本的康复与教学评估设备；配备供及教师、家长学习、借用的康复训练相关书籍不少于100册。</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89" w:hRule="atLeast"/>
          <w:jc w:val="center"/>
        </w:trPr>
        <w:tc>
          <w:tcPr>
            <w:tcW w:w="1260" w:type="dxa"/>
            <w:vMerge w:val="continue"/>
            <w:tcBorders>
              <w:top w:val="single" w:color="auto" w:sz="4" w:space="0"/>
              <w:left w:val="single" w:color="auto"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配备多感官训练室和必备的沟通辅具。</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全部配备得2分，缺一项扣1分。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14" w:hRule="atLeast"/>
          <w:jc w:val="center"/>
        </w:trPr>
        <w:tc>
          <w:tcPr>
            <w:tcW w:w="1260" w:type="dxa"/>
            <w:vMerge w:val="continue"/>
            <w:tcBorders>
              <w:top w:val="single" w:color="auto" w:sz="4" w:space="0"/>
              <w:left w:val="single" w:color="auto"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有符合国家安全环保标准，适合幼儿年龄特点的多样玩具、图书。图书、玩具人均5件（册）以上（含自制玩具）。</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794" w:hRule="atLeast"/>
          <w:jc w:val="center"/>
        </w:trPr>
        <w:tc>
          <w:tcPr>
            <w:tcW w:w="1260" w:type="dxa"/>
            <w:vMerge w:val="continue"/>
            <w:tcBorders>
              <w:top w:val="single" w:color="auto" w:sz="4" w:space="0"/>
              <w:left w:val="single" w:color="auto"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评估工具：</w:t>
            </w:r>
            <w:r>
              <w:rPr>
                <w:rFonts w:hint="eastAsia" w:ascii="仿宋_GB2312" w:hAnsi="仿宋_GB2312" w:eastAsia="仿宋_GB2312" w:cs="仿宋_GB2312"/>
                <w:color w:val="000000" w:themeColor="text1"/>
                <w:sz w:val="28"/>
                <w:szCs w:val="28"/>
                <w:lang w:val="zh-CN"/>
              </w:rPr>
              <w:t>配有标准化和规范化的孤独症儿童康复评估工具C-PEP（中国大陆版）或PEP-3（香港版）。</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933"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三、</w:t>
            </w:r>
            <w:r>
              <w:rPr>
                <w:rFonts w:hint="eastAsia" w:ascii="仿宋_GB2312" w:hAnsi="仿宋_GB2312" w:eastAsia="仿宋_GB2312" w:cs="仿宋_GB2312"/>
                <w:color w:val="000000" w:themeColor="text1"/>
                <w:sz w:val="28"/>
                <w:szCs w:val="28"/>
                <w:lang w:val="zh-CN"/>
              </w:rPr>
              <w:t>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（2</w:t>
            </w:r>
            <w:r>
              <w:rPr>
                <w:rFonts w:hint="eastAsia" w:ascii="仿宋_GB2312" w:hAnsi="仿宋_GB2312" w:eastAsia="仿宋_GB2312" w:cs="仿宋_GB2312"/>
                <w:color w:val="000000" w:themeColor="text1"/>
                <w:sz w:val="28"/>
                <w:szCs w:val="28"/>
              </w:rPr>
              <w:t>5</w:t>
            </w:r>
            <w:r>
              <w:rPr>
                <w:rFonts w:hint="eastAsia" w:ascii="仿宋_GB2312" w:hAnsi="仿宋_GB2312" w:eastAsia="仿宋_GB2312" w:cs="仿宋_GB2312"/>
                <w:color w:val="000000" w:themeColor="text1"/>
                <w:sz w:val="28"/>
                <w:szCs w:val="28"/>
                <w:lang w:val="zh-CN"/>
              </w:rPr>
              <w:t>分）</w:t>
            </w: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5、专业人员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（22分）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孤独症儿童康复教育业务主管必须由具有医学、教育学、心理学或社会学本科及以上学历的专业人员担任，业务主管参与孤独症儿童的评估及制定康复教育计划，指导专业人员按照计划开展训练，针对受训儿童情况调整教学和训练计划和方法，组织开展教学质量评估。</w:t>
            </w:r>
            <w:r>
              <w:rPr>
                <w:rFonts w:hint="eastAsia" w:ascii="仿宋_GB2312" w:hAnsi="仿宋_GB2312" w:eastAsia="仿宋_GB2312" w:cs="仿宋_GB2312"/>
                <w:color w:val="000000" w:themeColor="text1"/>
                <w:sz w:val="28"/>
                <w:szCs w:val="28"/>
              </w:rPr>
              <w:t>业务主管必须具有相关大专及以上学历，从事康复工作3年以上。</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符合得5分，部分符合得1-3分，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840"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康复训练人员应具备大专以上学历，持有康复治疗师(士）资格证并接受过孤独症康复专业训练，按照康复训练人员与在训儿童小于1:4的比例配备。</w:t>
            </w:r>
          </w:p>
        </w:tc>
        <w:tc>
          <w:tcPr>
            <w:tcW w:w="3234" w:type="dxa"/>
            <w:vMerge w:val="restart"/>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符合得5分，部分符合得1-3分，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r>
      <w:tr>
        <w:tblPrEx>
          <w:tblCellMar>
            <w:top w:w="0" w:type="dxa"/>
            <w:left w:w="0" w:type="dxa"/>
            <w:bottom w:w="0" w:type="dxa"/>
            <w:right w:w="0" w:type="dxa"/>
          </w:tblCellMar>
        </w:tblPrEx>
        <w:trPr>
          <w:trHeight w:val="812"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专业教师应具有教师资格证，具备大专以上学历，其中具备特殊教育、幼儿教育、医学、康复、社工和心理专业背景的教师不少于60%；</w:t>
            </w:r>
          </w:p>
        </w:tc>
        <w:tc>
          <w:tcPr>
            <w:tcW w:w="3234" w:type="dxa"/>
            <w:vMerge w:val="continue"/>
            <w:tcBorders>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781" w:type="dxa"/>
            <w:tcBorders>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r>
      <w:tr>
        <w:tblPrEx>
          <w:tblCellMar>
            <w:top w:w="0" w:type="dxa"/>
            <w:left w:w="0" w:type="dxa"/>
            <w:bottom w:w="0" w:type="dxa"/>
            <w:right w:w="0" w:type="dxa"/>
          </w:tblCellMar>
        </w:tblPrEx>
        <w:trPr>
          <w:trHeight w:val="1128"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专业教师和康复训练人员要积累参加过超过40学时市级以上残联主办或委托专业机构举办的孤独症康复专业培训并考核资格，每年接受继续教育培训超过30学时。</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符合得5分，部分符合得1-4分，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1128"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专业技术人员花名册、劳动合同、社会保险参保缴费记录相一致。</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一致得2分，不一致</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45"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6、管理人员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管理人员1名，由机构主任或分管孤独症儿童康复工作的部门负责人员担任。</w:t>
            </w:r>
          </w:p>
        </w:tc>
        <w:tc>
          <w:tcPr>
            <w:tcW w:w="3234"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实地查看、座谈</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符合得相应分，不符合得0分。</w:t>
            </w:r>
          </w:p>
        </w:tc>
        <w:tc>
          <w:tcPr>
            <w:tcW w:w="816"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781"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91"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有一定业务管理和协调能力，经过项目管理专业培训。</w:t>
            </w:r>
          </w:p>
        </w:tc>
        <w:tc>
          <w:tcPr>
            <w:tcW w:w="3234"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816"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352" w:hRule="atLeast"/>
          <w:jc w:val="center"/>
        </w:trPr>
        <w:tc>
          <w:tcPr>
            <w:tcW w:w="1260"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四、内部治理(10</w:t>
            </w:r>
            <w:r>
              <w:rPr>
                <w:rFonts w:hint="eastAsia" w:ascii="仿宋_GB2312" w:hAnsi="仿宋_GB2312" w:eastAsia="仿宋_GB2312" w:cs="仿宋_GB2312"/>
                <w:color w:val="000000" w:themeColor="text1"/>
                <w:sz w:val="28"/>
                <w:szCs w:val="28"/>
                <w:lang w:val="zh-CN"/>
              </w:rPr>
              <w:t>分）</w:t>
            </w:r>
          </w:p>
        </w:tc>
        <w:tc>
          <w:tcPr>
            <w:tcW w:w="1437" w:type="dxa"/>
            <w:vMerge w:val="restart"/>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7、制度健全</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按国家要求规范用工制度，落实相应保障。</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与员工签订劳动合同并购买社保得2分，缺一项不得分。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rPr>
              <w:t>5</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建立各项规章制度，包括卫生、安全、财务、业务管理、服务管理、档案管理、设备管理制度等，每年度进行检查和总结。</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缺一项扣一分扣完为止。</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452"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收费标准、岗位职责、服务流程等制度公示，接受公众监督。</w:t>
            </w:r>
          </w:p>
        </w:tc>
        <w:tc>
          <w:tcPr>
            <w:tcW w:w="3234"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全部制度上墙得1分，缺一项得0分。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246" w:hRule="atLeast"/>
          <w:jc w:val="center"/>
        </w:trPr>
        <w:tc>
          <w:tcPr>
            <w:tcW w:w="1260"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lang w:val="zh-CN"/>
              </w:rPr>
            </w:pPr>
          </w:p>
        </w:tc>
        <w:tc>
          <w:tcPr>
            <w:tcW w:w="1437" w:type="dxa"/>
            <w:vMerge w:val="continue"/>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p>
        </w:tc>
        <w:tc>
          <w:tcPr>
            <w:tcW w:w="65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176" w:type="dxa"/>
            <w:tcBorders>
              <w:top w:val="single" w:color="auto" w:sz="4" w:space="0"/>
              <w:left w:val="single" w:color="000000" w:sz="4" w:space="0"/>
              <w:bottom w:val="single" w:color="auto" w:sz="4" w:space="0"/>
              <w:right w:val="single" w:color="000000" w:sz="4" w:space="0"/>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在训儿童建档率100%，内容完整率90%。</w:t>
            </w:r>
          </w:p>
        </w:tc>
        <w:tc>
          <w:tcPr>
            <w:tcW w:w="3234" w:type="dxa"/>
            <w:tcBorders>
              <w:top w:val="single" w:color="auto" w:sz="4" w:space="0"/>
              <w:left w:val="single" w:color="000000"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符合得2分，部分符合得1分，不符合得0分。</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CellMar>
            <w:top w:w="0" w:type="dxa"/>
            <w:left w:w="0" w:type="dxa"/>
            <w:bottom w:w="0" w:type="dxa"/>
            <w:right w:w="0" w:type="dxa"/>
          </w:tblCellMar>
        </w:tblPrEx>
        <w:trPr>
          <w:trHeight w:val="537" w:hRule="atLeast"/>
          <w:jc w:val="center"/>
        </w:trPr>
        <w:tc>
          <w:tcPr>
            <w:tcW w:w="12758" w:type="dxa"/>
            <w:gridSpan w:val="5"/>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合计</w:t>
            </w:r>
          </w:p>
        </w:tc>
        <w:tc>
          <w:tcPr>
            <w:tcW w:w="816"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1" w:type="dxa"/>
            <w:tcBorders>
              <w:top w:val="single" w:color="auto" w:sz="4" w:space="0"/>
              <w:left w:val="single" w:color="000000" w:sz="4" w:space="0"/>
              <w:bottom w:val="single" w:color="auto" w:sz="4" w:space="0"/>
              <w:right w:val="single" w:color="000000" w:sz="4" w:space="0"/>
            </w:tcBorders>
            <w:vAlign w:val="center"/>
          </w:tcPr>
          <w:p>
            <w:pPr>
              <w:spacing w:line="400" w:lineRule="exact"/>
              <w:jc w:val="center"/>
              <w:rPr>
                <w:rFonts w:ascii="仿宋_GB2312" w:hAnsi="仿宋_GB2312" w:eastAsia="仿宋_GB2312" w:cs="仿宋_GB2312"/>
                <w:color w:val="000000" w:themeColor="text1"/>
                <w:sz w:val="28"/>
                <w:szCs w:val="28"/>
              </w:rPr>
            </w:pPr>
          </w:p>
        </w:tc>
      </w:tr>
    </w:tbl>
    <w:p>
      <w:pPr>
        <w:pStyle w:val="2"/>
        <w:ind w:firstLine="0" w:firstLineChars="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color w:val="000000" w:themeColor="text1"/>
          <w:sz w:val="28"/>
          <w:szCs w:val="28"/>
        </w:rPr>
        <w:t xml:space="preserve">  专家组签字：</w:t>
      </w:r>
    </w:p>
    <w:p>
      <w:pPr>
        <w:pStyle w:val="2"/>
        <w:ind w:firstLine="0" w:firstLineChars="0"/>
        <w:rPr>
          <w:rFonts w:ascii="仿宋_GB2312" w:hAnsi="仿宋_GB2312" w:eastAsia="仿宋_GB2312" w:cs="仿宋_GB2312"/>
          <w:b/>
          <w:color w:val="000000" w:themeColor="text1"/>
          <w:sz w:val="28"/>
          <w:szCs w:val="28"/>
        </w:rPr>
      </w:pPr>
    </w:p>
    <w:p>
      <w:pPr>
        <w:spacing w:line="680" w:lineRule="exact"/>
        <w:ind w:firstLine="1320" w:firstLineChars="300"/>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残疾少年儿童康复定点服务机构准入标准（智力残疾）</w:t>
      </w:r>
    </w:p>
    <w:p>
      <w:pPr>
        <w:spacing w:line="340" w:lineRule="exact"/>
        <w:jc w:val="left"/>
        <w:outlineLvl w:val="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bCs/>
          <w:color w:val="000000" w:themeColor="text1"/>
          <w:sz w:val="28"/>
          <w:szCs w:val="28"/>
        </w:rPr>
        <w:t xml:space="preserve">机构名称                                       评价日期：             </w:t>
      </w:r>
    </w:p>
    <w:tbl>
      <w:tblPr>
        <w:tblStyle w:val="5"/>
        <w:tblW w:w="15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96"/>
        <w:gridCol w:w="1345"/>
        <w:gridCol w:w="665"/>
        <w:gridCol w:w="6766"/>
        <w:gridCol w:w="3760"/>
        <w:gridCol w:w="830"/>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blHeader/>
          <w:jc w:val="center"/>
        </w:trPr>
        <w:tc>
          <w:tcPr>
            <w:tcW w:w="2541" w:type="dxa"/>
            <w:gridSpan w:val="2"/>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评估指标</w:t>
            </w:r>
          </w:p>
        </w:tc>
        <w:tc>
          <w:tcPr>
            <w:tcW w:w="665"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标准</w:t>
            </w:r>
          </w:p>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6766"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评分与计分</w:t>
            </w:r>
          </w:p>
        </w:tc>
        <w:tc>
          <w:tcPr>
            <w:tcW w:w="3760"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备查材料或检查方法</w:t>
            </w:r>
          </w:p>
        </w:tc>
        <w:tc>
          <w:tcPr>
            <w:tcW w:w="830"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评估机构计分</w:t>
            </w:r>
          </w:p>
        </w:tc>
        <w:tc>
          <w:tcPr>
            <w:tcW w:w="783" w:type="dxa"/>
            <w:vMerge w:val="restart"/>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196" w:type="dxa"/>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345" w:type="dxa"/>
            <w:tcBorders>
              <w:tl2br w:val="nil"/>
              <w:tr2bl w:val="nil"/>
            </w:tcBorders>
            <w:vAlign w:val="center"/>
          </w:tcPr>
          <w:p>
            <w:pPr>
              <w:spacing w:line="34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665"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6766"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3760"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830"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c>
          <w:tcPr>
            <w:tcW w:w="783" w:type="dxa"/>
            <w:vMerge w:val="continue"/>
            <w:tcBorders>
              <w:tl2br w:val="nil"/>
              <w:tr2bl w:val="nil"/>
            </w:tcBorders>
            <w:vAlign w:val="center"/>
          </w:tcPr>
          <w:p>
            <w:pPr>
              <w:spacing w:line="34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1196" w:type="dxa"/>
            <w:vMerge w:val="restart"/>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一、基本条件</w:t>
            </w:r>
          </w:p>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1345" w:type="dxa"/>
            <w:vMerge w:val="restart"/>
            <w:tcBorders>
              <w:tl2br w:val="nil"/>
              <w:tr2bl w:val="nil"/>
            </w:tcBorders>
            <w:vAlign w:val="center"/>
          </w:tcPr>
          <w:p>
            <w:pPr>
              <w:numPr>
                <w:ilvl w:val="0"/>
                <w:numId w:val="6"/>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法人资格</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经政府机关职能部门审批登记，具有独立法人资格或有上级主管部门。</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查看工商或民政注册的证件（公办机构查看事业单位法人证书），有得2分，无则一票否决。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5"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从事诊断、治疗及医疗康复服务的机构必须取得卫健部门颁发的医疗机构执业许可证；开展学前教育的机构，应取得审批部门颁发的民办学校办学许可证；从事托幼服务的机构必须取得教育行政部门颁发的办学许可证；开展其他服务的机构，应根据所提供服务的性质和相关主管部门的规定，取得相应执业资质。</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查看资质，有得2分，无则一票否决。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5"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机构成立满12个月。</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查看相关资料，满12个月得1分，不符则一票否决。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restart"/>
            <w:tcBorders>
              <w:tl2br w:val="nil"/>
              <w:tr2bl w:val="nil"/>
            </w:tcBorders>
            <w:vAlign w:val="center"/>
          </w:tcPr>
          <w:p>
            <w:pPr>
              <w:spacing w:line="400" w:lineRule="exact"/>
              <w:ind w:firstLine="280" w:firstLineChars="10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2、服务必要条件（15分）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上一年度未发生过医护人员打骂体罚及虐待救助对象或安全事故、医疗事故以及其他意外事件，且未造成不良影响。</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无媒体、网络负面报道得2分，有则一票否决。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最近3年未受到登记管理机关或行业管理部门行政处罚，未被主管部门、业务指导部门等相关部门通报批评。</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征询主管单位，无得2分，有则一票否决。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日收训能力不少于15名残疾儿童。</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符合得2分，部分符合得1分，不符合得0分。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所有人员有健康证明。（医院可不提供，为合理缺项）</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查看职工花名册，所有人提供健康证明得2分，不符合</w:t>
            </w:r>
            <w:r>
              <w:rPr>
                <w:rFonts w:hint="eastAsia" w:ascii="仿宋_GB2312" w:hAnsi="宋体" w:eastAsia="仿宋_GB2312" w:cs="宋体"/>
                <w:color w:val="000000" w:themeColor="text1"/>
                <w:sz w:val="28"/>
                <w:szCs w:val="28"/>
              </w:rPr>
              <w:t>则一票否决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有灾害脆弱性分析，并制定应急预案。</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有火灾、停电、摔倒、肌肉拉伤、误食异物、烫伤、走失等应急预案得3分，无得0分。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1196"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安全、消防等符合国家标准。（医院可不提供，为合理缺项）</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独立场地的提供消防合格证或验收，依托住宅或商业区域开展的需提供主体消防合格证明。有得3分，无</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1196" w:type="dxa"/>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jc w:val="lef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根据上级管理机构要求通过年检。</w:t>
            </w:r>
          </w:p>
        </w:tc>
        <w:tc>
          <w:tcPr>
            <w:tcW w:w="3760"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年检合格得1分，未通过年检一票否决。</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196" w:type="dxa"/>
            <w:vMerge w:val="restart"/>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二、场地设置与设施（45分)</w:t>
            </w:r>
          </w:p>
        </w:tc>
        <w:tc>
          <w:tcPr>
            <w:tcW w:w="1345" w:type="dxa"/>
            <w:vMerge w:val="restart"/>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3、场所设置（20分）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建筑选址安全，交通方便，远离污染区、灾害易发区和有毒有害、易燃易爆物品的生产经营和储存地</w:t>
            </w:r>
          </w:p>
        </w:tc>
        <w:tc>
          <w:tcPr>
            <w:tcW w:w="3760"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符合得相应分，不符合得0分。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室内外康复训练场所通风透气，采光好</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在机构出入口及儿童活动区域应安装视屏安防监控系统，紧急报警装置，监控视屏记录至少保存30天</w:t>
            </w:r>
          </w:p>
        </w:tc>
        <w:tc>
          <w:tcPr>
            <w:tcW w:w="3760"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色彩设计、装饰适合儿童的身心特点和无障碍建设要求</w:t>
            </w:r>
          </w:p>
        </w:tc>
        <w:tc>
          <w:tcPr>
            <w:tcW w:w="3760" w:type="dxa"/>
            <w:vMerge w:val="continue"/>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基本训练场所使用面积应不少于150m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pacing w:val="-6"/>
                <w:sz w:val="28"/>
                <w:szCs w:val="28"/>
              </w:rPr>
              <w:t>集体训练室</w:t>
            </w:r>
            <w:r>
              <w:rPr>
                <w:rFonts w:hint="eastAsia" w:ascii="仿宋_GB2312" w:hAnsi="仿宋_GB2312" w:eastAsia="仿宋_GB2312" w:cs="仿宋_GB2312"/>
                <w:color w:val="000000" w:themeColor="text1"/>
                <w:sz w:val="28"/>
                <w:szCs w:val="28"/>
              </w:rPr>
              <w:t>（组别训练室）</w:t>
            </w:r>
            <w:r>
              <w:rPr>
                <w:rFonts w:hint="eastAsia" w:ascii="仿宋_GB2312" w:hAnsi="仿宋_GB2312" w:eastAsia="仿宋_GB2312" w:cs="仿宋_GB2312"/>
                <w:color w:val="000000" w:themeColor="text1"/>
                <w:spacing w:val="-6"/>
                <w:sz w:val="28"/>
                <w:szCs w:val="28"/>
              </w:rPr>
              <w:t>至少1间，单间面积不少于30 m²。</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专用训练室（运动训练室/感统训练室）至少1间，单间面积不少于50 m²。</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多功能训练室（家长咨询室/儿童评估室）至少1间，单间面积不少于20 m²。</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个别训练室至少2间，单间面积不少于8m</w:t>
            </w:r>
            <w:r>
              <w:rPr>
                <w:rFonts w:hint="eastAsia" w:ascii="仿宋_GB2312" w:hAnsi="仿宋_GB2312" w:eastAsia="仿宋_GB2312" w:cs="仿宋_GB2312"/>
                <w:color w:val="000000" w:themeColor="text1"/>
                <w:sz w:val="28"/>
                <w:szCs w:val="28"/>
                <w:vertAlign w:val="superscript"/>
              </w:rPr>
              <w:t>2</w:t>
            </w:r>
            <w:r>
              <w:rPr>
                <w:rFonts w:hint="eastAsia" w:ascii="仿宋_GB2312" w:hAnsi="仿宋_GB2312" w:eastAsia="仿宋_GB2312" w:cs="仿宋_GB2312"/>
                <w:color w:val="000000" w:themeColor="text1"/>
                <w:sz w:val="28"/>
                <w:szCs w:val="28"/>
              </w:rPr>
              <w:t>。</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有专用的康复评估室、教师办公室；需划分出家长/儿童休息场所。</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有专供儿童使用的卫生间。</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有可利用的户外活动场地。</w:t>
            </w:r>
          </w:p>
        </w:tc>
        <w:tc>
          <w:tcPr>
            <w:tcW w:w="3760"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jc w:val="center"/>
        </w:trPr>
        <w:tc>
          <w:tcPr>
            <w:tcW w:w="119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345" w:type="dxa"/>
            <w:vMerge w:val="restart"/>
            <w:tcBorders>
              <w:tl2br w:val="nil"/>
              <w:tr2bl w:val="nil"/>
            </w:tcBorders>
            <w:vAlign w:val="center"/>
          </w:tcPr>
          <w:p>
            <w:pPr>
              <w:numPr>
                <w:ilvl w:val="0"/>
                <w:numId w:val="7"/>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设备设施</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评估工具：婴幼儿智力发育量表、丹佛发育筛查测验（DDST）、赛格尔婴幼儿发育量表、贝利婴儿发育量表、社会适应能力量表、韦克斯勒智力量表、社会适应能力量表、儿童适应行为评定量表的评估量表和工具。</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1196"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集体训练室（组别训练室）：配备儿童的课桌椅、大小白（黑）板、多媒体教学设备、适合儿童特点的教学挂件、卡片、相关教具等。</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jc w:val="center"/>
        </w:trPr>
        <w:tc>
          <w:tcPr>
            <w:tcW w:w="1196"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个别训练室：配备个别化康复训练实施过程中必备的个训用课桌、言语/认知卡片、玩教具等。</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jc w:val="center"/>
        </w:trPr>
        <w:tc>
          <w:tcPr>
            <w:tcW w:w="1196"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专用训练室（运动训练室/感统训练室）：配备PT软垫、木条台、滑板车、大滑板、吊筒、钻滚筒、羊角球、大龙球、袋鼠跳袋、触觉球、按摩地垫、按摩大龙球、平衡木及平衡踩踏车、精细运动训练用玩教具等。</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196"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多功能训练室（家长咨询室/家长培训室/儿童评估室/教师培训室/资料室）：配备接待用桌椅、档案柜、电脑、电脑桌椅等；配备基本康复与教学评估设备；配备供家长学习、借用的康复普及读物和玩教具。</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1196"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日常生活能力训练室：配备洗漱、饮食、清洁、简单劳动等日常生活训练物品等</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有可利用的户外活动场地：配备滑梯、秋千等大型活动器材。</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1196" w:type="dxa"/>
            <w:vMerge w:val="restart"/>
            <w:tcBorders>
              <w:tl2br w:val="nil"/>
              <w:tr2bl w:val="nil"/>
            </w:tcBorders>
            <w:vAlign w:val="center"/>
          </w:tcPr>
          <w:p>
            <w:pPr>
              <w:spacing w:line="400" w:lineRule="exact"/>
              <w:ind w:firstLine="280" w:firstLineChars="10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三、人员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tc>
        <w:tc>
          <w:tcPr>
            <w:tcW w:w="1345" w:type="dxa"/>
            <w:vMerge w:val="restart"/>
            <w:tcBorders>
              <w:tl2br w:val="nil"/>
              <w:tr2bl w:val="nil"/>
            </w:tcBorders>
            <w:vAlign w:val="center"/>
          </w:tcPr>
          <w:p>
            <w:pPr>
              <w:numPr>
                <w:ilvl w:val="0"/>
                <w:numId w:val="7"/>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（22分）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智力残疾儿童康复教育业务主管由具有医疗、教育、心理、社会中级以上职称的专业人员担任。</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实地查验资质原件，符合得1分，不符合得0分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教师要求专科以上学历，取得教师资格，专业背景应为幼儿教育、特殊教育、心理学专业背景；医疗、康复、心理等专业背景人员通过相关专业学习，基本达到进行儿童康复教学活动要求的也可承担部分教学任务；教师与儿童的比例为1∶3～1∶5，每年参加30学时以上相关技术培训。</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符合得6分，部分符合得1-4分，不符合得0分。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r>
              <w:rPr>
                <w:rFonts w:hint="eastAsia" w:ascii="仿宋_GB2312" w:hAnsi="仿宋_GB2312" w:eastAsia="仿宋_GB2312" w:cs="仿宋_GB2312"/>
                <w:color w:val="000000" w:themeColor="text1"/>
                <w:sz w:val="28"/>
                <w:szCs w:val="28"/>
              </w:rPr>
              <w:t>骨干教师要有3年以上的特殊教育或智力残疾儿童康复训练实践经验，具有智力残疾儿童康复训练评估和制定个别化康复训练计划的能力，能够示范实施个别化康复训练计划。</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符合得5分，部分符合得1-3分，不符合得0分。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治疗师要求专科以上学历，应具有医疗、康复、心理、社会、保健和护理等专业背景，取得相应资格证书，参加过相关专业领域的学习，基本达到实施康复训练的工作要求；康复治疗人员与儿童的比例为1∶10～1∶15，每年参加40学时以上相关技术培训。</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实地查验资质原件</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符合得6分，部分符合得1-5分，不符合得0分。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w:t>
            </w:r>
          </w:p>
        </w:tc>
        <w:tc>
          <w:tcPr>
            <w:tcW w:w="6766" w:type="dxa"/>
            <w:tcBorders>
              <w:tl2br w:val="nil"/>
              <w:tr2bl w:val="nil"/>
            </w:tcBorders>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专业技术人员花名册、劳动合同、社会保险参保缴费记录相一致。</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一致得4分，不一致</w:t>
            </w:r>
            <w:r>
              <w:rPr>
                <w:rFonts w:hint="eastAsia" w:ascii="仿宋_GB2312" w:hAnsi="宋体" w:eastAsia="仿宋_GB2312" w:cs="宋体"/>
                <w:color w:val="000000" w:themeColor="text1"/>
                <w:sz w:val="28"/>
                <w:szCs w:val="28"/>
              </w:rPr>
              <w:t>则一票否决</w:t>
            </w:r>
            <w:r>
              <w:rPr>
                <w:rFonts w:hint="eastAsia" w:ascii="仿宋_GB2312" w:hAnsi="仿宋_GB2312" w:eastAsia="仿宋_GB2312" w:cs="仿宋_GB2312"/>
                <w:color w:val="000000" w:themeColor="text1"/>
                <w:sz w:val="28"/>
                <w:szCs w:val="28"/>
              </w:rPr>
              <w:t>。</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1196" w:type="dxa"/>
            <w:vMerge w:val="continue"/>
            <w:tcBorders>
              <w:tl2br w:val="nil"/>
              <w:tr2bl w:val="nil"/>
            </w:tcBorders>
            <w:vAlign w:val="center"/>
          </w:tcPr>
          <w:p>
            <w:pPr>
              <w:spacing w:line="400" w:lineRule="exact"/>
              <w:ind w:firstLine="280" w:firstLineChars="100"/>
              <w:rPr>
                <w:rFonts w:ascii="仿宋_GB2312" w:hAnsi="仿宋_GB2312" w:eastAsia="仿宋_GB2312" w:cs="仿宋_GB2312"/>
                <w:color w:val="000000" w:themeColor="text1"/>
                <w:sz w:val="28"/>
                <w:szCs w:val="28"/>
              </w:rPr>
            </w:pPr>
          </w:p>
        </w:tc>
        <w:tc>
          <w:tcPr>
            <w:tcW w:w="1345" w:type="dxa"/>
            <w:vMerge w:val="restart"/>
            <w:tcBorders>
              <w:tl2br w:val="nil"/>
              <w:tr2bl w:val="nil"/>
            </w:tcBorders>
            <w:vAlign w:val="center"/>
          </w:tcPr>
          <w:p>
            <w:pPr>
              <w:numPr>
                <w:ilvl w:val="0"/>
                <w:numId w:val="7"/>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(3分)</w:t>
            </w:r>
          </w:p>
        </w:tc>
        <w:tc>
          <w:tcPr>
            <w:tcW w:w="665" w:type="dxa"/>
            <w:tcBorders>
              <w:tl2br w:val="nil"/>
              <w:tr2bl w:val="nil"/>
            </w:tcBorders>
            <w:vAlign w:val="center"/>
          </w:tcPr>
          <w:p>
            <w:pPr>
              <w:spacing w:line="400" w:lineRule="exact"/>
              <w:ind w:firstLine="280" w:firstLineChars="10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r>
              <w:rPr>
                <w:rFonts w:hint="eastAsia" w:ascii="仿宋_GB2312" w:hAnsi="仿宋_GB2312" w:eastAsia="仿宋_GB2312" w:cs="仿宋_GB2312"/>
                <w:color w:val="000000" w:themeColor="text1"/>
                <w:spacing w:val="6"/>
                <w:sz w:val="28"/>
                <w:szCs w:val="28"/>
              </w:rPr>
              <w:t>管理人员一名，由机构主任或分管智力残疾儿童康复工作的的部门负责人担任。</w:t>
            </w:r>
            <w:r>
              <w:rPr>
                <w:rFonts w:hint="eastAsia" w:ascii="仿宋_GB2312" w:hAnsi="仿宋_GB2312" w:eastAsia="仿宋_GB2312" w:cs="仿宋_GB2312"/>
                <w:color w:val="000000" w:themeColor="text1"/>
                <w:sz w:val="28"/>
                <w:szCs w:val="28"/>
              </w:rPr>
              <w:t>具有相关专业的本科以上学历和相应的工作经历。</w:t>
            </w:r>
          </w:p>
        </w:tc>
        <w:tc>
          <w:tcPr>
            <w:tcW w:w="3760"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符合得相应分，不符合得0分。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1196"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ind w:firstLine="292" w:firstLineChars="100"/>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pacing w:val="6"/>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r>
              <w:rPr>
                <w:rFonts w:hint="eastAsia" w:ascii="仿宋_GB2312" w:hAnsi="仿宋_GB2312" w:eastAsia="仿宋_GB2312" w:cs="仿宋_GB2312"/>
                <w:color w:val="000000" w:themeColor="text1"/>
                <w:spacing w:val="6"/>
                <w:sz w:val="28"/>
                <w:szCs w:val="28"/>
              </w:rPr>
              <w:t>有一定的业务管理和协调能力，</w:t>
            </w:r>
            <w:r>
              <w:rPr>
                <w:rFonts w:hint="eastAsia" w:ascii="仿宋_GB2312" w:hAnsi="仿宋_GB2312" w:eastAsia="仿宋_GB2312" w:cs="仿宋_GB2312"/>
                <w:color w:val="000000" w:themeColor="text1"/>
                <w:sz w:val="28"/>
                <w:szCs w:val="28"/>
              </w:rPr>
              <w:t>经过管理专项培训，全面掌握国家相关法规政策，具有全面的管理经验和能力。</w:t>
            </w:r>
          </w:p>
        </w:tc>
        <w:tc>
          <w:tcPr>
            <w:tcW w:w="3760" w:type="dxa"/>
            <w:vMerge w:val="continue"/>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p>
        </w:tc>
        <w:tc>
          <w:tcPr>
            <w:tcW w:w="830"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p>
        </w:tc>
        <w:tc>
          <w:tcPr>
            <w:tcW w:w="783" w:type="dxa"/>
            <w:tcBorders>
              <w:tl2br w:val="nil"/>
              <w:tr2bl w:val="nil"/>
            </w:tcBorders>
            <w:vAlign w:val="center"/>
          </w:tcPr>
          <w:p>
            <w:pPr>
              <w:spacing w:line="400" w:lineRule="exact"/>
              <w:rPr>
                <w:rFonts w:ascii="仿宋_GB2312" w:hAnsi="仿宋_GB2312" w:eastAsia="仿宋_GB2312" w:cs="仿宋_GB2312"/>
                <w:color w:val="000000" w:themeColor="text1"/>
                <w:spacing w:val="6"/>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196"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四、内部治理（10分）</w:t>
            </w:r>
          </w:p>
        </w:tc>
        <w:tc>
          <w:tcPr>
            <w:tcW w:w="1345" w:type="dxa"/>
            <w:vMerge w:val="restart"/>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7、制度健全</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lang w:val="zh-CN"/>
              </w:rPr>
            </w:pPr>
          </w:p>
        </w:tc>
        <w:tc>
          <w:tcPr>
            <w:tcW w:w="376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 w:hRule="atLeast"/>
          <w:jc w:val="center"/>
        </w:trPr>
        <w:tc>
          <w:tcPr>
            <w:tcW w:w="119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按国家要求规范用工制度，落实相应保障。</w:t>
            </w:r>
          </w:p>
        </w:tc>
        <w:tc>
          <w:tcPr>
            <w:tcW w:w="3760"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与员工签订劳动合同并购买社保得2分，缺一项不得分。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119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建立各项规章制度，包括卫生保健、安全管理、康复业务管理、财务管理、服务管理、档案管理、设备管理制度等，每年度进行检查和总结。</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jc w:val="center"/>
        </w:trPr>
        <w:tc>
          <w:tcPr>
            <w:tcW w:w="119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lang w:val="zh-CN"/>
              </w:rPr>
            </w:pPr>
            <w:r>
              <w:rPr>
                <w:rFonts w:hint="eastAsia" w:ascii="仿宋_GB2312" w:hAnsi="仿宋_GB2312" w:eastAsia="仿宋_GB2312" w:cs="仿宋_GB2312"/>
                <w:color w:val="000000" w:themeColor="text1"/>
                <w:sz w:val="28"/>
                <w:szCs w:val="28"/>
                <w:lang w:val="zh-CN"/>
              </w:rPr>
              <w:t>收费标准、岗位职责、服务流程等制度公示，接受公众监督。</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全部制度上墙得1分，缺一项得0分。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atLeast"/>
          <w:jc w:val="center"/>
        </w:trPr>
        <w:tc>
          <w:tcPr>
            <w:tcW w:w="1196"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1345" w:type="dxa"/>
            <w:vMerge w:val="continue"/>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665"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766" w:type="dxa"/>
            <w:tcBorders>
              <w:tl2br w:val="nil"/>
              <w:tr2bl w:val="nil"/>
            </w:tcBorders>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lang w:val="zh-CN"/>
              </w:rPr>
              <w:t>在训儿童建档率100%，内容完整率90%。</w:t>
            </w:r>
          </w:p>
        </w:tc>
        <w:tc>
          <w:tcPr>
            <w:tcW w:w="376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符合得2分，部分符合得1分，不符合得0分。</w:t>
            </w:r>
          </w:p>
        </w:tc>
        <w:tc>
          <w:tcPr>
            <w:tcW w:w="830"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13732" w:type="dxa"/>
            <w:gridSpan w:val="5"/>
            <w:tcBorders>
              <w:tl2br w:val="nil"/>
              <w:tr2bl w:val="nil"/>
            </w:tcBorders>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合计</w:t>
            </w:r>
          </w:p>
        </w:tc>
        <w:tc>
          <w:tcPr>
            <w:tcW w:w="830" w:type="dxa"/>
            <w:tcBorders>
              <w:tl2br w:val="nil"/>
              <w:tr2bl w:val="nil"/>
            </w:tcBorders>
            <w:vAlign w:val="center"/>
          </w:tcPr>
          <w:p>
            <w:pPr>
              <w:spacing w:line="400" w:lineRule="exact"/>
              <w:jc w:val="center"/>
              <w:rPr>
                <w:rFonts w:ascii="仿宋_GB2312" w:hAnsi="仿宋_GB2312" w:eastAsia="仿宋_GB2312" w:cs="仿宋_GB2312"/>
                <w:b/>
                <w:bCs/>
                <w:color w:val="000000" w:themeColor="text1"/>
                <w:sz w:val="28"/>
                <w:szCs w:val="28"/>
              </w:rPr>
            </w:pPr>
          </w:p>
        </w:tc>
        <w:tc>
          <w:tcPr>
            <w:tcW w:w="783" w:type="dxa"/>
            <w:tcBorders>
              <w:tl2br w:val="nil"/>
              <w:tr2bl w:val="nil"/>
            </w:tcBorders>
            <w:vAlign w:val="center"/>
          </w:tcPr>
          <w:p>
            <w:pPr>
              <w:spacing w:line="400" w:lineRule="exact"/>
              <w:jc w:val="center"/>
              <w:rPr>
                <w:rFonts w:ascii="仿宋_GB2312" w:hAnsi="仿宋_GB2312" w:eastAsia="仿宋_GB2312" w:cs="仿宋_GB2312"/>
                <w:b/>
                <w:bCs/>
                <w:color w:val="000000" w:themeColor="text1"/>
                <w:sz w:val="28"/>
                <w:szCs w:val="28"/>
              </w:rPr>
            </w:pPr>
          </w:p>
        </w:tc>
      </w:tr>
    </w:tbl>
    <w:p>
      <w:pPr>
        <w:pStyle w:val="2"/>
        <w:ind w:firstLine="0" w:firstLineChars="0"/>
        <w:rPr>
          <w:rFonts w:ascii="仿宋_GB2312" w:hAnsi="仿宋_GB2312" w:eastAsia="仿宋_GB2312" w:cs="仿宋_GB2312"/>
          <w:b/>
          <w:bCs/>
          <w:color w:val="000000" w:themeColor="text1"/>
          <w:sz w:val="28"/>
          <w:szCs w:val="28"/>
        </w:rPr>
      </w:pPr>
      <w:bookmarkStart w:id="0" w:name="_Toc26007"/>
      <w:bookmarkEnd w:id="0"/>
      <w:r>
        <w:rPr>
          <w:rFonts w:hint="eastAsia" w:ascii="仿宋_GB2312" w:hAnsi="仿宋_GB2312" w:eastAsia="仿宋_GB2312" w:cs="仿宋_GB2312"/>
          <w:b/>
          <w:bCs/>
          <w:color w:val="000000" w:themeColor="text1"/>
          <w:sz w:val="28"/>
          <w:szCs w:val="28"/>
        </w:rPr>
        <w:t>专家签字：</w:t>
      </w:r>
    </w:p>
    <w:p>
      <w:pPr>
        <w:pStyle w:val="2"/>
        <w:ind w:firstLine="0" w:firstLineChars="0"/>
        <w:rPr>
          <w:rFonts w:ascii="仿宋_GB2312" w:hAnsi="仿宋_GB2312" w:eastAsia="仿宋_GB2312" w:cs="仿宋_GB2312"/>
          <w:b/>
          <w:bCs/>
          <w:color w:val="000000" w:themeColor="text1"/>
          <w:sz w:val="28"/>
          <w:szCs w:val="28"/>
        </w:rPr>
      </w:pPr>
    </w:p>
    <w:p>
      <w:pPr>
        <w:pStyle w:val="2"/>
        <w:ind w:firstLine="0" w:firstLineChars="0"/>
        <w:rPr>
          <w:rFonts w:ascii="仿宋_GB2312" w:hAnsi="仿宋_GB2312" w:eastAsia="仿宋_GB2312" w:cs="仿宋_GB2312"/>
          <w:b/>
          <w:bCs/>
          <w:color w:val="000000" w:themeColor="text1"/>
          <w:sz w:val="28"/>
          <w:szCs w:val="28"/>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p>
    <w:p>
      <w:pPr>
        <w:spacing w:line="0" w:lineRule="atLeast"/>
        <w:jc w:val="center"/>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精神残疾人康复定点服务机构准入标准（服药）</w:t>
      </w:r>
    </w:p>
    <w:p>
      <w:pPr>
        <w:spacing w:line="320" w:lineRule="exact"/>
        <w:outlineLvl w:val="0"/>
        <w:rPr>
          <w:rFonts w:ascii="仿宋_GB2312" w:hAnsi="仿宋_GB2312" w:eastAsia="仿宋_GB2312" w:cs="仿宋_GB2312"/>
          <w:b/>
          <w:color w:val="000000" w:themeColor="text1"/>
          <w:sz w:val="28"/>
          <w:szCs w:val="28"/>
        </w:rPr>
      </w:pPr>
      <w:r>
        <w:rPr>
          <w:rFonts w:hint="eastAsia" w:ascii="仿宋_GB2312" w:hAnsi="仿宋_GB2312" w:eastAsia="仿宋_GB2312" w:cs="仿宋_GB2312"/>
          <w:b/>
          <w:bCs/>
          <w:color w:val="000000" w:themeColor="text1"/>
          <w:sz w:val="28"/>
          <w:szCs w:val="28"/>
        </w:rPr>
        <w:t xml:space="preserve">机构名称:                                                       评价日期：             </w:t>
      </w:r>
    </w:p>
    <w:tbl>
      <w:tblPr>
        <w:tblStyle w:val="5"/>
        <w:tblW w:w="15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8"/>
        <w:gridCol w:w="1057"/>
        <w:gridCol w:w="708"/>
        <w:gridCol w:w="5245"/>
        <w:gridCol w:w="5657"/>
        <w:gridCol w:w="750"/>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blHeader/>
          <w:jc w:val="center"/>
        </w:trPr>
        <w:tc>
          <w:tcPr>
            <w:tcW w:w="2305" w:type="dxa"/>
            <w:gridSpan w:val="2"/>
            <w:tcBorders>
              <w:tl2br w:val="nil"/>
              <w:tr2bl w:val="nil"/>
            </w:tcBorders>
            <w:vAlign w:val="center"/>
          </w:tcPr>
          <w:p>
            <w:pPr>
              <w:widowControl/>
              <w:spacing w:line="400" w:lineRule="exact"/>
              <w:ind w:firstLine="562" w:firstLineChars="200"/>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评估指标</w:t>
            </w:r>
          </w:p>
        </w:tc>
        <w:tc>
          <w:tcPr>
            <w:tcW w:w="708"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kern w:val="0"/>
                <w:sz w:val="28"/>
                <w:szCs w:val="28"/>
              </w:rPr>
            </w:pPr>
            <w:r>
              <w:rPr>
                <w:rFonts w:hint="eastAsia" w:ascii="仿宋_GB2312" w:hAnsi="仿宋_GB2312" w:eastAsia="仿宋_GB2312" w:cs="仿宋_GB2312"/>
                <w:b/>
                <w:bCs/>
                <w:color w:val="000000" w:themeColor="text1"/>
                <w:kern w:val="0"/>
                <w:sz w:val="28"/>
                <w:szCs w:val="28"/>
              </w:rPr>
              <w:t>标准</w:t>
            </w:r>
          </w:p>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分值</w:t>
            </w:r>
          </w:p>
        </w:tc>
        <w:tc>
          <w:tcPr>
            <w:tcW w:w="5245"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具体内容</w:t>
            </w:r>
          </w:p>
        </w:tc>
        <w:tc>
          <w:tcPr>
            <w:tcW w:w="56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评价方法</w:t>
            </w:r>
          </w:p>
        </w:tc>
        <w:tc>
          <w:tcPr>
            <w:tcW w:w="750"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kern w:val="0"/>
                <w:sz w:val="28"/>
                <w:szCs w:val="28"/>
              </w:rPr>
            </w:pPr>
            <w:r>
              <w:rPr>
                <w:rFonts w:hint="eastAsia" w:ascii="仿宋_GB2312" w:hAnsi="仿宋_GB2312" w:eastAsia="仿宋_GB2312" w:cs="仿宋_GB2312"/>
                <w:b/>
                <w:bCs/>
                <w:color w:val="000000" w:themeColor="text1"/>
                <w:kern w:val="0"/>
                <w:sz w:val="28"/>
                <w:szCs w:val="28"/>
              </w:rPr>
              <w:t>评估机构</w:t>
            </w:r>
          </w:p>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计分</w:t>
            </w:r>
          </w:p>
        </w:tc>
        <w:tc>
          <w:tcPr>
            <w:tcW w:w="783"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kern w:val="0"/>
                <w:sz w:val="28"/>
                <w:szCs w:val="28"/>
              </w:rPr>
            </w:pPr>
            <w:r>
              <w:rPr>
                <w:rFonts w:hint="eastAsia" w:ascii="仿宋_GB2312" w:hAnsi="仿宋_GB2312" w:eastAsia="仿宋_GB2312" w:cs="仿宋_GB2312"/>
                <w:b/>
                <w:bCs/>
                <w:color w:val="000000" w:themeColor="text1"/>
                <w:kern w:val="0"/>
                <w:sz w:val="28"/>
                <w:szCs w:val="28"/>
              </w:rPr>
              <w:t>复核</w:t>
            </w:r>
          </w:p>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1248" w:type="dxa"/>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一级指标</w:t>
            </w:r>
          </w:p>
        </w:tc>
        <w:tc>
          <w:tcPr>
            <w:tcW w:w="1057" w:type="dxa"/>
            <w:tcBorders>
              <w:tl2br w:val="nil"/>
              <w:tr2bl w:val="nil"/>
            </w:tcBorders>
            <w:vAlign w:val="center"/>
          </w:tcPr>
          <w:p>
            <w:pPr>
              <w:widowControl/>
              <w:spacing w:line="400" w:lineRule="exact"/>
              <w:jc w:val="center"/>
              <w:textAlignment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kern w:val="0"/>
                <w:sz w:val="28"/>
                <w:szCs w:val="28"/>
              </w:rPr>
              <w:t>二级指标</w:t>
            </w:r>
          </w:p>
        </w:tc>
        <w:tc>
          <w:tcPr>
            <w:tcW w:w="70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5245"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56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50"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一、基本条件</w:t>
            </w:r>
          </w:p>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（18分）</w:t>
            </w:r>
          </w:p>
        </w:tc>
        <w:tc>
          <w:tcPr>
            <w:tcW w:w="10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1、机构资质</w:t>
            </w:r>
          </w:p>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（4分）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经政府相关职能部门审批登记，具有独立法人资格或有上级主管部门。</w:t>
            </w:r>
          </w:p>
        </w:tc>
        <w:tc>
          <w:tcPr>
            <w:tcW w:w="5657"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查看注册登记相关材料，有得1分，无则一票否决。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取得卫健部门颁发的医疗机构执业许可证(一级以上医院)。</w:t>
            </w:r>
          </w:p>
        </w:tc>
        <w:tc>
          <w:tcPr>
            <w:tcW w:w="5657" w:type="dxa"/>
            <w:tcBorders>
              <w:tl2br w:val="nil"/>
              <w:tr2bl w:val="nil"/>
            </w:tcBorders>
            <w:vAlign w:val="center"/>
          </w:tcPr>
          <w:p>
            <w:pPr>
              <w:widowControl/>
              <w:spacing w:line="400" w:lineRule="exac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查看资质，有得1分，无则一票否决。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设有精神科并有精神科执业医师。</w:t>
            </w:r>
          </w:p>
        </w:tc>
        <w:tc>
          <w:tcPr>
            <w:tcW w:w="5657" w:type="dxa"/>
            <w:tcBorders>
              <w:tl2br w:val="nil"/>
              <w:tr2bl w:val="nil"/>
            </w:tcBorders>
            <w:vAlign w:val="center"/>
          </w:tcPr>
          <w:p>
            <w:pPr>
              <w:widowControl/>
              <w:spacing w:line="400" w:lineRule="exac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查看设置，有得1分，无则一票否决。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1</w:t>
            </w:r>
          </w:p>
        </w:tc>
        <w:tc>
          <w:tcPr>
            <w:tcW w:w="5245" w:type="dxa"/>
            <w:tcBorders>
              <w:tl2br w:val="nil"/>
              <w:tr2bl w:val="nil"/>
            </w:tcBorders>
            <w:vAlign w:val="center"/>
          </w:tcPr>
          <w:p>
            <w:pPr>
              <w:widowControl/>
              <w:spacing w:line="400" w:lineRule="exact"/>
              <w:jc w:val="left"/>
              <w:rPr>
                <w:rFonts w:ascii="仿宋_GB2312" w:hAnsi="仿宋_GB2312" w:eastAsia="仿宋_GB2312" w:cs="仿宋_GB2312"/>
                <w:color w:val="000000" w:themeColor="text1"/>
                <w:kern w:val="0"/>
                <w:sz w:val="28"/>
                <w:szCs w:val="28"/>
              </w:rPr>
            </w:pPr>
            <w:r>
              <w:rPr>
                <w:rFonts w:hint="eastAsia" w:ascii="仿宋_GB2312" w:hAnsi="宋体" w:eastAsia="仿宋_GB2312" w:cs="宋体"/>
                <w:color w:val="000000" w:themeColor="text1"/>
                <w:sz w:val="28"/>
                <w:szCs w:val="28"/>
              </w:rPr>
              <w:t>机构成立满12个月。</w:t>
            </w:r>
          </w:p>
        </w:tc>
        <w:tc>
          <w:tcPr>
            <w:tcW w:w="5657" w:type="dxa"/>
            <w:tcBorders>
              <w:tl2br w:val="nil"/>
              <w:tr2bl w:val="nil"/>
            </w:tcBorders>
            <w:vAlign w:val="center"/>
          </w:tcPr>
          <w:p>
            <w:pPr>
              <w:widowControl/>
              <w:spacing w:line="400" w:lineRule="exact"/>
              <w:jc w:val="left"/>
              <w:rPr>
                <w:rFonts w:ascii="仿宋_GB2312" w:hAnsi="仿宋_GB2312" w:eastAsia="仿宋_GB2312" w:cs="仿宋_GB2312"/>
                <w:color w:val="000000" w:themeColor="text1"/>
                <w:spacing w:val="-14"/>
                <w:kern w:val="0"/>
                <w:sz w:val="28"/>
                <w:szCs w:val="28"/>
              </w:rPr>
            </w:pPr>
            <w:r>
              <w:rPr>
                <w:rFonts w:hint="eastAsia" w:ascii="仿宋_GB2312" w:hAnsi="宋体" w:eastAsia="仿宋_GB2312" w:cs="宋体"/>
                <w:color w:val="000000" w:themeColor="text1"/>
                <w:spacing w:val="-14"/>
                <w:sz w:val="28"/>
                <w:szCs w:val="28"/>
              </w:rPr>
              <w:t>查看相关资料，满12个月得1分，不符则一票否决。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2、服务必要条件（14分）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3</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康复服务场所符合国家相关安全规定、要求。</w:t>
            </w:r>
          </w:p>
        </w:tc>
        <w:tc>
          <w:tcPr>
            <w:tcW w:w="5657"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独立场地的提供消防合格证或验收，依托住宅或商业区域开展的需提供主体消防合格证明。有得3分，无得0分。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3</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有安全、消防和突发事件应急预案、方案。</w:t>
            </w:r>
          </w:p>
        </w:tc>
        <w:tc>
          <w:tcPr>
            <w:tcW w:w="5657"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有得3分，部分有得1—2分，无得0分。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所有人员有健康证。</w:t>
            </w:r>
          </w:p>
        </w:tc>
        <w:tc>
          <w:tcPr>
            <w:tcW w:w="5657"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pacing w:val="-14"/>
                <w:sz w:val="28"/>
                <w:szCs w:val="28"/>
              </w:rPr>
            </w:pPr>
            <w:r>
              <w:rPr>
                <w:rFonts w:hint="eastAsia" w:ascii="仿宋_GB2312" w:hAnsi="仿宋_GB2312" w:eastAsia="仿宋_GB2312" w:cs="仿宋_GB2312"/>
                <w:color w:val="000000" w:themeColor="text1"/>
                <w:spacing w:val="-14"/>
                <w:kern w:val="0"/>
                <w:sz w:val="28"/>
                <w:szCs w:val="28"/>
              </w:rPr>
              <w:t>查看职工花名册，所有人提供健康证明得2分，无得0分。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上一年</w:t>
            </w:r>
            <w:r>
              <w:rPr>
                <w:rStyle w:val="14"/>
                <w:rFonts w:hint="default" w:hAnsi="仿宋_GB2312"/>
                <w:color w:val="000000" w:themeColor="text1"/>
                <w:sz w:val="28"/>
                <w:szCs w:val="28"/>
              </w:rPr>
              <w:t>未发生过安全事故、医疗事故以及其他意外事件，且未造成不良影响。</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无媒体、网络负面报道得2分，有则一票否决。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pacing w:val="-4"/>
                <w:sz w:val="28"/>
                <w:szCs w:val="28"/>
              </w:rPr>
            </w:pPr>
            <w:r>
              <w:rPr>
                <w:rFonts w:hint="eastAsia" w:ascii="仿宋_GB2312" w:hAnsi="仿宋_GB2312" w:eastAsia="仿宋_GB2312" w:cs="仿宋_GB2312"/>
                <w:color w:val="000000" w:themeColor="text1"/>
                <w:spacing w:val="-4"/>
                <w:kern w:val="0"/>
                <w:sz w:val="28"/>
                <w:szCs w:val="28"/>
              </w:rPr>
              <w:t>未被主管部门、业务指导部门等相关部门通报批评。</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征询主管单位，无得2分，有则一票否决。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在接受项目检查、审计中未发现严重问题。</w:t>
            </w:r>
          </w:p>
        </w:tc>
        <w:tc>
          <w:tcPr>
            <w:tcW w:w="5657" w:type="dxa"/>
            <w:tcBorders>
              <w:tl2br w:val="nil"/>
              <w:tr2bl w:val="nil"/>
            </w:tcBorders>
            <w:vAlign w:val="center"/>
          </w:tcPr>
          <w:p>
            <w:pPr>
              <w:widowControl/>
              <w:spacing w:line="400" w:lineRule="exac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无得2分，有则一票否决。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二、场所设置与设施（37分）</w:t>
            </w:r>
          </w:p>
        </w:tc>
        <w:tc>
          <w:tcPr>
            <w:tcW w:w="10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3、场所设置（15分）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门诊设置：精神科门诊、急诊室或抢救室。</w:t>
            </w:r>
          </w:p>
        </w:tc>
        <w:tc>
          <w:tcPr>
            <w:tcW w:w="56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实地查看</w:t>
            </w:r>
          </w:p>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符合得5分，不符合得0分。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其他科室：收费处、药剂科。</w:t>
            </w:r>
          </w:p>
        </w:tc>
        <w:tc>
          <w:tcPr>
            <w:tcW w:w="56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至少1间诊室，面积不小于9平方米。</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对于不符合要求的酌情扣分。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4、设施设备（22分）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6</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pacing w:val="-12"/>
                <w:sz w:val="28"/>
                <w:szCs w:val="28"/>
              </w:rPr>
            </w:pPr>
            <w:r>
              <w:rPr>
                <w:rFonts w:hint="eastAsia" w:ascii="仿宋_GB2312" w:hAnsi="仿宋_GB2312" w:eastAsia="仿宋_GB2312" w:cs="仿宋_GB2312"/>
                <w:color w:val="000000" w:themeColor="text1"/>
                <w:spacing w:val="-12"/>
                <w:kern w:val="0"/>
                <w:sz w:val="28"/>
                <w:szCs w:val="28"/>
              </w:rPr>
              <w:t>门诊设立专门科室或窗口、专人办理相关业务。</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有得6分，无得0分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11</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仪器设备：500MAX光机、彩超、全自动血球分析仪、全自动化学发光免疫系统、十二导心电图机、智力测量软件。</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缺一项扣2分，扣完为止。</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有丰富的精神科临床工作经验，门诊病历书写规范。</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符合得5分，部分符合得1—3分，不符合得0分。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三、人员</w:t>
            </w:r>
          </w:p>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（30分）</w:t>
            </w:r>
          </w:p>
        </w:tc>
        <w:tc>
          <w:tcPr>
            <w:tcW w:w="1057" w:type="dxa"/>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5、专业人员</w:t>
            </w:r>
          </w:p>
          <w:p>
            <w:pPr>
              <w:pStyle w:val="2"/>
              <w:widowControl/>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（27分）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10</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至少2名精神科医师（精神病专业、全科医师）、至少1名注册护士。</w:t>
            </w:r>
          </w:p>
        </w:tc>
        <w:tc>
          <w:tcPr>
            <w:tcW w:w="5657"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实地查看资质原件、劳动合同等有效证明材料。有得10分，无得0分。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p>
        </w:tc>
        <w:tc>
          <w:tcPr>
            <w:tcW w:w="1057" w:type="dxa"/>
            <w:vMerge w:val="continue"/>
            <w:tcBorders>
              <w:tl2br w:val="nil"/>
              <w:tr2bl w:val="nil"/>
            </w:tcBorders>
            <w:vAlign w:val="center"/>
          </w:tcPr>
          <w:p>
            <w:pPr>
              <w:pStyle w:val="2"/>
              <w:widowControl/>
              <w:spacing w:line="400" w:lineRule="exact"/>
              <w:ind w:firstLine="560"/>
              <w:rPr>
                <w:rFonts w:ascii="仿宋_GB2312" w:hAnsi="仿宋_GB2312" w:eastAsia="仿宋_GB2312" w:cs="仿宋_GB2312"/>
                <w:color w:val="000000" w:themeColor="text1"/>
                <w:kern w:val="0"/>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7</w:t>
            </w:r>
          </w:p>
        </w:tc>
        <w:tc>
          <w:tcPr>
            <w:tcW w:w="5245" w:type="dxa"/>
            <w:tcBorders>
              <w:tl2br w:val="nil"/>
              <w:tr2bl w:val="nil"/>
            </w:tcBorders>
            <w:vAlign w:val="center"/>
          </w:tcPr>
          <w:p>
            <w:pPr>
              <w:widowControl/>
              <w:spacing w:line="400" w:lineRule="exact"/>
              <w:jc w:val="left"/>
              <w:rPr>
                <w:rFonts w:ascii="仿宋_GB2312" w:hAnsi="仿宋_GB2312" w:eastAsia="仿宋_GB2312" w:cs="仿宋_GB2312"/>
                <w:color w:val="000000" w:themeColor="text1"/>
                <w:kern w:val="0"/>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5657" w:type="dxa"/>
            <w:tcBorders>
              <w:tl2br w:val="nil"/>
              <w:tr2bl w:val="nil"/>
            </w:tcBorders>
            <w:vAlign w:val="center"/>
          </w:tcPr>
          <w:p>
            <w:pPr>
              <w:widowControl/>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一致得7分，不一致则一票否决</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10</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心理辅导员、影像医师、放射医师、心电图医师、药剂师、检验师（17分）。</w:t>
            </w:r>
          </w:p>
        </w:tc>
        <w:tc>
          <w:tcPr>
            <w:tcW w:w="5657" w:type="dxa"/>
            <w:tcBorders>
              <w:tl2br w:val="nil"/>
              <w:tr2bl w:val="nil"/>
            </w:tcBorders>
            <w:vAlign w:val="center"/>
          </w:tcPr>
          <w:p>
            <w:pPr>
              <w:widowControl/>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实地查看资质原件、劳动合同等有效证明材料。有得17分，部分有得1—10分，无得0分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1248" w:type="dxa"/>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1057" w:type="dxa"/>
            <w:tcBorders>
              <w:tl2br w:val="nil"/>
              <w:tr2bl w:val="nil"/>
            </w:tcBorders>
            <w:vAlign w:val="center"/>
          </w:tcPr>
          <w:p>
            <w:pPr>
              <w:widowControl/>
              <w:numPr>
                <w:ilvl w:val="0"/>
                <w:numId w:val="8"/>
              </w:numPr>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w:t>
            </w:r>
          </w:p>
          <w:p>
            <w:pPr>
              <w:pStyle w:val="2"/>
              <w:widowControl/>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有一定的业务管理和协调能力，经过项目管理专业培训。</w:t>
            </w:r>
          </w:p>
        </w:tc>
        <w:tc>
          <w:tcPr>
            <w:tcW w:w="5657"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实地查看</w:t>
            </w:r>
          </w:p>
          <w:p>
            <w:pPr>
              <w:widowControl/>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符合得3分，不符合得0分。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48" w:type="dxa"/>
            <w:tcBorders>
              <w:tl2br w:val="nil"/>
              <w:tr2bl w:val="nil"/>
            </w:tcBorders>
            <w:vAlign w:val="center"/>
          </w:tcPr>
          <w:p>
            <w:pPr>
              <w:widowControl/>
              <w:numPr>
                <w:ilvl w:val="0"/>
                <w:numId w:val="9"/>
              </w:numPr>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内部    治理</w:t>
            </w:r>
          </w:p>
          <w:p>
            <w:pPr>
              <w:pStyle w:val="2"/>
              <w:widowControl/>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10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7、制度建设</w:t>
            </w:r>
          </w:p>
          <w:p>
            <w:pPr>
              <w:pStyle w:val="2"/>
              <w:widowControl/>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（10分）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10</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行政管理、业务管理、信息管理、人事管理、财务管理、设备管理，提供相关档案资料、规章制度汇编、工作计划、实施记录、工作总结、考核登记等文档资料。</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根据制度建设及完善程度赋相应分值1—10分分值。</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5" w:type="dxa"/>
            <w:gridSpan w:val="2"/>
            <w:vMerge w:val="restart"/>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五、质量控制（5分）</w:t>
            </w:r>
          </w:p>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（5分）</w:t>
            </w: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病案和诊疗记录书写合格。</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实地查看，符合得3分，部分符合得1—3分，不符合得0分。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05" w:type="dxa"/>
            <w:gridSpan w:val="2"/>
            <w:vMerge w:val="continue"/>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08"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2</w:t>
            </w:r>
          </w:p>
        </w:tc>
        <w:tc>
          <w:tcPr>
            <w:tcW w:w="5245" w:type="dxa"/>
            <w:tcBorders>
              <w:tl2br w:val="nil"/>
              <w:tr2bl w:val="nil"/>
            </w:tcBorders>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治疗有效率≥85%。</w:t>
            </w:r>
          </w:p>
        </w:tc>
        <w:tc>
          <w:tcPr>
            <w:tcW w:w="5657" w:type="dxa"/>
            <w:tcBorders>
              <w:tl2br w:val="nil"/>
              <w:tr2bl w:val="nil"/>
            </w:tcBorders>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pacing w:val="-4"/>
                <w:kern w:val="0"/>
                <w:sz w:val="28"/>
                <w:szCs w:val="28"/>
              </w:rPr>
              <w:t>符合得2分，部分符合得1分，不符合得0</w:t>
            </w:r>
            <w:r>
              <w:rPr>
                <w:rFonts w:hint="eastAsia" w:ascii="仿宋_GB2312" w:hAnsi="仿宋_GB2312" w:eastAsia="仿宋_GB2312" w:cs="仿宋_GB2312"/>
                <w:color w:val="000000" w:themeColor="text1"/>
                <w:kern w:val="0"/>
                <w:sz w:val="28"/>
                <w:szCs w:val="28"/>
              </w:rPr>
              <w:t>分。</w:t>
            </w:r>
          </w:p>
        </w:tc>
        <w:tc>
          <w:tcPr>
            <w:tcW w:w="750"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c>
          <w:tcPr>
            <w:tcW w:w="783" w:type="dxa"/>
            <w:tcBorders>
              <w:tl2br w:val="nil"/>
              <w:tr2bl w:val="nil"/>
            </w:tcBorders>
            <w:vAlign w:val="center"/>
          </w:tcPr>
          <w:p>
            <w:pPr>
              <w:widowControl/>
              <w:spacing w:line="400" w:lineRule="exact"/>
              <w:jc w:val="center"/>
              <w:rPr>
                <w:rFonts w:ascii="仿宋_GB2312" w:hAnsi="仿宋_GB2312" w:eastAsia="仿宋_GB2312" w:cs="仿宋_GB2312"/>
                <w:color w:val="000000" w:themeColor="text1"/>
                <w:sz w:val="28"/>
                <w:szCs w:val="28"/>
              </w:rPr>
            </w:pPr>
          </w:p>
        </w:tc>
      </w:tr>
    </w:tbl>
    <w:p>
      <w:pPr>
        <w:pStyle w:val="2"/>
        <w:spacing w:line="320" w:lineRule="exact"/>
        <w:ind w:firstLine="0" w:firstLineChars="0"/>
        <w:rPr>
          <w:rFonts w:ascii="仿宋_GB2312" w:hAnsi="仿宋_GB2312" w:eastAsia="仿宋_GB2312" w:cs="仿宋_GB2312"/>
          <w:b/>
          <w:bCs/>
          <w:color w:val="000000" w:themeColor="text1"/>
          <w:sz w:val="28"/>
          <w:szCs w:val="28"/>
        </w:rPr>
      </w:pPr>
    </w:p>
    <w:p>
      <w:pPr>
        <w:pStyle w:val="2"/>
        <w:spacing w:line="32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专家组签字</w:t>
      </w:r>
      <w:r>
        <w:rPr>
          <w:rFonts w:hint="eastAsia" w:ascii="仿宋_GB2312" w:hAnsi="仿宋_GB2312" w:eastAsia="仿宋_GB2312" w:cs="仿宋_GB2312"/>
          <w:color w:val="000000" w:themeColor="text1"/>
          <w:sz w:val="28"/>
          <w:szCs w:val="28"/>
        </w:rPr>
        <w:t>：</w:t>
      </w:r>
    </w:p>
    <w:p>
      <w:pPr>
        <w:spacing w:line="0" w:lineRule="atLeast"/>
        <w:ind w:firstLine="1320" w:firstLineChars="300"/>
        <w:outlineLvl w:val="0"/>
        <w:rPr>
          <w:rFonts w:asciiTheme="majorEastAsia" w:hAnsiTheme="majorEastAsia" w:eastAsiaTheme="majorEastAsia" w:cstheme="majorEastAsia"/>
          <w:b/>
          <w:color w:val="000000" w:themeColor="text1"/>
          <w:sz w:val="32"/>
          <w:szCs w:val="32"/>
        </w:rPr>
      </w:pPr>
      <w:r>
        <w:rPr>
          <w:rFonts w:hint="eastAsia" w:ascii="方正小标宋简体" w:hAnsi="方正小标宋简体" w:eastAsia="方正小标宋简体" w:cs="方正小标宋简体"/>
          <w:bCs/>
          <w:color w:val="000000" w:themeColor="text1"/>
          <w:sz w:val="44"/>
          <w:szCs w:val="44"/>
        </w:rPr>
        <w:t>精神残疾人康复定点服务机构准入标准（住院、长效针剂）</w:t>
      </w:r>
    </w:p>
    <w:p>
      <w:pPr>
        <w:pStyle w:val="2"/>
        <w:spacing w:line="320" w:lineRule="exact"/>
        <w:ind w:firstLine="562"/>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机构名称：                                       评价日期：</w:t>
      </w:r>
    </w:p>
    <w:tbl>
      <w:tblPr>
        <w:tblStyle w:val="5"/>
        <w:tblW w:w="14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478"/>
        <w:gridCol w:w="868"/>
        <w:gridCol w:w="6036"/>
        <w:gridCol w:w="3296"/>
        <w:gridCol w:w="874"/>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956" w:type="dxa"/>
            <w:gridSpan w:val="2"/>
            <w:vAlign w:val="center"/>
          </w:tcPr>
          <w:p>
            <w:pPr>
              <w:spacing w:line="400" w:lineRule="exact"/>
              <w:ind w:firstLine="843" w:firstLineChars="300"/>
              <w:rPr>
                <w:rFonts w:ascii="仿宋_GB2312" w:hAnsi="仿宋_GB2312" w:eastAsia="仿宋_GB2312" w:cs="仿宋_GB2312"/>
                <w:b/>
                <w:bCs/>
                <w:color w:val="000000" w:themeColor="text1"/>
                <w:sz w:val="28"/>
                <w:szCs w:val="28"/>
              </w:rPr>
            </w:pPr>
            <w:bookmarkStart w:id="1" w:name="page40"/>
            <w:bookmarkEnd w:id="1"/>
            <w:r>
              <w:rPr>
                <w:rFonts w:hint="eastAsia" w:ascii="仿宋_GB2312" w:hAnsi="仿宋_GB2312" w:eastAsia="仿宋_GB2312" w:cs="仿宋_GB2312"/>
                <w:b/>
                <w:bCs/>
                <w:color w:val="000000" w:themeColor="text1"/>
                <w:sz w:val="28"/>
                <w:szCs w:val="28"/>
              </w:rPr>
              <w:t>评估指标</w:t>
            </w:r>
          </w:p>
        </w:tc>
        <w:tc>
          <w:tcPr>
            <w:tcW w:w="868" w:type="dxa"/>
            <w:vMerge w:val="restart"/>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6036" w:type="dxa"/>
            <w:vMerge w:val="restart"/>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具体内容</w:t>
            </w:r>
          </w:p>
        </w:tc>
        <w:tc>
          <w:tcPr>
            <w:tcW w:w="3296" w:type="dxa"/>
            <w:vMerge w:val="restart"/>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评价方法</w:t>
            </w:r>
          </w:p>
        </w:tc>
        <w:tc>
          <w:tcPr>
            <w:tcW w:w="874" w:type="dxa"/>
            <w:vMerge w:val="restart"/>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评估机构计分</w:t>
            </w:r>
          </w:p>
        </w:tc>
        <w:tc>
          <w:tcPr>
            <w:tcW w:w="737" w:type="dxa"/>
            <w:vMerge w:val="restart"/>
            <w:vAlign w:val="center"/>
          </w:tcPr>
          <w:p>
            <w:pPr>
              <w:spacing w:line="40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1478" w:type="dxa"/>
            <w:vAlign w:val="center"/>
          </w:tcPr>
          <w:p>
            <w:pPr>
              <w:spacing w:line="400" w:lineRule="exac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478" w:type="dxa"/>
            <w:vAlign w:val="center"/>
          </w:tcPr>
          <w:p>
            <w:pPr>
              <w:spacing w:line="400" w:lineRule="exac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86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6036"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3296"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7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478" w:type="dxa"/>
            <w:vMerge w:val="restart"/>
            <w:vAlign w:val="center"/>
          </w:tcPr>
          <w:p>
            <w:pPr>
              <w:numPr>
                <w:ilvl w:val="0"/>
                <w:numId w:val="10"/>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基本条件</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（18分）</w:t>
            </w:r>
          </w:p>
        </w:tc>
        <w:tc>
          <w:tcPr>
            <w:tcW w:w="1478" w:type="dxa"/>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1、机构资质</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036" w:type="dxa"/>
            <w:vAlign w:val="center"/>
          </w:tcPr>
          <w:p>
            <w:pPr>
              <w:numPr>
                <w:ilvl w:val="0"/>
                <w:numId w:val="11"/>
              </w:num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经政府相关职能部门审批登记，具有独立法人资格或有上级主管部门。</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查看注册登记相关材料。有得1分，无则一票否决。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2、须取得卫健部门颁发的医疗机构执业许可证，且为二级以上（相当于二级的需提供相关证明材料）医疗机构。</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查看资质，有得1分，无则一票否决。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3、设有精神科并有精神科执业医师。</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查看设置，有得2分，无则一票否决。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机构成立满12个月。</w:t>
            </w:r>
          </w:p>
        </w:tc>
        <w:tc>
          <w:tcPr>
            <w:tcW w:w="329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查看相关资料，符合得1分，不符则一票否决。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2、服务必要条件</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（13分）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康复服务场所符合国家相关安全规定、要求。</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独立场地的提供消防合格证或验收，依托住宅或商业区域开展的需提供主体消防合格证明。有得2分，无得0分。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有安全、消防和突发事件应急预案、方案。</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有得3分，部分有得1—2分，无得0分。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所有人员有健康证。</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查看职工花名册，所有人提供健康证明得2分，无得0分。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上一年未发生过安全事故、医疗事故以及其他意外事件，且未造成不良影响。</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无媒体、网络负面报道得2分，有则一票否决。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未被主管部门、业务指导部门等相关部门通报批评。</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征询主管单位，无得2分，有则一票否决。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在接受项目检查、审计中未发现严重问题。</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无得2分，有则一票否决。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478" w:type="dxa"/>
            <w:vMerge w:val="restart"/>
            <w:vAlign w:val="center"/>
          </w:tcPr>
          <w:p>
            <w:pPr>
              <w:numPr>
                <w:ilvl w:val="0"/>
                <w:numId w:val="10"/>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场所设置与设施</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（32分）</w:t>
            </w:r>
          </w:p>
        </w:tc>
        <w:tc>
          <w:tcPr>
            <w:tcW w:w="1478" w:type="dxa"/>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3、场所设置</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住院床位总数不少于70张。</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临床科室：至少设有精神科(内含急诊室、心理咨询室)、精神科男病区、精神科女病区、工娱疗室，预防保健室。</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符合得10分，部分符合得1—5分。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6036"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医疗科室：至少设有药房、化验室、X光室、心电图、脑电图室，消毒供应室，情报资料室，病案室。</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符合得5分，部分符合得1—3分。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4、设施设备</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（17分）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17分</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仪器设备：供氧装置、呼吸机、洗胃机、电动吸引器、心电图机、心电监护仪、气管节开包、显微镜、火焰光度计、血球计数仪、分光光度计、自动化分析仪、血气分析仪、荧光光度计、血小板计数仪、PH计、自动稀释器、恒温箱、干燥箱、分析天平、离心机、超净操作台、电动振荡器、电冰箱、X光机脑电图仪、脑电地形图仪、脑血流图仪、B超、眼底镜、五官检查器、常用处置器械、体疗设备、电休克治疗仪、超声波治疗仪、音频电疗仪、音乐治疗仪、生物反馈治疗机、电视机、录音机、扩音机、储存柜、紫外线灯、蒸馏装置、高压菌设备、洗衣机</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缺一项扣2分，扣完为止。</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restart"/>
            <w:vAlign w:val="center"/>
          </w:tcPr>
          <w:p>
            <w:pPr>
              <w:numPr>
                <w:ilvl w:val="0"/>
                <w:numId w:val="10"/>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人员</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（30分）</w:t>
            </w:r>
          </w:p>
        </w:tc>
        <w:tc>
          <w:tcPr>
            <w:tcW w:w="1478" w:type="dxa"/>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5、专业人员</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（27分）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329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一致得6分，不一致则一票否决</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vAlign w:val="center"/>
          </w:tcPr>
          <w:p>
            <w:pPr>
              <w:pStyle w:val="2"/>
              <w:spacing w:line="400" w:lineRule="exact"/>
              <w:ind w:firstLine="0" w:firstLineChars="0"/>
              <w:rPr>
                <w:rFonts w:ascii="仿宋_GB2312" w:hAnsi="仿宋_GB2312" w:eastAsia="仿宋_GB2312" w:cs="仿宋_GB2312"/>
                <w:color w:val="000000" w:themeColor="text1"/>
                <w:sz w:val="28"/>
                <w:szCs w:val="28"/>
              </w:rPr>
            </w:pPr>
          </w:p>
        </w:tc>
        <w:tc>
          <w:tcPr>
            <w:tcW w:w="1478" w:type="dxa"/>
            <w:vMerge w:val="continue"/>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至少有1名副主任医师以上职称的精神科医师；至少有1名具有主管护士以上职称的护士。</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有得9分，无得0分。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配备心理咨询师、心理治疗师、放射医师、影像医师、麻醉师、检验师、药剂师，并具备相应执业资格。</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有得9分，部分符合得1—6分。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每床至少配备0.44名卫生技术人员，每临床科室至少有1名具有主治医师以上职称的医师；平均每床至少有0.3名护士。</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符合得9分，部分符合得1—6分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47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6、管理人员</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有一定的业务管理和协调能力，经过项目管理专业培训。</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符合得3分，不符合得0分。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内部治理</w:t>
            </w:r>
          </w:p>
          <w:p>
            <w:pPr>
              <w:pStyle w:val="2"/>
              <w:spacing w:line="400" w:lineRule="exact"/>
              <w:ind w:firstLine="56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147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7、制度建设</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行政管理、业务管理、信息管理、人事管理、财务管理、设备管理，提供相关档案资料、规章制度汇编、工作计划、实施记录、工作总结、考核登记等文档资料，根据合理及完善程度赋相应分值。</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根据制度建设及完善成度赋予相应分值，1—10分值。</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gridSpan w:val="2"/>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质量控制（10分）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8分</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病案和诊疗记录书写规范、残疾人满意率≥90%、康复评估，服务建档率100%。</w:t>
            </w:r>
          </w:p>
        </w:tc>
        <w:tc>
          <w:tcPr>
            <w:tcW w:w="3296"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符合得8分，部分符合得1—6分。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gridSpan w:val="2"/>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6036"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治疗有效率≥85%，无重大医疗、安全责任事故发生。</w:t>
            </w:r>
          </w:p>
        </w:tc>
        <w:tc>
          <w:tcPr>
            <w:tcW w:w="3296" w:type="dxa"/>
            <w:vAlign w:val="center"/>
          </w:tcPr>
          <w:p>
            <w:pPr>
              <w:spacing w:line="40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符合得分，部分符合得1—2分。</w:t>
            </w:r>
          </w:p>
        </w:tc>
        <w:tc>
          <w:tcPr>
            <w:tcW w:w="874" w:type="dxa"/>
            <w:vAlign w:val="center"/>
          </w:tcPr>
          <w:p>
            <w:pPr>
              <w:spacing w:line="400" w:lineRule="exact"/>
              <w:jc w:val="center"/>
              <w:rPr>
                <w:rFonts w:ascii="仿宋_GB2312" w:hAnsi="仿宋_GB2312" w:eastAsia="仿宋_GB2312" w:cs="仿宋_GB2312"/>
                <w:color w:val="000000" w:themeColor="text1"/>
                <w:sz w:val="28"/>
                <w:szCs w:val="28"/>
              </w:rPr>
            </w:pPr>
          </w:p>
        </w:tc>
        <w:tc>
          <w:tcPr>
            <w:tcW w:w="737" w:type="dxa"/>
            <w:vAlign w:val="center"/>
          </w:tcPr>
          <w:p>
            <w:pPr>
              <w:spacing w:line="400" w:lineRule="exact"/>
              <w:jc w:val="center"/>
              <w:rPr>
                <w:rFonts w:ascii="仿宋_GB2312" w:hAnsi="仿宋_GB2312" w:eastAsia="仿宋_GB2312" w:cs="仿宋_GB2312"/>
                <w:color w:val="000000" w:themeColor="text1"/>
                <w:sz w:val="28"/>
                <w:szCs w:val="28"/>
              </w:rPr>
            </w:pPr>
          </w:p>
        </w:tc>
      </w:tr>
    </w:tbl>
    <w:p>
      <w:pPr>
        <w:spacing w:line="320" w:lineRule="exact"/>
        <w:rPr>
          <w:rFonts w:ascii="仿宋_GB2312" w:hAnsi="仿宋_GB2312" w:eastAsia="仿宋_GB2312" w:cs="仿宋_GB2312"/>
          <w:b/>
          <w:bCs/>
          <w:color w:val="000000" w:themeColor="text1"/>
          <w:sz w:val="28"/>
          <w:szCs w:val="28"/>
        </w:rPr>
      </w:pPr>
    </w:p>
    <w:p>
      <w:pPr>
        <w:spacing w:line="320" w:lineRule="exact"/>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专家组签字</w:t>
      </w:r>
      <w:r>
        <w:rPr>
          <w:rFonts w:hint="eastAsia" w:ascii="仿宋_GB2312" w:hAnsi="仿宋_GB2312" w:eastAsia="仿宋_GB2312" w:cs="仿宋_GB2312"/>
          <w:color w:val="000000" w:themeColor="text1"/>
          <w:sz w:val="28"/>
          <w:szCs w:val="28"/>
        </w:rPr>
        <w:t>：</w:t>
      </w: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pStyle w:val="2"/>
        <w:spacing w:line="400" w:lineRule="exact"/>
        <w:ind w:firstLine="0" w:firstLineChars="0"/>
        <w:rPr>
          <w:rFonts w:ascii="仿宋_GB2312" w:hAnsi="仿宋_GB2312" w:eastAsia="仿宋_GB2312" w:cs="仿宋_GB2312"/>
          <w:b/>
          <w:bCs/>
          <w:color w:val="000000" w:themeColor="text1"/>
          <w:sz w:val="28"/>
          <w:szCs w:val="28"/>
        </w:rPr>
      </w:pPr>
    </w:p>
    <w:p>
      <w:pPr>
        <w:spacing w:line="0" w:lineRule="atLeast"/>
        <w:ind w:firstLine="2200" w:firstLineChars="500"/>
        <w:outlineLvl w:val="0"/>
        <w:rPr>
          <w:rFonts w:ascii="方正小标宋简体" w:hAnsi="方正小标宋简体" w:eastAsia="方正小标宋简体" w:cs="方正小标宋简体"/>
          <w:bCs/>
          <w:color w:val="000000" w:themeColor="text1"/>
          <w:sz w:val="44"/>
          <w:szCs w:val="44"/>
        </w:rPr>
      </w:pPr>
      <w:r>
        <w:rPr>
          <w:rFonts w:hint="eastAsia" w:ascii="方正小标宋简体" w:hAnsi="方正小标宋简体" w:eastAsia="方正小标宋简体" w:cs="方正小标宋简体"/>
          <w:bCs/>
          <w:color w:val="000000" w:themeColor="text1"/>
          <w:sz w:val="44"/>
          <w:szCs w:val="44"/>
        </w:rPr>
        <w:t>持证残疾人运动功能障碍康复定点服务机构准入标准</w:t>
      </w:r>
    </w:p>
    <w:p>
      <w:pPr>
        <w:pStyle w:val="2"/>
        <w:spacing w:line="320" w:lineRule="exact"/>
        <w:ind w:firstLine="562"/>
        <w:rPr>
          <w:rFonts w:ascii="仿宋_GB2312" w:hAnsi="仿宋_GB2312" w:eastAsia="仿宋_GB2312" w:cs="仿宋_GB2312"/>
          <w:color w:val="000000" w:themeColor="text1"/>
          <w:sz w:val="28"/>
          <w:szCs w:val="28"/>
        </w:rPr>
      </w:pPr>
      <w:r>
        <w:rPr>
          <w:rFonts w:hint="eastAsia" w:ascii="仿宋_GB2312" w:hAnsi="仿宋_GB2312" w:eastAsia="仿宋_GB2312" w:cs="仿宋_GB2312"/>
          <w:b/>
          <w:bCs/>
          <w:color w:val="000000" w:themeColor="text1"/>
          <w:sz w:val="28"/>
          <w:szCs w:val="28"/>
        </w:rPr>
        <w:t>机构名称：                                       评价日期：</w:t>
      </w:r>
    </w:p>
    <w:tbl>
      <w:tblPr>
        <w:tblStyle w:val="5"/>
        <w:tblW w:w="14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1592"/>
        <w:gridCol w:w="868"/>
        <w:gridCol w:w="5999"/>
        <w:gridCol w:w="3405"/>
        <w:gridCol w:w="825"/>
        <w:gridCol w:w="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956" w:type="dxa"/>
            <w:gridSpan w:val="2"/>
            <w:vAlign w:val="center"/>
          </w:tcPr>
          <w:p>
            <w:pPr>
              <w:spacing w:line="320" w:lineRule="exact"/>
              <w:ind w:firstLine="843" w:firstLineChars="300"/>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评估指标</w:t>
            </w:r>
          </w:p>
        </w:tc>
        <w:tc>
          <w:tcPr>
            <w:tcW w:w="868" w:type="dxa"/>
            <w:vMerge w:val="restart"/>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分值</w:t>
            </w:r>
          </w:p>
        </w:tc>
        <w:tc>
          <w:tcPr>
            <w:tcW w:w="5999" w:type="dxa"/>
            <w:vMerge w:val="restart"/>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具体内容</w:t>
            </w:r>
          </w:p>
        </w:tc>
        <w:tc>
          <w:tcPr>
            <w:tcW w:w="3405" w:type="dxa"/>
            <w:vMerge w:val="restart"/>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评价方法</w:t>
            </w:r>
          </w:p>
        </w:tc>
        <w:tc>
          <w:tcPr>
            <w:tcW w:w="825" w:type="dxa"/>
            <w:vMerge w:val="restart"/>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评估机构计分</w:t>
            </w:r>
          </w:p>
        </w:tc>
        <w:tc>
          <w:tcPr>
            <w:tcW w:w="807" w:type="dxa"/>
            <w:vMerge w:val="restart"/>
            <w:vAlign w:val="center"/>
          </w:tcPr>
          <w:p>
            <w:pPr>
              <w:spacing w:line="320" w:lineRule="exact"/>
              <w:jc w:val="center"/>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复核计分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364" w:type="dxa"/>
            <w:vAlign w:val="center"/>
          </w:tcPr>
          <w:p>
            <w:pPr>
              <w:spacing w:line="320" w:lineRule="exac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一级指标</w:t>
            </w:r>
          </w:p>
        </w:tc>
        <w:tc>
          <w:tcPr>
            <w:tcW w:w="1592" w:type="dxa"/>
            <w:vAlign w:val="center"/>
          </w:tcPr>
          <w:p>
            <w:pPr>
              <w:spacing w:line="320" w:lineRule="exac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二级指标</w:t>
            </w:r>
          </w:p>
        </w:tc>
        <w:tc>
          <w:tcPr>
            <w:tcW w:w="868" w:type="dxa"/>
            <w:vMerge w:val="continue"/>
            <w:vAlign w:val="center"/>
          </w:tcPr>
          <w:p>
            <w:pPr>
              <w:spacing w:line="320" w:lineRule="exact"/>
              <w:jc w:val="center"/>
              <w:rPr>
                <w:rFonts w:ascii="仿宋_GB2312" w:hAnsi="仿宋_GB2312" w:eastAsia="仿宋_GB2312" w:cs="仿宋_GB2312"/>
                <w:color w:val="000000" w:themeColor="text1"/>
                <w:sz w:val="28"/>
                <w:szCs w:val="28"/>
              </w:rPr>
            </w:pPr>
          </w:p>
        </w:tc>
        <w:tc>
          <w:tcPr>
            <w:tcW w:w="5999" w:type="dxa"/>
            <w:vMerge w:val="continue"/>
            <w:vAlign w:val="center"/>
          </w:tcPr>
          <w:p>
            <w:pPr>
              <w:spacing w:line="320" w:lineRule="exact"/>
              <w:jc w:val="center"/>
              <w:rPr>
                <w:rFonts w:ascii="仿宋_GB2312" w:hAnsi="仿宋_GB2312" w:eastAsia="仿宋_GB2312" w:cs="仿宋_GB2312"/>
                <w:color w:val="000000" w:themeColor="text1"/>
                <w:sz w:val="28"/>
                <w:szCs w:val="28"/>
              </w:rPr>
            </w:pPr>
          </w:p>
        </w:tc>
        <w:tc>
          <w:tcPr>
            <w:tcW w:w="3405" w:type="dxa"/>
            <w:vMerge w:val="continue"/>
            <w:vAlign w:val="center"/>
          </w:tcPr>
          <w:p>
            <w:pPr>
              <w:spacing w:line="320" w:lineRule="exact"/>
              <w:jc w:val="center"/>
              <w:rPr>
                <w:rFonts w:ascii="仿宋_GB2312" w:hAnsi="仿宋_GB2312" w:eastAsia="仿宋_GB2312" w:cs="仿宋_GB2312"/>
                <w:color w:val="000000" w:themeColor="text1"/>
                <w:sz w:val="28"/>
                <w:szCs w:val="28"/>
              </w:rPr>
            </w:pPr>
          </w:p>
        </w:tc>
        <w:tc>
          <w:tcPr>
            <w:tcW w:w="825" w:type="dxa"/>
            <w:vMerge w:val="continue"/>
            <w:vAlign w:val="center"/>
          </w:tcPr>
          <w:p>
            <w:pPr>
              <w:spacing w:line="320" w:lineRule="exact"/>
              <w:jc w:val="center"/>
              <w:rPr>
                <w:rFonts w:ascii="仿宋_GB2312" w:hAnsi="仿宋_GB2312" w:eastAsia="仿宋_GB2312" w:cs="仿宋_GB2312"/>
                <w:color w:val="000000" w:themeColor="text1"/>
                <w:sz w:val="28"/>
                <w:szCs w:val="28"/>
              </w:rPr>
            </w:pPr>
          </w:p>
        </w:tc>
        <w:tc>
          <w:tcPr>
            <w:tcW w:w="807" w:type="dxa"/>
            <w:vMerge w:val="continue"/>
            <w:vAlign w:val="center"/>
          </w:tcPr>
          <w:p>
            <w:pPr>
              <w:spacing w:line="32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364" w:type="dxa"/>
            <w:vMerge w:val="restart"/>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一、基本条件</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（15分）</w:t>
            </w:r>
          </w:p>
        </w:tc>
        <w:tc>
          <w:tcPr>
            <w:tcW w:w="1592" w:type="dxa"/>
            <w:vMerge w:val="restart"/>
            <w:vAlign w:val="center"/>
          </w:tcPr>
          <w:p>
            <w:pPr>
              <w:numPr>
                <w:ilvl w:val="0"/>
                <w:numId w:val="12"/>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机构资质</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经政府相关职能部门审批登记，具有独立法人资格或有上级主管部门。</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查看注册登记相关材料，有得1分，无则一票否决。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999"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取得卫健部门颁发的医疗机构执业许可证（诊所或门诊级别以上医疗机构）。</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查看资质，有得2分，无则一票否决。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999"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服务范围包含康复服务相关内容。</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有得1分，无则一票否决。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机构成立满12个月。</w:t>
            </w:r>
          </w:p>
        </w:tc>
        <w:tc>
          <w:tcPr>
            <w:tcW w:w="3405"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查看相关资料，符合得1分，不符则一票否决。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restart"/>
            <w:vAlign w:val="center"/>
          </w:tcPr>
          <w:p>
            <w:pPr>
              <w:numPr>
                <w:ilvl w:val="0"/>
                <w:numId w:val="12"/>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服务必要条件</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999" w:type="dxa"/>
            <w:vAlign w:val="center"/>
          </w:tcPr>
          <w:p>
            <w:pPr>
              <w:numPr>
                <w:ilvl w:val="0"/>
                <w:numId w:val="13"/>
              </w:num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康复服务场所符合国家相关安全规定、要求。（医院可不提供，为合理缺项）</w:t>
            </w:r>
          </w:p>
        </w:tc>
        <w:tc>
          <w:tcPr>
            <w:tcW w:w="3405" w:type="dxa"/>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独立场地的提供消防合格证或验收，依托住宅或商业区域开展的需提供主体消防合格证明。有得1分，无则一票否决。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999" w:type="dxa"/>
            <w:vAlign w:val="center"/>
          </w:tcPr>
          <w:p>
            <w:pPr>
              <w:numPr>
                <w:ilvl w:val="0"/>
                <w:numId w:val="13"/>
              </w:num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有安全、消防和突发事件应急预案、方案。</w:t>
            </w:r>
          </w:p>
        </w:tc>
        <w:tc>
          <w:tcPr>
            <w:tcW w:w="3405" w:type="dxa"/>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有得2分，部分有得1—2分，无得0分。</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999"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2、所有人员有健康证。（医院可不提供，为合理缺项</w:t>
            </w:r>
          </w:p>
        </w:tc>
        <w:tc>
          <w:tcPr>
            <w:tcW w:w="3405" w:type="dxa"/>
            <w:vAlign w:val="center"/>
          </w:tcPr>
          <w:p>
            <w:pPr>
              <w:widowControl/>
              <w:spacing w:line="400" w:lineRule="exact"/>
              <w:jc w:val="left"/>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查看职工花名册，所有人提供健康证明得2分，无则一票否决。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3、上一年未发生过安全事故、医疗事故以及其他意外事件，且未造成不良影响。</w:t>
            </w:r>
          </w:p>
        </w:tc>
        <w:tc>
          <w:tcPr>
            <w:tcW w:w="3405" w:type="dxa"/>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无媒体、网络负面报道得2分，有则一票否决。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4、未被主管部门、业务指导部门等相关部门通报批评。</w:t>
            </w:r>
          </w:p>
        </w:tc>
        <w:tc>
          <w:tcPr>
            <w:tcW w:w="3405" w:type="dxa"/>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征询主管单位，无得2分，有则一票否决。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w:t>
            </w:r>
          </w:p>
        </w:tc>
        <w:tc>
          <w:tcPr>
            <w:tcW w:w="5999" w:type="dxa"/>
            <w:vAlign w:val="center"/>
          </w:tcPr>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5、在接受项目检查、审计中未发现严重问题。</w:t>
            </w:r>
          </w:p>
        </w:tc>
        <w:tc>
          <w:tcPr>
            <w:tcW w:w="3405" w:type="dxa"/>
            <w:vAlign w:val="center"/>
          </w:tcPr>
          <w:p>
            <w:pPr>
              <w:widowControl/>
              <w:spacing w:line="400" w:lineRule="exact"/>
              <w:jc w:val="center"/>
              <w:textAlignment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无得1分，有则一票否决。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364" w:type="dxa"/>
            <w:vMerge w:val="restart"/>
            <w:vAlign w:val="center"/>
          </w:tcPr>
          <w:p>
            <w:pPr>
              <w:numPr>
                <w:ilvl w:val="0"/>
                <w:numId w:val="14"/>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场所设置与设施</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（40分）</w:t>
            </w:r>
          </w:p>
        </w:tc>
        <w:tc>
          <w:tcPr>
            <w:tcW w:w="1592"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3、场所设置</w:t>
            </w:r>
          </w:p>
          <w:p>
            <w:pPr>
              <w:pStyle w:val="2"/>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5999" w:type="dxa"/>
            <w:vAlign w:val="center"/>
          </w:tcPr>
          <w:p>
            <w:pPr>
              <w:widowControl/>
              <w:shd w:val="clear" w:color="auto" w:fill="FFFFFF"/>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独立设置门诊和病房，至少设置具备临床康复评定功能的物理治疗室、作业治疗室、言语治疗室、传统康复治疗室等。</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实地查看，符合得10分，基本符合得1—7分，不符合得0分。</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Align w:val="center"/>
          </w:tcPr>
          <w:p>
            <w:pPr>
              <w:numPr>
                <w:ilvl w:val="0"/>
                <w:numId w:val="13"/>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设施设备</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30分</w:t>
            </w:r>
          </w:p>
        </w:tc>
        <w:tc>
          <w:tcPr>
            <w:tcW w:w="5999" w:type="dxa"/>
            <w:vAlign w:val="center"/>
          </w:tcPr>
          <w:p>
            <w:pPr>
              <w:widowControl/>
              <w:shd w:val="clear" w:color="auto" w:fill="FFFFFF"/>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1.运动治疗：至少配备训练用垫、肋木、姿势矫正镜、平行杠、楔形板、轮椅、训练用棍、砂袋和哑铃、墙拉力器、肌力训练设备、前臂旋转训练器、滑轮吊环、电动起立床、功率车，治疗床（含网架）、连续性关节被动训练器（CPM）、训练用阶梯、训练用球、踏步器、助行器、平衡训练设备、运动控制能力训练设备、功能性电刺激设备等。</w:t>
            </w:r>
          </w:p>
          <w:p>
            <w:pPr>
              <w:widowControl/>
              <w:shd w:val="clear" w:color="auto" w:fill="FFFFFF"/>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2.物理因子治疗：至少配备直流电治疗设备、低频电治疗设备、中频电治疗设备、高频电治疗设备、光疗设备、超声波治疗设备、传导热治疗设备、牵引治疗设备等。</w:t>
            </w:r>
          </w:p>
          <w:p>
            <w:pPr>
              <w:widowControl/>
              <w:shd w:val="clear" w:color="auto" w:fill="FFFFFF"/>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3.作业治疗：至少配备日常生活活动作业设备、手功能作业训练设备、模拟职业作业设备等。</w:t>
            </w:r>
          </w:p>
          <w:p>
            <w:pPr>
              <w:widowControl/>
              <w:shd w:val="clear" w:color="auto" w:fill="FFFFFF"/>
              <w:spacing w:line="400" w:lineRule="exact"/>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4.言语、吞咽、认知治疗：至少配备言语治疗设备、吞咽治疗设备、认知训练设备、非言语交流治疗设备等。</w:t>
            </w:r>
          </w:p>
          <w:p>
            <w:pPr>
              <w:widowControl/>
              <w:shd w:val="clear" w:color="auto" w:fill="FFFFFF"/>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kern w:val="0"/>
                <w:sz w:val="28"/>
                <w:szCs w:val="28"/>
              </w:rPr>
              <w:t>5.传统康复治疗：至少配备针灸、推拿、中药熏（洗）蒸等中医康复设备。</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缺一项扣1分，扣完为止。</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vMerge w:val="restart"/>
            <w:vAlign w:val="center"/>
          </w:tcPr>
          <w:p>
            <w:pPr>
              <w:spacing w:line="400" w:lineRule="exact"/>
              <w:ind w:firstLine="280" w:firstLineChars="1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人员</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（25分）</w:t>
            </w:r>
          </w:p>
        </w:tc>
        <w:tc>
          <w:tcPr>
            <w:tcW w:w="1592" w:type="dxa"/>
            <w:vMerge w:val="restart"/>
            <w:vAlign w:val="center"/>
          </w:tcPr>
          <w:p>
            <w:pPr>
              <w:numPr>
                <w:ilvl w:val="0"/>
                <w:numId w:val="13"/>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专业人员</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（20分）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专业技术人员花名册、劳动合同、社会保险参保缴费记录相一致</w:t>
            </w:r>
          </w:p>
        </w:tc>
        <w:tc>
          <w:tcPr>
            <w:tcW w:w="3405"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宋体" w:eastAsia="仿宋_GB2312" w:cs="宋体"/>
                <w:color w:val="000000" w:themeColor="text1"/>
                <w:sz w:val="28"/>
                <w:szCs w:val="28"/>
              </w:rPr>
              <w:t>一致得5分，不一致则一票否决</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vMerge w:val="continue"/>
            <w:vAlign w:val="center"/>
          </w:tcPr>
          <w:p>
            <w:pPr>
              <w:pStyle w:val="2"/>
              <w:spacing w:line="400" w:lineRule="exact"/>
              <w:ind w:firstLine="560"/>
              <w:rPr>
                <w:rFonts w:ascii="仿宋_GB2312" w:hAnsi="仿宋_GB2312" w:eastAsia="仿宋_GB2312" w:cs="仿宋_GB2312"/>
                <w:color w:val="000000" w:themeColor="text1"/>
                <w:sz w:val="28"/>
                <w:szCs w:val="28"/>
              </w:rPr>
            </w:pPr>
          </w:p>
        </w:tc>
        <w:tc>
          <w:tcPr>
            <w:tcW w:w="1592" w:type="dxa"/>
            <w:vMerge w:val="continue"/>
            <w:vAlign w:val="center"/>
          </w:tcPr>
          <w:p>
            <w:pPr>
              <w:pStyle w:val="2"/>
              <w:spacing w:line="400" w:lineRule="exact"/>
              <w:ind w:firstLine="0" w:firstLineChars="0"/>
              <w:rPr>
                <w:rFonts w:ascii="仿宋_GB2312" w:hAnsi="仿宋_GB2312" w:eastAsia="仿宋_GB2312" w:cs="仿宋_GB2312"/>
                <w:color w:val="000000" w:themeColor="text1"/>
                <w:sz w:val="28"/>
                <w:szCs w:val="28"/>
              </w:rPr>
            </w:pP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15</w:t>
            </w:r>
          </w:p>
        </w:tc>
        <w:tc>
          <w:tcPr>
            <w:tcW w:w="5999" w:type="dxa"/>
            <w:vAlign w:val="center"/>
          </w:tcPr>
          <w:p>
            <w:pPr>
              <w:widowControl/>
              <w:shd w:val="clear" w:color="auto" w:fill="FFFFFF"/>
              <w:spacing w:line="400" w:lineRule="exact"/>
              <w:ind w:firstLine="420"/>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至少有1名具有副高以上专业技术职务任职资格的医师；1名具备中医类别执业资格的执业医师。每床至少配备0.5名康复治疗师。每床至少配备0.3名护士。</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符合得20分，部分符合得1—18分，不符合得0分。</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vMerge w:val="continue"/>
            <w:vAlign w:val="center"/>
          </w:tcPr>
          <w:p>
            <w:pPr>
              <w:spacing w:line="400" w:lineRule="exact"/>
              <w:jc w:val="center"/>
              <w:rPr>
                <w:rFonts w:ascii="仿宋_GB2312" w:hAnsi="仿宋_GB2312" w:eastAsia="仿宋_GB2312" w:cs="仿宋_GB2312"/>
                <w:color w:val="000000" w:themeColor="text1"/>
                <w:sz w:val="28"/>
                <w:szCs w:val="28"/>
              </w:rPr>
            </w:pPr>
          </w:p>
        </w:tc>
        <w:tc>
          <w:tcPr>
            <w:tcW w:w="1592" w:type="dxa"/>
            <w:vAlign w:val="center"/>
          </w:tcPr>
          <w:p>
            <w:pPr>
              <w:numPr>
                <w:ilvl w:val="0"/>
                <w:numId w:val="13"/>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管理人员</w:t>
            </w:r>
          </w:p>
          <w:p>
            <w:pPr>
              <w:pStyle w:val="2"/>
              <w:spacing w:line="400" w:lineRule="exact"/>
              <w:ind w:firstLine="0" w:firstLineChars="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5分</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有一定的业务管理和协调能力，经过项目管理培训。</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符合得5分，不符合得0分。</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4"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内部治理</w:t>
            </w:r>
          </w:p>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1592"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6、制度建设</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行政管理、业务管理、信息管理、人事管理、财务管理、设备管理，提供相关档案资料、规章制度汇编、工作计划、实施记录、工作总结、考核登记等文档资料，根据合理及完善程度赋相应分值。</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根据制度建设及完善程度得1—10分相应分值。</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gridSpan w:val="2"/>
            <w:vAlign w:val="center"/>
          </w:tcPr>
          <w:p>
            <w:pPr>
              <w:numPr>
                <w:ilvl w:val="0"/>
                <w:numId w:val="13"/>
              </w:num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质量控制</w:t>
            </w:r>
          </w:p>
          <w:p>
            <w:pPr>
              <w:pStyle w:val="2"/>
              <w:spacing w:line="400" w:lineRule="exact"/>
              <w:ind w:firstLine="840" w:firstLineChars="300"/>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868"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10分</w:t>
            </w:r>
          </w:p>
        </w:tc>
        <w:tc>
          <w:tcPr>
            <w:tcW w:w="5999" w:type="dxa"/>
            <w:vAlign w:val="center"/>
          </w:tcPr>
          <w:p>
            <w:pPr>
              <w:spacing w:line="400" w:lineRule="exact"/>
              <w:jc w:val="left"/>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1、康复病案和康复诊疗记录书写合格；2、康复训练总有效率≥80%；3、残疾人康复服务满意率≥80%；康复评估，训练建档率100%；无重大医疗、安全责任事故发生。</w:t>
            </w:r>
          </w:p>
        </w:tc>
        <w:tc>
          <w:tcPr>
            <w:tcW w:w="3405" w:type="dxa"/>
            <w:vAlign w:val="center"/>
          </w:tcPr>
          <w:p>
            <w:pPr>
              <w:spacing w:line="400" w:lineRule="exact"/>
              <w:jc w:val="center"/>
              <w:rPr>
                <w:rFonts w:ascii="仿宋_GB2312" w:hAnsi="仿宋_GB2312" w:eastAsia="仿宋_GB2312" w:cs="仿宋_GB2312"/>
                <w:color w:val="000000" w:themeColor="text1"/>
                <w:sz w:val="28"/>
                <w:szCs w:val="28"/>
              </w:rPr>
            </w:pPr>
            <w:r>
              <w:rPr>
                <w:rFonts w:hint="eastAsia" w:ascii="仿宋_GB2312" w:hAnsi="仿宋_GB2312" w:eastAsia="仿宋_GB2312" w:cs="仿宋_GB2312"/>
                <w:color w:val="000000" w:themeColor="text1"/>
                <w:sz w:val="28"/>
                <w:szCs w:val="28"/>
              </w:rPr>
              <w:t>符合得10分，部分符合得1—8分，不符合得0分。</w:t>
            </w:r>
          </w:p>
        </w:tc>
        <w:tc>
          <w:tcPr>
            <w:tcW w:w="825" w:type="dxa"/>
            <w:vAlign w:val="center"/>
          </w:tcPr>
          <w:p>
            <w:pPr>
              <w:spacing w:line="400" w:lineRule="exact"/>
              <w:jc w:val="center"/>
              <w:rPr>
                <w:rFonts w:ascii="仿宋_GB2312" w:hAnsi="仿宋_GB2312" w:eastAsia="仿宋_GB2312" w:cs="仿宋_GB2312"/>
                <w:color w:val="000000" w:themeColor="text1"/>
                <w:sz w:val="28"/>
                <w:szCs w:val="28"/>
              </w:rPr>
            </w:pPr>
          </w:p>
        </w:tc>
        <w:tc>
          <w:tcPr>
            <w:tcW w:w="807" w:type="dxa"/>
            <w:vAlign w:val="center"/>
          </w:tcPr>
          <w:p>
            <w:pPr>
              <w:spacing w:line="400" w:lineRule="exact"/>
              <w:jc w:val="center"/>
              <w:rPr>
                <w:rFonts w:ascii="仿宋_GB2312" w:hAnsi="仿宋_GB2312" w:eastAsia="仿宋_GB2312" w:cs="仿宋_GB2312"/>
                <w:color w:val="000000" w:themeColor="text1"/>
                <w:sz w:val="28"/>
                <w:szCs w:val="28"/>
              </w:rPr>
            </w:pPr>
          </w:p>
        </w:tc>
      </w:tr>
    </w:tbl>
    <w:p>
      <w:pPr>
        <w:spacing w:line="400" w:lineRule="exact"/>
        <w:rPr>
          <w:rFonts w:ascii="仿宋_GB2312" w:hAnsi="仿宋_GB2312" w:eastAsia="仿宋_GB2312" w:cs="仿宋_GB2312"/>
          <w:b/>
          <w:bCs/>
          <w:color w:val="000000" w:themeColor="text1"/>
          <w:sz w:val="28"/>
          <w:szCs w:val="28"/>
        </w:rPr>
      </w:pPr>
      <w:r>
        <w:rPr>
          <w:rFonts w:hint="eastAsia" w:ascii="仿宋_GB2312" w:hAnsi="仿宋_GB2312" w:eastAsia="仿宋_GB2312" w:cs="仿宋_GB2312"/>
          <w:b/>
          <w:bCs/>
          <w:color w:val="000000" w:themeColor="text1"/>
          <w:sz w:val="28"/>
          <w:szCs w:val="28"/>
        </w:rPr>
        <w:t>专家组签字</w:t>
      </w:r>
      <w:r>
        <w:rPr>
          <w:rFonts w:hint="eastAsia" w:ascii="仿宋_GB2312" w:hAnsi="仿宋_GB2312" w:eastAsia="仿宋_GB2312" w:cs="仿宋_GB2312"/>
          <w:color w:val="000000" w:themeColor="text1"/>
          <w:sz w:val="28"/>
          <w:szCs w:val="28"/>
        </w:rPr>
        <w:t>：</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MingLiU">
    <w:altName w:val="宋体"/>
    <w:panose1 w:val="02020509000000000000"/>
    <w:charset w:val="88"/>
    <w:family w:val="moder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A1ECD"/>
    <w:multiLevelType w:val="singleLevel"/>
    <w:tmpl w:val="943A1ECD"/>
    <w:lvl w:ilvl="0" w:tentative="0">
      <w:start w:val="2"/>
      <w:numFmt w:val="chineseCounting"/>
      <w:suff w:val="nothing"/>
      <w:lvlText w:val="%1、"/>
      <w:lvlJc w:val="left"/>
      <w:rPr>
        <w:rFonts w:hint="eastAsia"/>
      </w:rPr>
    </w:lvl>
  </w:abstractNum>
  <w:abstractNum w:abstractNumId="1">
    <w:nsid w:val="AD32CE01"/>
    <w:multiLevelType w:val="singleLevel"/>
    <w:tmpl w:val="AD32CE01"/>
    <w:lvl w:ilvl="0" w:tentative="0">
      <w:start w:val="1"/>
      <w:numFmt w:val="chineseCounting"/>
      <w:suff w:val="nothing"/>
      <w:lvlText w:val="%1、"/>
      <w:lvlJc w:val="left"/>
      <w:rPr>
        <w:rFonts w:hint="eastAsia"/>
      </w:rPr>
    </w:lvl>
  </w:abstractNum>
  <w:abstractNum w:abstractNumId="2">
    <w:nsid w:val="CD94D6AA"/>
    <w:multiLevelType w:val="singleLevel"/>
    <w:tmpl w:val="CD94D6AA"/>
    <w:lvl w:ilvl="0" w:tentative="0">
      <w:start w:val="1"/>
      <w:numFmt w:val="decimal"/>
      <w:suff w:val="nothing"/>
      <w:lvlText w:val="%1、"/>
      <w:lvlJc w:val="left"/>
    </w:lvl>
  </w:abstractNum>
  <w:abstractNum w:abstractNumId="3">
    <w:nsid w:val="02116E1A"/>
    <w:multiLevelType w:val="singleLevel"/>
    <w:tmpl w:val="02116E1A"/>
    <w:lvl w:ilvl="0" w:tentative="0">
      <w:start w:val="4"/>
      <w:numFmt w:val="decimal"/>
      <w:suff w:val="nothing"/>
      <w:lvlText w:val="%1、"/>
      <w:lvlJc w:val="left"/>
    </w:lvl>
  </w:abstractNum>
  <w:abstractNum w:abstractNumId="4">
    <w:nsid w:val="06741F71"/>
    <w:multiLevelType w:val="singleLevel"/>
    <w:tmpl w:val="06741F71"/>
    <w:lvl w:ilvl="0" w:tentative="0">
      <w:start w:val="1"/>
      <w:numFmt w:val="decimal"/>
      <w:suff w:val="nothing"/>
      <w:lvlText w:val="%1、"/>
      <w:lvlJc w:val="left"/>
    </w:lvl>
  </w:abstractNum>
  <w:abstractNum w:abstractNumId="5">
    <w:nsid w:val="109CDA19"/>
    <w:multiLevelType w:val="singleLevel"/>
    <w:tmpl w:val="109CDA19"/>
    <w:lvl w:ilvl="0" w:tentative="0">
      <w:start w:val="4"/>
      <w:numFmt w:val="decimal"/>
      <w:suff w:val="nothing"/>
      <w:lvlText w:val="%1、"/>
      <w:lvlJc w:val="left"/>
    </w:lvl>
  </w:abstractNum>
  <w:abstractNum w:abstractNumId="6">
    <w:nsid w:val="1C566AA2"/>
    <w:multiLevelType w:val="singleLevel"/>
    <w:tmpl w:val="1C566AA2"/>
    <w:lvl w:ilvl="0" w:tentative="0">
      <w:start w:val="6"/>
      <w:numFmt w:val="decimal"/>
      <w:suff w:val="nothing"/>
      <w:lvlText w:val="%1、"/>
      <w:lvlJc w:val="left"/>
    </w:lvl>
  </w:abstractNum>
  <w:abstractNum w:abstractNumId="7">
    <w:nsid w:val="2D196A83"/>
    <w:multiLevelType w:val="singleLevel"/>
    <w:tmpl w:val="2D196A83"/>
    <w:lvl w:ilvl="0" w:tentative="0">
      <w:start w:val="2"/>
      <w:numFmt w:val="chineseCounting"/>
      <w:suff w:val="nothing"/>
      <w:lvlText w:val="%1、"/>
      <w:lvlJc w:val="left"/>
      <w:rPr>
        <w:rFonts w:hint="eastAsia"/>
      </w:rPr>
    </w:lvl>
  </w:abstractNum>
  <w:abstractNum w:abstractNumId="8">
    <w:nsid w:val="3D9F9C65"/>
    <w:multiLevelType w:val="singleLevel"/>
    <w:tmpl w:val="3D9F9C65"/>
    <w:lvl w:ilvl="0" w:tentative="0">
      <w:start w:val="4"/>
      <w:numFmt w:val="chineseCounting"/>
      <w:suff w:val="nothing"/>
      <w:lvlText w:val="%1、"/>
      <w:lvlJc w:val="left"/>
      <w:rPr>
        <w:rFonts w:hint="eastAsia"/>
      </w:rPr>
    </w:lvl>
  </w:abstractNum>
  <w:abstractNum w:abstractNumId="9">
    <w:nsid w:val="42161D43"/>
    <w:multiLevelType w:val="singleLevel"/>
    <w:tmpl w:val="42161D43"/>
    <w:lvl w:ilvl="0" w:tentative="0">
      <w:start w:val="1"/>
      <w:numFmt w:val="chineseCounting"/>
      <w:suff w:val="nothing"/>
      <w:lvlText w:val="%1、"/>
      <w:lvlJc w:val="left"/>
      <w:rPr>
        <w:rFonts w:hint="eastAsia"/>
      </w:rPr>
    </w:lvl>
  </w:abstractNum>
  <w:abstractNum w:abstractNumId="10">
    <w:nsid w:val="552DFDDB"/>
    <w:multiLevelType w:val="singleLevel"/>
    <w:tmpl w:val="552DFDDB"/>
    <w:lvl w:ilvl="0" w:tentative="0">
      <w:start w:val="5"/>
      <w:numFmt w:val="decimal"/>
      <w:suff w:val="nothing"/>
      <w:lvlText w:val="%1、"/>
      <w:lvlJc w:val="left"/>
    </w:lvl>
  </w:abstractNum>
  <w:abstractNum w:abstractNumId="11">
    <w:nsid w:val="6074C78D"/>
    <w:multiLevelType w:val="singleLevel"/>
    <w:tmpl w:val="6074C78D"/>
    <w:lvl w:ilvl="0" w:tentative="0">
      <w:start w:val="1"/>
      <w:numFmt w:val="decimal"/>
      <w:suff w:val="nothing"/>
      <w:lvlText w:val="%1、"/>
      <w:lvlJc w:val="left"/>
    </w:lvl>
  </w:abstractNum>
  <w:abstractNum w:abstractNumId="12">
    <w:nsid w:val="628E45AA"/>
    <w:multiLevelType w:val="singleLevel"/>
    <w:tmpl w:val="628E45AA"/>
    <w:lvl w:ilvl="0" w:tentative="0">
      <w:start w:val="1"/>
      <w:numFmt w:val="decimal"/>
      <w:suff w:val="nothing"/>
      <w:lvlText w:val="%1、"/>
      <w:lvlJc w:val="left"/>
    </w:lvl>
  </w:abstractNum>
  <w:abstractNum w:abstractNumId="13">
    <w:nsid w:val="64B167DB"/>
    <w:multiLevelType w:val="singleLevel"/>
    <w:tmpl w:val="64B167DB"/>
    <w:lvl w:ilvl="0" w:tentative="0">
      <w:start w:val="1"/>
      <w:numFmt w:val="decimal"/>
      <w:suff w:val="nothing"/>
      <w:lvlText w:val="%1、"/>
      <w:lvlJc w:val="left"/>
    </w:lvl>
  </w:abstractNum>
  <w:num w:numId="1">
    <w:abstractNumId w:val="12"/>
  </w:num>
  <w:num w:numId="2">
    <w:abstractNumId w:val="3"/>
  </w:num>
  <w:num w:numId="3">
    <w:abstractNumId w:val="1"/>
  </w:num>
  <w:num w:numId="4">
    <w:abstractNumId w:val="10"/>
  </w:num>
  <w:num w:numId="5">
    <w:abstractNumId w:val="0"/>
  </w:num>
  <w:num w:numId="6">
    <w:abstractNumId w:val="4"/>
  </w:num>
  <w:num w:numId="7">
    <w:abstractNumId w:val="5"/>
  </w:num>
  <w:num w:numId="8">
    <w:abstractNumId w:val="6"/>
  </w:num>
  <w:num w:numId="9">
    <w:abstractNumId w:val="8"/>
  </w:num>
  <w:num w:numId="10">
    <w:abstractNumId w:val="9"/>
  </w:num>
  <w:num w:numId="11">
    <w:abstractNumId w:val="13"/>
  </w:num>
  <w:num w:numId="12">
    <w:abstractNumId w:val="2"/>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M1ZTI3OGY0OTUyMWEzYzMzMWRhMWE4YmUwZDFhZGMifQ=="/>
  </w:docVars>
  <w:rsids>
    <w:rsidRoot w:val="001D197D"/>
    <w:rsid w:val="0018008D"/>
    <w:rsid w:val="001D197D"/>
    <w:rsid w:val="002D6B28"/>
    <w:rsid w:val="00C41842"/>
    <w:rsid w:val="00C60C9F"/>
    <w:rsid w:val="00DA59AC"/>
    <w:rsid w:val="03D85950"/>
    <w:rsid w:val="042757D6"/>
    <w:rsid w:val="06DC0CF1"/>
    <w:rsid w:val="08E6235A"/>
    <w:rsid w:val="094E5430"/>
    <w:rsid w:val="095F3199"/>
    <w:rsid w:val="0992356F"/>
    <w:rsid w:val="0B995089"/>
    <w:rsid w:val="0BE70E36"/>
    <w:rsid w:val="0C061FF2"/>
    <w:rsid w:val="0DA41AC3"/>
    <w:rsid w:val="0DCE08EE"/>
    <w:rsid w:val="102748C3"/>
    <w:rsid w:val="154C316C"/>
    <w:rsid w:val="155362A8"/>
    <w:rsid w:val="159348F7"/>
    <w:rsid w:val="1C6963B1"/>
    <w:rsid w:val="1C725757"/>
    <w:rsid w:val="24804A39"/>
    <w:rsid w:val="26E2646D"/>
    <w:rsid w:val="29504EF8"/>
    <w:rsid w:val="2AA35184"/>
    <w:rsid w:val="2F1228D8"/>
    <w:rsid w:val="30414D3E"/>
    <w:rsid w:val="305807BF"/>
    <w:rsid w:val="31E36595"/>
    <w:rsid w:val="3FF12080"/>
    <w:rsid w:val="401A15ED"/>
    <w:rsid w:val="43162A88"/>
    <w:rsid w:val="488F12B1"/>
    <w:rsid w:val="567D5FDA"/>
    <w:rsid w:val="580F5357"/>
    <w:rsid w:val="5B0536A1"/>
    <w:rsid w:val="5B2F58ED"/>
    <w:rsid w:val="5FA840C8"/>
    <w:rsid w:val="5FF616A8"/>
    <w:rsid w:val="606F2E37"/>
    <w:rsid w:val="60A0638D"/>
    <w:rsid w:val="64FE29DC"/>
    <w:rsid w:val="651144BD"/>
    <w:rsid w:val="66A01E39"/>
    <w:rsid w:val="6A6B3F3A"/>
    <w:rsid w:val="6E331948"/>
    <w:rsid w:val="70D2369A"/>
    <w:rsid w:val="71D43229"/>
    <w:rsid w:val="72D059B7"/>
    <w:rsid w:val="74654825"/>
    <w:rsid w:val="7C0D1406"/>
    <w:rsid w:val="7D677171"/>
    <w:rsid w:val="FFB13A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正文文本 (2) + 9.5 pt"/>
    <w:basedOn w:val="8"/>
    <w:qFormat/>
    <w:uiPriority w:val="0"/>
    <w:rPr>
      <w:b/>
      <w:bCs/>
      <w:color w:val="000000"/>
      <w:spacing w:val="0"/>
      <w:w w:val="100"/>
      <w:position w:val="0"/>
      <w:sz w:val="19"/>
      <w:szCs w:val="19"/>
      <w:lang w:val="zh-TW" w:eastAsia="zh-TW" w:bidi="zh-TW"/>
    </w:rPr>
  </w:style>
  <w:style w:type="character" w:customStyle="1" w:styleId="8">
    <w:name w:val="正文文本 (2)_"/>
    <w:basedOn w:val="6"/>
    <w:link w:val="9"/>
    <w:qFormat/>
    <w:uiPriority w:val="0"/>
    <w:rPr>
      <w:rFonts w:ascii="MingLiU" w:hAnsi="MingLiU" w:eastAsia="MingLiU" w:cs="MingLiU"/>
      <w:spacing w:val="20"/>
      <w:sz w:val="28"/>
      <w:szCs w:val="28"/>
    </w:rPr>
  </w:style>
  <w:style w:type="paragraph" w:customStyle="1" w:styleId="9">
    <w:name w:val="正文文本 (2)2"/>
    <w:basedOn w:val="1"/>
    <w:link w:val="8"/>
    <w:qFormat/>
    <w:uiPriority w:val="0"/>
    <w:pPr>
      <w:shd w:val="clear" w:color="auto" w:fill="FFFFFF"/>
      <w:spacing w:before="1200" w:after="1320" w:line="0" w:lineRule="atLeast"/>
      <w:ind w:hanging="460"/>
      <w:jc w:val="center"/>
    </w:pPr>
    <w:rPr>
      <w:rFonts w:ascii="MingLiU" w:hAnsi="MingLiU" w:eastAsia="MingLiU" w:cs="MingLiU"/>
      <w:spacing w:val="20"/>
      <w:sz w:val="28"/>
      <w:szCs w:val="28"/>
    </w:rPr>
  </w:style>
  <w:style w:type="character" w:customStyle="1" w:styleId="10">
    <w:name w:val="正文文本 (2) + SimSun"/>
    <w:basedOn w:val="8"/>
    <w:qFormat/>
    <w:uiPriority w:val="0"/>
    <w:rPr>
      <w:rFonts w:ascii="宋体" w:hAnsi="宋体" w:eastAsia="宋体" w:cs="宋体"/>
      <w:color w:val="000000"/>
      <w:spacing w:val="-10"/>
      <w:w w:val="100"/>
      <w:position w:val="0"/>
      <w:sz w:val="20"/>
      <w:szCs w:val="20"/>
      <w:lang w:val="en-US" w:eastAsia="en-US" w:bidi="en-US"/>
    </w:rPr>
  </w:style>
  <w:style w:type="character" w:customStyle="1" w:styleId="11">
    <w:name w:val="正文文本 (10) Exact1"/>
    <w:basedOn w:val="12"/>
    <w:qFormat/>
    <w:uiPriority w:val="0"/>
    <w:rPr>
      <w:color w:val="000000"/>
      <w:spacing w:val="0"/>
      <w:w w:val="100"/>
      <w:position w:val="0"/>
      <w:lang w:val="zh-TW" w:eastAsia="zh-TW" w:bidi="zh-TW"/>
    </w:rPr>
  </w:style>
  <w:style w:type="character" w:customStyle="1" w:styleId="12">
    <w:name w:val="正文文本 (10)_"/>
    <w:basedOn w:val="6"/>
    <w:link w:val="13"/>
    <w:qFormat/>
    <w:uiPriority w:val="0"/>
    <w:rPr>
      <w:rFonts w:ascii="MingLiU" w:hAnsi="MingLiU" w:eastAsia="MingLiU" w:cs="MingLiU"/>
      <w:sz w:val="19"/>
      <w:szCs w:val="19"/>
    </w:rPr>
  </w:style>
  <w:style w:type="paragraph" w:customStyle="1" w:styleId="13">
    <w:name w:val="正文文本 (10)3"/>
    <w:basedOn w:val="1"/>
    <w:link w:val="12"/>
    <w:qFormat/>
    <w:uiPriority w:val="0"/>
    <w:pPr>
      <w:shd w:val="clear" w:color="auto" w:fill="FFFFFF"/>
      <w:spacing w:before="120" w:after="60" w:line="0" w:lineRule="atLeast"/>
    </w:pPr>
    <w:rPr>
      <w:rFonts w:ascii="MingLiU" w:hAnsi="MingLiU" w:eastAsia="MingLiU" w:cs="MingLiU"/>
      <w:sz w:val="19"/>
      <w:szCs w:val="19"/>
    </w:rPr>
  </w:style>
  <w:style w:type="character" w:customStyle="1" w:styleId="14">
    <w:name w:val="font21"/>
    <w:basedOn w:val="6"/>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50</Pages>
  <Words>17658</Words>
  <Characters>18079</Characters>
  <Lines>149</Lines>
  <Paragraphs>42</Paragraphs>
  <TotalTime>64</TotalTime>
  <ScaleCrop>false</ScaleCrop>
  <LinksUpToDate>false</LinksUpToDate>
  <CharactersWithSpaces>18583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2023-04-06T22:36:00Z</dcterms:created>
  <dc:creator>admin</dc:creator>
  <cp:lastModifiedBy>guest</cp:lastModifiedBy>
  <dcterms:modified xsi:type="dcterms:W3CDTF">2023-06-09T09:35:02Z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508F76ED70D2466B8AEBE43EE0602D42_12</vt:lpwstr>
  </property>
</Properties>
</file>