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94"/>
        </w:tabs>
        <w:spacing w:line="578" w:lineRule="exact"/>
        <w:ind w:right="-57" w:rightChars="-27"/>
        <w:jc w:val="left"/>
        <w:rPr>
          <w:rFonts w:ascii="Times New Roman" w:hAnsi="Times New Roman" w:eastAsia="方正小标宋简体" w:cs="Times New Roman"/>
          <w:color w:val="000000"/>
          <w:sz w:val="36"/>
          <w:szCs w:val="36"/>
        </w:rPr>
      </w:pPr>
      <w:r>
        <w:rPr>
          <w:rFonts w:hint="eastAsia" w:ascii="Times New Roman" w:hAnsi="Times New Roman" w:eastAsia="方正小标宋简体" w:cs="Times New Roman"/>
          <w:color w:val="000000"/>
          <w:sz w:val="36"/>
          <w:szCs w:val="36"/>
        </w:rPr>
        <w:t>附件1</w:t>
      </w:r>
    </w:p>
    <w:p>
      <w:pPr>
        <w:tabs>
          <w:tab w:val="left" w:pos="6794"/>
        </w:tabs>
        <w:spacing w:line="578" w:lineRule="exact"/>
        <w:ind w:right="-57" w:rightChars="-27"/>
        <w:jc w:val="center"/>
        <w:rPr>
          <w:rFonts w:hint="eastAsia" w:ascii="宋体" w:hAnsi="宋体" w:eastAsia="宋体" w:cs="宋体"/>
          <w:b/>
          <w:bCs/>
          <w:color w:val="000000"/>
          <w:sz w:val="36"/>
          <w:szCs w:val="36"/>
        </w:rPr>
      </w:pPr>
      <w:bookmarkStart w:id="0" w:name="_GoBack"/>
      <w:r>
        <w:rPr>
          <w:rFonts w:hint="eastAsia" w:ascii="宋体" w:hAnsi="宋体" w:eastAsia="宋体" w:cs="宋体"/>
          <w:b/>
          <w:bCs/>
          <w:color w:val="000000"/>
          <w:sz w:val="36"/>
          <w:szCs w:val="36"/>
        </w:rPr>
        <w:t>西咸新区智能轨道快运系统票制票价方案</w:t>
      </w:r>
    </w:p>
    <w:bookmarkEnd w:id="0"/>
    <w:p>
      <w:pPr>
        <w:spacing w:line="578" w:lineRule="exact"/>
        <w:ind w:firstLine="640" w:firstLineChars="200"/>
        <w:rPr>
          <w:rFonts w:ascii="仿宋_GB2312" w:hAnsi="仿宋_GB2312" w:eastAsia="仿宋_GB2312" w:cs="仿宋_GB2312"/>
          <w:sz w:val="32"/>
          <w:szCs w:val="20"/>
          <w:lang w:val="zh-TW"/>
        </w:rPr>
      </w:pPr>
      <w:r>
        <w:rPr>
          <w:rFonts w:hint="eastAsia" w:ascii="仿宋_GB2312" w:hAnsi="仿宋_GB2312" w:eastAsia="仿宋_GB2312" w:cs="仿宋_GB2312"/>
          <w:sz w:val="32"/>
          <w:szCs w:val="20"/>
          <w:lang w:val="zh-TW" w:eastAsia="zh-TW"/>
        </w:rPr>
        <w:t>根据《中华人民共和国价格法》《政府制定价格成本监审办法》《重大行政决策程序暂行条例》《关于优先发展城市公共交通若干经济政策的意见》《陕西省定价目录》《陕西省定价成本监审操作规范》《陕西省城市轨道交通客运服务定价成本监审办法》等相关规定，结合西咸新区实际情况，在调研和成本监审的基础上研究制定了《西咸新区智能轨道快运系统票制票价方案（送审稿）》。</w:t>
      </w:r>
    </w:p>
    <w:p>
      <w:pPr>
        <w:spacing w:line="600" w:lineRule="exact"/>
        <w:ind w:firstLine="640"/>
        <w:rPr>
          <w:rFonts w:ascii="Times New Roman" w:hAnsi="Times New Roman" w:eastAsia="Times New Roman" w:cs="Times New Roman"/>
          <w:sz w:val="32"/>
          <w:szCs w:val="20"/>
          <w:lang w:val="zh-TW" w:eastAsia="zh-TW"/>
        </w:rPr>
      </w:pPr>
      <w:r>
        <w:rPr>
          <w:rFonts w:hint="eastAsia" w:ascii="黑体" w:hAnsi="黑体" w:eastAsia="黑体" w:cs="黑体"/>
          <w:sz w:val="32"/>
          <w:szCs w:val="20"/>
          <w:lang w:val="zh-TW" w:eastAsia="zh-TW"/>
        </w:rPr>
        <w:t>一、总体要求和基本原则</w:t>
      </w:r>
    </w:p>
    <w:p>
      <w:pPr>
        <w:spacing w:line="600" w:lineRule="exact"/>
        <w:ind w:firstLine="640"/>
        <w:rPr>
          <w:rFonts w:ascii="Times New Roman" w:hAnsi="Times New Roman" w:eastAsia="Times New Roman" w:cs="Times New Roman"/>
          <w:sz w:val="32"/>
          <w:szCs w:val="20"/>
          <w:lang w:val="zh-TW" w:eastAsia="zh-TW"/>
        </w:rPr>
      </w:pPr>
      <w:r>
        <w:rPr>
          <w:rFonts w:hint="eastAsia" w:ascii="楷体_GB2312" w:hAnsi="楷体_GB2312" w:eastAsia="楷体_GB2312" w:cs="楷体_GB2312"/>
          <w:sz w:val="32"/>
          <w:szCs w:val="20"/>
          <w:lang w:val="zh-TW" w:eastAsia="zh-TW"/>
        </w:rPr>
        <w:t>（一）总体要求</w:t>
      </w:r>
    </w:p>
    <w:p>
      <w:pPr>
        <w:spacing w:line="600" w:lineRule="exact"/>
        <w:ind w:firstLine="640"/>
        <w:rPr>
          <w:rFonts w:ascii="Times New Roman" w:hAnsi="Times New Roman" w:eastAsia="Times New Roman" w:cs="Times New Roman"/>
          <w:sz w:val="32"/>
          <w:szCs w:val="20"/>
          <w:lang w:val="zh-TW" w:eastAsia="zh-TW"/>
        </w:rPr>
      </w:pPr>
      <w:r>
        <w:rPr>
          <w:rFonts w:hint="eastAsia" w:ascii="仿宋_GB2312" w:hAnsi="仿宋_GB2312" w:eastAsia="仿宋_GB2312" w:cs="仿宋_GB2312"/>
          <w:sz w:val="32"/>
          <w:szCs w:val="20"/>
          <w:lang w:val="zh-TW" w:eastAsia="zh-TW"/>
        </w:rPr>
        <w:t>西咸新区智能轨道快运系统是西咸新区公共交通网的重要组成部分，同时也是区域内独立或衔接地铁和其他具有较大客流承载需求的交通系统，对西咸新区智能轨道快运系统的交通出行和乘客分流发挥着重要作用。通过制定并优化合理的票价政策，积极发挥价格杠杆对供需关系的调节作用，能</w:t>
      </w:r>
      <w:r>
        <w:rPr>
          <w:rFonts w:hint="eastAsia" w:ascii="仿宋_GB2312" w:hAnsi="仿宋_GB2312" w:eastAsia="仿宋_GB2312" w:cs="仿宋_GB2312"/>
          <w:sz w:val="32"/>
          <w:szCs w:val="20"/>
          <w:lang w:val="zh-TW"/>
        </w:rPr>
        <w:t>持续</w:t>
      </w:r>
      <w:r>
        <w:rPr>
          <w:rFonts w:hint="eastAsia" w:ascii="仿宋_GB2312" w:hAnsi="仿宋_GB2312" w:eastAsia="仿宋_GB2312" w:cs="仿宋_GB2312"/>
          <w:sz w:val="32"/>
          <w:szCs w:val="20"/>
          <w:lang w:val="zh-TW" w:eastAsia="zh-TW"/>
        </w:rPr>
        <w:t>培育和引导客流，有助于长期有效地缓解西咸新区公共交通出现的压力，提高交通资源的优化配置效率。</w:t>
      </w:r>
    </w:p>
    <w:p>
      <w:pPr>
        <w:spacing w:line="600" w:lineRule="exact"/>
        <w:ind w:firstLine="640"/>
        <w:rPr>
          <w:rFonts w:ascii="Times New Roman" w:hAnsi="Times New Roman" w:eastAsia="Times New Roman" w:cs="Times New Roman"/>
          <w:sz w:val="32"/>
          <w:szCs w:val="20"/>
          <w:lang w:val="zh-TW" w:eastAsia="zh-TW"/>
        </w:rPr>
      </w:pPr>
      <w:r>
        <w:rPr>
          <w:rFonts w:hint="eastAsia" w:ascii="楷体_GB2312" w:hAnsi="楷体_GB2312" w:eastAsia="楷体_GB2312" w:cs="楷体_GB2312"/>
          <w:sz w:val="32"/>
          <w:szCs w:val="20"/>
          <w:lang w:val="zh-TW" w:eastAsia="zh-TW"/>
        </w:rPr>
        <w:t>（二）基本原则</w:t>
      </w:r>
    </w:p>
    <w:p>
      <w:pPr>
        <w:spacing w:line="576"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公益性原则。突出公共交通的价格优势，体现轨道交通服务的公益属性。即要求城市公共交通企业在合理的成本支出范围内，为乘客提供优质、充足的高质量服务。同时，项目经营方应在满足乘客基本出行需求的基础上，尽可能控制公共交通的经营成本，以实现整体福利水平的最大化。</w:t>
      </w:r>
    </w:p>
    <w:p>
      <w:pPr>
        <w:spacing w:line="576"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（2）可持续发展原则。统筹考虑企业运营成本、居民经济承受能力和公共财政的承受能力，促进轨道交通的可持续发展。 </w:t>
      </w:r>
    </w:p>
    <w:p>
      <w:pPr>
        <w:spacing w:line="600" w:lineRule="exact"/>
        <w:ind w:firstLine="643"/>
        <w:rPr>
          <w:rFonts w:ascii="仿宋_GB2312" w:hAnsi="Times New Roman" w:eastAsia="仿宋_GB2312" w:cs="Times New Roman"/>
          <w:bCs/>
          <w:sz w:val="32"/>
          <w:szCs w:val="20"/>
        </w:rPr>
      </w:pPr>
      <w:r>
        <w:rPr>
          <w:rFonts w:hint="eastAsia" w:ascii="仿宋_GB2312" w:hAnsi="Times New Roman" w:eastAsia="仿宋_GB2312" w:cs="Times New Roman"/>
          <w:sz w:val="32"/>
          <w:szCs w:val="32"/>
        </w:rPr>
        <w:t>（3）合理比价原则。轨道交通与地面公交等出行方式应保持合理比价关系，以引导居民根据自身需求合理选择出行方式，从而体现各类交通工具与提供服务质量之间的比较关系。</w:t>
      </w:r>
    </w:p>
    <w:p>
      <w:pPr>
        <w:spacing w:line="600" w:lineRule="exact"/>
        <w:ind w:firstLine="640"/>
        <w:rPr>
          <w:rFonts w:ascii="Times New Roman" w:hAnsi="Times New Roman" w:eastAsia="Times New Roman" w:cs="Times New Roman"/>
          <w:sz w:val="32"/>
          <w:szCs w:val="20"/>
          <w:lang w:val="zh-TW" w:eastAsia="zh-TW"/>
        </w:rPr>
      </w:pPr>
      <w:r>
        <w:rPr>
          <w:rFonts w:hint="eastAsia" w:ascii="黑体" w:hAnsi="黑体" w:eastAsia="黑体" w:cs="黑体"/>
          <w:sz w:val="32"/>
          <w:szCs w:val="20"/>
          <w:lang w:val="zh-TW" w:eastAsia="zh-TW"/>
        </w:rPr>
        <w:t>二、</w:t>
      </w:r>
      <w:r>
        <w:rPr>
          <w:rFonts w:hint="eastAsia" w:ascii="黑体" w:hAnsi="黑体" w:eastAsia="黑体" w:cs="黑体"/>
          <w:sz w:val="32"/>
          <w:szCs w:val="20"/>
          <w:lang w:val="zh-TW"/>
        </w:rPr>
        <w:t>智轨票价方案</w:t>
      </w:r>
      <w:r>
        <w:rPr>
          <w:rFonts w:hint="eastAsia" w:ascii="黑体" w:hAnsi="黑体" w:eastAsia="黑体" w:cs="黑体"/>
          <w:sz w:val="32"/>
          <w:szCs w:val="20"/>
          <w:lang w:val="zh-TW" w:eastAsia="zh-TW"/>
        </w:rPr>
        <w:t>适用范围</w:t>
      </w:r>
    </w:p>
    <w:p>
      <w:pPr>
        <w:spacing w:line="600" w:lineRule="exact"/>
        <w:ind w:firstLine="640"/>
        <w:rPr>
          <w:rFonts w:ascii="Times New Roman" w:hAnsi="Times New Roman" w:eastAsia="Times New Roman" w:cs="Times New Roman"/>
          <w:sz w:val="32"/>
          <w:szCs w:val="20"/>
          <w:lang w:val="zh-TW" w:eastAsia="zh-TW"/>
        </w:rPr>
      </w:pPr>
      <w:r>
        <w:rPr>
          <w:rFonts w:hint="eastAsia" w:ascii="仿宋_GB2312" w:hAnsi="仿宋_GB2312" w:eastAsia="仿宋_GB2312" w:cs="仿宋_GB2312"/>
          <w:sz w:val="32"/>
          <w:szCs w:val="20"/>
          <w:lang w:val="zh-TW" w:eastAsia="zh-TW"/>
        </w:rPr>
        <w:t>本方案适用于西咸新区智能轨道快运</w:t>
      </w:r>
      <w:r>
        <w:rPr>
          <w:rFonts w:hint="eastAsia" w:ascii="仿宋_GB2312" w:hAnsi="仿宋_GB2312" w:eastAsia="仿宋_GB2312" w:cs="仿宋_GB2312"/>
          <w:sz w:val="32"/>
          <w:szCs w:val="20"/>
          <w:lang w:val="zh-TW"/>
        </w:rPr>
        <w:t>交通</w:t>
      </w:r>
      <w:r>
        <w:rPr>
          <w:rFonts w:hint="eastAsia" w:ascii="仿宋_GB2312" w:hAnsi="仿宋_GB2312" w:eastAsia="仿宋_GB2312" w:cs="仿宋_GB2312"/>
          <w:sz w:val="32"/>
          <w:szCs w:val="20"/>
          <w:lang w:val="zh-TW" w:eastAsia="zh-TW"/>
        </w:rPr>
        <w:t>系统</w:t>
      </w:r>
      <w:r>
        <w:rPr>
          <w:rFonts w:hint="eastAsia" w:ascii="仿宋_GB2312" w:hAnsi="仿宋_GB2312" w:eastAsia="仿宋_GB2312" w:cs="仿宋_GB2312"/>
          <w:sz w:val="32"/>
          <w:szCs w:val="20"/>
          <w:lang w:val="zh-TW"/>
        </w:rPr>
        <w:t>的票制票价制定</w:t>
      </w:r>
      <w:r>
        <w:rPr>
          <w:rFonts w:hint="eastAsia" w:ascii="仿宋_GB2312" w:hAnsi="仿宋_GB2312" w:eastAsia="仿宋_GB2312" w:cs="仿宋_GB2312"/>
          <w:sz w:val="32"/>
          <w:szCs w:val="20"/>
          <w:lang w:val="zh-TW" w:eastAsia="zh-TW"/>
        </w:rPr>
        <w:t>。</w:t>
      </w:r>
    </w:p>
    <w:p>
      <w:pPr>
        <w:spacing w:line="600" w:lineRule="exact"/>
        <w:ind w:firstLine="640"/>
        <w:rPr>
          <w:rFonts w:ascii="黑体" w:hAnsi="黑体" w:eastAsia="黑体" w:cs="黑体"/>
          <w:sz w:val="32"/>
          <w:szCs w:val="20"/>
          <w:lang w:val="zh-TW" w:eastAsia="zh-TW"/>
        </w:rPr>
      </w:pPr>
      <w:r>
        <w:rPr>
          <w:rFonts w:hint="eastAsia" w:ascii="黑体" w:hAnsi="黑体" w:eastAsia="黑体" w:cs="黑体"/>
          <w:sz w:val="32"/>
          <w:szCs w:val="20"/>
          <w:lang w:val="zh-TW" w:eastAsia="zh-TW"/>
        </w:rPr>
        <w:t>三、智轨票价核定说明</w:t>
      </w:r>
    </w:p>
    <w:p>
      <w:pPr>
        <w:spacing w:line="576" w:lineRule="exact"/>
        <w:ind w:firstLine="643" w:firstLineChars="200"/>
        <w:jc w:val="left"/>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（一）方案一票价核定说明</w:t>
      </w:r>
    </w:p>
    <w:p>
      <w:pPr>
        <w:spacing w:line="576" w:lineRule="exact"/>
        <w:ind w:firstLine="560"/>
        <w:jc w:val="left"/>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1.方案一核定依据：</w:t>
      </w:r>
    </w:p>
    <w:p>
      <w:pPr>
        <w:spacing w:line="576" w:lineRule="exact"/>
        <w:ind w:firstLine="56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单一票制，票价为2元/人次。</w:t>
      </w:r>
    </w:p>
    <w:p>
      <w:pPr>
        <w:spacing w:line="576" w:lineRule="exact"/>
        <w:ind w:firstLine="56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在目前国内已正式运营智能轨道快运系统的城市中，株洲和哈尔滨均执行单一票制的票价方案，明细情况如下：</w:t>
      </w:r>
    </w:p>
    <w:tbl>
      <w:tblPr>
        <w:tblStyle w:val="11"/>
        <w:tblW w:w="7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2967"/>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blHeader/>
          <w:jc w:val="center"/>
        </w:trPr>
        <w:tc>
          <w:tcPr>
            <w:tcW w:w="1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城市</w:t>
            </w:r>
          </w:p>
        </w:tc>
        <w:tc>
          <w:tcPr>
            <w:tcW w:w="29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票价情况</w:t>
            </w:r>
          </w:p>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（元/次）</w:t>
            </w:r>
          </w:p>
        </w:tc>
        <w:tc>
          <w:tcPr>
            <w:tcW w:w="30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实际已运营总里程</w:t>
            </w:r>
          </w:p>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株洲</w:t>
            </w:r>
          </w:p>
        </w:tc>
        <w:tc>
          <w:tcPr>
            <w:tcW w:w="29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2</w:t>
            </w:r>
          </w:p>
        </w:tc>
        <w:tc>
          <w:tcPr>
            <w:tcW w:w="30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哈尔滨</w:t>
            </w:r>
          </w:p>
        </w:tc>
        <w:tc>
          <w:tcPr>
            <w:tcW w:w="29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2</w:t>
            </w:r>
          </w:p>
        </w:tc>
        <w:tc>
          <w:tcPr>
            <w:tcW w:w="30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18.2</w:t>
            </w:r>
          </w:p>
        </w:tc>
      </w:tr>
    </w:tbl>
    <w:p>
      <w:pPr>
        <w:spacing w:line="576" w:lineRule="exact"/>
        <w:ind w:firstLine="56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参照上述票制方式，结合西咸新区无人售票线路公交车车票的实际情况（普通车票价为1元/人次，空调车票价为2元/人次），拟定的票价方案一为：单一票制，票价为2元/人次。</w:t>
      </w:r>
    </w:p>
    <w:p>
      <w:pPr>
        <w:spacing w:line="576" w:lineRule="exact"/>
        <w:ind w:firstLine="643" w:firstLineChars="200"/>
        <w:jc w:val="left"/>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（二）方案二票价核定说明</w:t>
      </w:r>
    </w:p>
    <w:p>
      <w:pPr>
        <w:spacing w:line="576" w:lineRule="exact"/>
        <w:ind w:firstLine="562"/>
        <w:jc w:val="left"/>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1.方案二核定依据：</w:t>
      </w:r>
    </w:p>
    <w:p>
      <w:pPr>
        <w:spacing w:line="576" w:lineRule="exact"/>
        <w:ind w:firstLine="562"/>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里程计程票制，票价：起步价2元6公里，每增加1元，可继续乘坐6、6、10。即0-6公里2元；6-12公里3元；12-18公里4元;18-28公里5元;28公里以上每增加10公里增加1元。明细情况如下：</w:t>
      </w:r>
    </w:p>
    <w:p>
      <w:pPr>
        <w:spacing w:line="576" w:lineRule="exact"/>
        <w:ind w:firstLine="560"/>
        <w:jc w:val="center"/>
        <w:rPr>
          <w:rFonts w:ascii="仿宋_GB2312" w:hAnsi="Times New Roman" w:eastAsia="仿宋_GB2312" w:cs="Times New Roman"/>
          <w:sz w:val="28"/>
          <w:szCs w:val="32"/>
        </w:rPr>
      </w:pPr>
      <w:r>
        <w:rPr>
          <w:rFonts w:hint="eastAsia" w:ascii="仿宋_GB2312" w:hAnsi="Times New Roman" w:eastAsia="仿宋_GB2312" w:cs="Times New Roman"/>
          <w:sz w:val="28"/>
          <w:szCs w:val="32"/>
        </w:rPr>
        <w:t>智轨交通票价表（方案二）</w:t>
      </w:r>
    </w:p>
    <w:tbl>
      <w:tblPr>
        <w:tblStyle w:val="5"/>
        <w:tblW w:w="447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9"/>
        <w:gridCol w:w="2837"/>
        <w:gridCol w:w="1949"/>
        <w:gridCol w:w="1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exact"/>
          <w:tblHeader/>
          <w:jc w:val="center"/>
        </w:trPr>
        <w:tc>
          <w:tcPr>
            <w:tcW w:w="777"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分段</w:t>
            </w:r>
          </w:p>
        </w:tc>
        <w:tc>
          <w:tcPr>
            <w:tcW w:w="1779"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乘坐里程（公里）</w:t>
            </w:r>
          </w:p>
        </w:tc>
        <w:tc>
          <w:tcPr>
            <w:tcW w:w="1222"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跨度</w:t>
            </w:r>
          </w:p>
        </w:tc>
        <w:tc>
          <w:tcPr>
            <w:tcW w:w="1222"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单程票票价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exact"/>
          <w:tblHeader/>
          <w:jc w:val="center"/>
        </w:trPr>
        <w:tc>
          <w:tcPr>
            <w:tcW w:w="777"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1</w:t>
            </w:r>
          </w:p>
        </w:tc>
        <w:tc>
          <w:tcPr>
            <w:tcW w:w="1779"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0≤里程≤6</w:t>
            </w:r>
          </w:p>
        </w:tc>
        <w:tc>
          <w:tcPr>
            <w:tcW w:w="1222"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6公里</w:t>
            </w:r>
          </w:p>
        </w:tc>
        <w:tc>
          <w:tcPr>
            <w:tcW w:w="1222"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2元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exact"/>
          <w:tblHeader/>
          <w:jc w:val="center"/>
        </w:trPr>
        <w:tc>
          <w:tcPr>
            <w:tcW w:w="777"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2</w:t>
            </w:r>
          </w:p>
        </w:tc>
        <w:tc>
          <w:tcPr>
            <w:tcW w:w="1779"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6＜里程≤12</w:t>
            </w:r>
          </w:p>
        </w:tc>
        <w:tc>
          <w:tcPr>
            <w:tcW w:w="1222"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6公里</w:t>
            </w:r>
          </w:p>
        </w:tc>
        <w:tc>
          <w:tcPr>
            <w:tcW w:w="1222"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3元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exact"/>
          <w:tblHeader/>
          <w:jc w:val="center"/>
        </w:trPr>
        <w:tc>
          <w:tcPr>
            <w:tcW w:w="777"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3</w:t>
            </w:r>
          </w:p>
        </w:tc>
        <w:tc>
          <w:tcPr>
            <w:tcW w:w="1779"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12＜里程≤18</w:t>
            </w:r>
          </w:p>
        </w:tc>
        <w:tc>
          <w:tcPr>
            <w:tcW w:w="1222"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6公里</w:t>
            </w:r>
          </w:p>
        </w:tc>
        <w:tc>
          <w:tcPr>
            <w:tcW w:w="1222"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4元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exact"/>
          <w:tblHeader/>
          <w:jc w:val="center"/>
        </w:trPr>
        <w:tc>
          <w:tcPr>
            <w:tcW w:w="777"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4</w:t>
            </w:r>
          </w:p>
        </w:tc>
        <w:tc>
          <w:tcPr>
            <w:tcW w:w="1779"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18＜里程≤28</w:t>
            </w:r>
          </w:p>
        </w:tc>
        <w:tc>
          <w:tcPr>
            <w:tcW w:w="1222"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10公里</w:t>
            </w:r>
          </w:p>
        </w:tc>
        <w:tc>
          <w:tcPr>
            <w:tcW w:w="1222"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exact"/>
          <w:tblHeader/>
          <w:jc w:val="center"/>
        </w:trPr>
        <w:tc>
          <w:tcPr>
            <w:tcW w:w="777"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≥5</w:t>
            </w:r>
          </w:p>
        </w:tc>
        <w:tc>
          <w:tcPr>
            <w:tcW w:w="1779"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28＜里程</w:t>
            </w:r>
          </w:p>
        </w:tc>
        <w:tc>
          <w:tcPr>
            <w:tcW w:w="1222"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每增加10公里</w:t>
            </w:r>
          </w:p>
        </w:tc>
        <w:tc>
          <w:tcPr>
            <w:tcW w:w="1222" w:type="pct"/>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仿宋_GB2312" w:hAnsi="宋体" w:eastAsia="仿宋_GB2312" w:cs="Times New Roman"/>
                <w:bCs/>
                <w:sz w:val="22"/>
                <w:szCs w:val="20"/>
              </w:rPr>
            </w:pPr>
            <w:r>
              <w:rPr>
                <w:rFonts w:hint="eastAsia" w:ascii="仿宋_GB2312" w:hAnsi="宋体" w:eastAsia="仿宋_GB2312" w:cs="Times New Roman"/>
                <w:bCs/>
                <w:sz w:val="22"/>
                <w:szCs w:val="20"/>
              </w:rPr>
              <w:t>增加1元</w:t>
            </w:r>
          </w:p>
        </w:tc>
      </w:tr>
    </w:tbl>
    <w:p>
      <w:pPr>
        <w:spacing w:line="576" w:lineRule="exact"/>
        <w:ind w:firstLine="56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①在目前国内已正式运营智能轨道快运系统的城市中，宜宾市执行里程计程票制的票价方案，明细情况如下：</w:t>
      </w:r>
    </w:p>
    <w:p>
      <w:pPr>
        <w:spacing w:line="576" w:lineRule="exact"/>
        <w:ind w:firstLine="560"/>
        <w:jc w:val="left"/>
        <w:rPr>
          <w:rFonts w:ascii="仿宋_GB2312" w:hAnsi="Times New Roman" w:eastAsia="仿宋_GB2312" w:cs="Times New Roman"/>
          <w:sz w:val="32"/>
          <w:szCs w:val="32"/>
        </w:rPr>
      </w:pPr>
    </w:p>
    <w:tbl>
      <w:tblPr>
        <w:tblStyle w:val="11"/>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28"/>
        <w:gridCol w:w="1328"/>
        <w:gridCol w:w="1161"/>
        <w:gridCol w:w="3844"/>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3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城市</w:t>
            </w:r>
          </w:p>
        </w:tc>
        <w:tc>
          <w:tcPr>
            <w:tcW w:w="3817"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基础票价情况</w:t>
            </w:r>
          </w:p>
        </w:tc>
        <w:tc>
          <w:tcPr>
            <w:tcW w:w="38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里程价情况</w:t>
            </w:r>
          </w:p>
        </w:tc>
        <w:tc>
          <w:tcPr>
            <w:tcW w:w="130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实际已运营总里程</w:t>
            </w:r>
          </w:p>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bCs/>
                <w:kern w:val="0"/>
                <w:sz w:val="22"/>
                <w:szCs w:val="20"/>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基础价格</w:t>
            </w:r>
          </w:p>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（元）</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基础里程</w:t>
            </w:r>
          </w:p>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（公里）</w:t>
            </w:r>
          </w:p>
        </w:tc>
        <w:tc>
          <w:tcPr>
            <w:tcW w:w="11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每1元乘坐公里数</w:t>
            </w:r>
          </w:p>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（公里）</w:t>
            </w:r>
          </w:p>
        </w:tc>
        <w:tc>
          <w:tcPr>
            <w:tcW w:w="38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每1元乘坐公里数</w:t>
            </w:r>
          </w:p>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（公里）</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Times New Roman"/>
                <w:bCs/>
                <w:kern w:val="0"/>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宜宾</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2</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6</w:t>
            </w:r>
          </w:p>
        </w:tc>
        <w:tc>
          <w:tcPr>
            <w:tcW w:w="116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3</w:t>
            </w:r>
          </w:p>
        </w:tc>
        <w:tc>
          <w:tcPr>
            <w:tcW w:w="384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6、6、10、10、15</w:t>
            </w:r>
          </w:p>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53公里以上每递增15公里增加1元</w:t>
            </w:r>
          </w:p>
        </w:tc>
        <w:tc>
          <w:tcPr>
            <w:tcW w:w="130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宋体" w:eastAsia="仿宋_GB2312" w:cs="Times New Roman"/>
                <w:bCs/>
                <w:kern w:val="0"/>
                <w:sz w:val="22"/>
                <w:szCs w:val="20"/>
              </w:rPr>
            </w:pPr>
            <w:r>
              <w:rPr>
                <w:rFonts w:hint="eastAsia" w:ascii="仿宋_GB2312" w:hAnsi="宋体" w:eastAsia="仿宋_GB2312" w:cs="Times New Roman"/>
                <w:bCs/>
                <w:kern w:val="0"/>
                <w:sz w:val="22"/>
                <w:szCs w:val="20"/>
              </w:rPr>
              <w:t>17.7</w:t>
            </w:r>
          </w:p>
        </w:tc>
      </w:tr>
    </w:tbl>
    <w:p>
      <w:pPr>
        <w:spacing w:line="576" w:lineRule="exact"/>
        <w:ind w:firstLine="56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②根据本次市场调研情况，若实行里程计价票制，有82.60%的居民能够接受2元的起步价。</w:t>
      </w:r>
    </w:p>
    <w:p>
      <w:pPr>
        <w:spacing w:line="576" w:lineRule="exact"/>
        <w:ind w:firstLine="56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③参考宜宾智轨的票价标准，将最高的固定里程计价区间设定为“18＜里程≤28”，可以满足西咸新区智能轨道快运系统的中期线网规划最长24.45公里里程计程票制方案的需求。</w:t>
      </w:r>
    </w:p>
    <w:p>
      <w:pPr>
        <w:spacing w:line="576" w:lineRule="exact"/>
        <w:ind w:firstLine="56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④在考虑上述最长线路票价定价需求因素后，</w:t>
      </w:r>
      <w:r>
        <w:rPr>
          <w:rFonts w:hint="eastAsia" w:ascii="仿宋_GB2312" w:hAnsi="Times New Roman" w:eastAsia="仿宋_GB2312" w:cs="Times New Roman"/>
          <w:b/>
          <w:sz w:val="32"/>
          <w:szCs w:val="32"/>
        </w:rPr>
        <w:t>按照“递远递减”原则（即乘坐的距离越远，票价相对越便宜）。</w:t>
      </w:r>
      <w:r>
        <w:rPr>
          <w:rFonts w:hint="eastAsia" w:ascii="仿宋_GB2312" w:hAnsi="Times New Roman" w:eastAsia="仿宋_GB2312" w:cs="Times New Roman"/>
          <w:sz w:val="32"/>
          <w:szCs w:val="32"/>
        </w:rPr>
        <w:t>拟定方案二在28公里以上每增加10公里则票价增加1元。</w:t>
      </w:r>
    </w:p>
    <w:p>
      <w:pPr>
        <w:spacing w:line="600" w:lineRule="exact"/>
        <w:ind w:firstLine="640"/>
        <w:rPr>
          <w:rFonts w:ascii="黑体" w:hAnsi="黑体" w:eastAsia="黑体" w:cs="黑体"/>
          <w:sz w:val="32"/>
          <w:szCs w:val="20"/>
          <w:lang w:val="zh-TW"/>
        </w:rPr>
      </w:pPr>
      <w:r>
        <w:rPr>
          <w:rFonts w:hint="eastAsia" w:ascii="黑体" w:hAnsi="黑体" w:eastAsia="黑体" w:cs="黑体"/>
          <w:sz w:val="32"/>
          <w:szCs w:val="20"/>
          <w:lang w:val="zh-TW" w:eastAsia="zh-TW"/>
        </w:rPr>
        <w:t>四、影响分析</w:t>
      </w:r>
    </w:p>
    <w:p>
      <w:pPr>
        <w:spacing w:line="600" w:lineRule="exact"/>
        <w:ind w:firstLine="640"/>
        <w:rPr>
          <w:rFonts w:ascii="仿宋_GB2312" w:hAnsi="黑体" w:eastAsia="仿宋_GB2312" w:cs="黑体"/>
          <w:sz w:val="32"/>
          <w:szCs w:val="20"/>
          <w:lang w:val="zh-TW"/>
        </w:rPr>
      </w:pPr>
      <w:r>
        <w:rPr>
          <w:rFonts w:hint="eastAsia" w:ascii="仿宋_GB2312" w:hAnsi="黑体" w:eastAsia="仿宋_GB2312" w:cs="黑体"/>
          <w:sz w:val="32"/>
          <w:szCs w:val="20"/>
          <w:lang w:val="zh-TW"/>
        </w:rPr>
        <w:t>根据相关的公开统计信息表明，交通支出占个人年可支配收入的合理范围一般在5%至10%左右。西安市统计局发布的统计数据，2021年度全市城镇居民人均可支配收入为46931元，2021年度全市居民年人均交通费支出为1803.6元，计算的交通支出占个人年可支配收入比例为3.84%，与上述合理范围进行比较后，表明智轨交通票价处于合理的定价范围。</w:t>
      </w:r>
    </w:p>
    <w:p>
      <w:pPr>
        <w:spacing w:line="600" w:lineRule="exact"/>
        <w:ind w:firstLine="640"/>
        <w:rPr>
          <w:rFonts w:ascii="仿宋_GB2312" w:hAnsi="黑体" w:eastAsia="仿宋_GB2312" w:cs="黑体"/>
          <w:sz w:val="32"/>
          <w:szCs w:val="20"/>
          <w:lang w:val="zh-TW"/>
        </w:rPr>
      </w:pPr>
      <w:r>
        <w:rPr>
          <w:rFonts w:hint="eastAsia" w:ascii="仿宋_GB2312" w:hAnsi="黑体" w:eastAsia="仿宋_GB2312" w:cs="黑体"/>
          <w:sz w:val="32"/>
          <w:szCs w:val="20"/>
          <w:lang w:val="zh-TW"/>
        </w:rPr>
        <w:t>目前该项目实际建设并运营的线路为“西咸新区智轨示范线1号线工程（斗门至欢乐谷）”，该线路总长约12公里，则以该条线路对应的不同方案的平均票价，居民在同区间内的出行方式上有了更多选择，以此对居民经济承受能力进行分析。</w:t>
      </w:r>
    </w:p>
    <w:p>
      <w:pPr>
        <w:spacing w:line="600" w:lineRule="exact"/>
        <w:ind w:firstLine="640"/>
        <w:rPr>
          <w:rFonts w:ascii="仿宋_GB2312" w:hAnsi="黑体" w:eastAsia="仿宋_GB2312" w:cs="黑体"/>
          <w:sz w:val="32"/>
          <w:szCs w:val="20"/>
          <w:lang w:val="zh-TW"/>
        </w:rPr>
      </w:pPr>
      <w:r>
        <w:rPr>
          <w:rFonts w:hint="eastAsia" w:ascii="仿宋_GB2312" w:hAnsi="黑体" w:eastAsia="仿宋_GB2312" w:cs="黑体"/>
          <w:sz w:val="32"/>
          <w:szCs w:val="20"/>
          <w:lang w:val="zh-TW" w:eastAsia="zh-TW"/>
        </w:rPr>
        <w:t>（1）方案一平均票价2元/人次，与西咸新区内公交票价相同，故对</w:t>
      </w:r>
      <w:r>
        <w:rPr>
          <w:rFonts w:hint="eastAsia" w:ascii="仿宋_GB2312" w:hAnsi="黑体" w:eastAsia="仿宋_GB2312" w:cs="黑体"/>
          <w:sz w:val="32"/>
          <w:szCs w:val="20"/>
          <w:lang w:val="zh-TW"/>
        </w:rPr>
        <w:t>年度交通费用支出无影响。</w:t>
      </w:r>
    </w:p>
    <w:p>
      <w:pPr>
        <w:spacing w:line="600" w:lineRule="exact"/>
        <w:ind w:firstLine="640"/>
        <w:rPr>
          <w:rFonts w:ascii="仿宋_GB2312" w:hAnsi="黑体" w:eastAsia="仿宋_GB2312" w:cs="黑体"/>
          <w:sz w:val="32"/>
          <w:szCs w:val="20"/>
          <w:lang w:val="zh-TW"/>
        </w:rPr>
      </w:pPr>
      <w:r>
        <w:rPr>
          <w:rFonts w:hint="eastAsia" w:ascii="仿宋_GB2312" w:hAnsi="黑体" w:eastAsia="仿宋_GB2312" w:cs="黑体"/>
          <w:sz w:val="32"/>
          <w:szCs w:val="20"/>
          <w:lang w:val="zh-TW"/>
        </w:rPr>
        <w:t>（2）方案二可比人均单位加权平均票价为2.5元/人次,增加的年度交通费用支出为264元/年, 年度交通费用支出增加后计算的比例为4.41%，与西安市交通支出占个人年可支配收入3.84%相比高出0.57%，故对年度交通费用支出无较大影响。</w:t>
      </w:r>
    </w:p>
    <w:sectPr>
      <w:headerReference r:id="rId3" w:type="default"/>
      <w:footerReference r:id="rId4" w:type="default"/>
      <w:pgSz w:w="11906" w:h="16838"/>
      <w:pgMar w:top="1417" w:right="1417" w:bottom="1417" w:left="1587" w:header="283"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20" w:rightChars="105"/>
      <w:jc w:val="right"/>
      <w:rPr>
        <w:rFonts w:ascii="宋体" w:hAnsi="宋体"/>
        <w:sz w:val="28"/>
      </w:rPr>
    </w:pPr>
    <w:r>
      <w:rPr>
        <w:rStyle w:val="7"/>
        <w:rFonts w:ascii="宋体" w:hAnsi="宋体"/>
        <w:sz w:val="28"/>
      </w:rPr>
      <w:t>—</w:t>
    </w:r>
    <w:r>
      <w:rPr>
        <w:rStyle w:val="7"/>
        <w:rFonts w:hint="eastAsia" w:ascii="宋体" w:hAnsi="宋体"/>
        <w:sz w:val="28"/>
      </w:rPr>
      <w:t xml:space="preserve"> </w:t>
    </w:r>
    <w:r>
      <w:rPr>
        <w:rStyle w:val="7"/>
        <w:rFonts w:ascii="宋体" w:hAnsi="宋体"/>
        <w:sz w:val="28"/>
      </w:rPr>
      <w:fldChar w:fldCharType="begin"/>
    </w:r>
    <w:r>
      <w:rPr>
        <w:rStyle w:val="7"/>
        <w:rFonts w:ascii="宋体" w:hAnsi="宋体"/>
        <w:sz w:val="28"/>
      </w:rPr>
      <w:instrText xml:space="preserve">PAGE  </w:instrText>
    </w:r>
    <w:r>
      <w:rPr>
        <w:rStyle w:val="7"/>
        <w:rFonts w:ascii="宋体" w:hAnsi="宋体"/>
        <w:sz w:val="28"/>
      </w:rPr>
      <w:fldChar w:fldCharType="separate"/>
    </w:r>
    <w:r>
      <w:rPr>
        <w:rStyle w:val="7"/>
        <w:rFonts w:ascii="宋体" w:hAnsi="宋体"/>
        <w:sz w:val="28"/>
      </w:rPr>
      <w:t>4</w:t>
    </w:r>
    <w:r>
      <w:rPr>
        <w:rStyle w:val="7"/>
        <w:rFonts w:ascii="宋体" w:hAnsi="宋体"/>
        <w:sz w:val="28"/>
      </w:rPr>
      <w:fldChar w:fldCharType="end"/>
    </w:r>
    <w:r>
      <w:rPr>
        <w:rStyle w:val="7"/>
        <w:rFonts w:hint="eastAsia" w:ascii="宋体" w:hAnsi="宋体"/>
        <w:sz w:val="28"/>
      </w:rPr>
      <w:t xml:space="preserve"> </w:t>
    </w:r>
    <w:r>
      <w:rPr>
        <w:rStyle w:val="7"/>
        <w:rFonts w:ascii="宋体" w:hAnsi="宋体"/>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30" w:firstLineChars="6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lkNjMzMWFjZjkxNTU3N2RjNDIwZjIyMGEzNzEifQ=="/>
  </w:docVars>
  <w:rsids>
    <w:rsidRoot w:val="007568DC"/>
    <w:rsid w:val="0002671B"/>
    <w:rsid w:val="000D136F"/>
    <w:rsid w:val="001110F7"/>
    <w:rsid w:val="00144777"/>
    <w:rsid w:val="00187510"/>
    <w:rsid w:val="001A538A"/>
    <w:rsid w:val="00223F7A"/>
    <w:rsid w:val="002A383B"/>
    <w:rsid w:val="0038145F"/>
    <w:rsid w:val="003D3553"/>
    <w:rsid w:val="0040637F"/>
    <w:rsid w:val="004355B7"/>
    <w:rsid w:val="00457165"/>
    <w:rsid w:val="0052688F"/>
    <w:rsid w:val="00554909"/>
    <w:rsid w:val="00565BCF"/>
    <w:rsid w:val="005B07F5"/>
    <w:rsid w:val="005C7F5B"/>
    <w:rsid w:val="0060405E"/>
    <w:rsid w:val="006A7BA9"/>
    <w:rsid w:val="006B3508"/>
    <w:rsid w:val="006B5F85"/>
    <w:rsid w:val="00701641"/>
    <w:rsid w:val="00706514"/>
    <w:rsid w:val="007341FE"/>
    <w:rsid w:val="007568DC"/>
    <w:rsid w:val="0075738F"/>
    <w:rsid w:val="00774852"/>
    <w:rsid w:val="0078444D"/>
    <w:rsid w:val="007F1C61"/>
    <w:rsid w:val="008076BC"/>
    <w:rsid w:val="008C34F8"/>
    <w:rsid w:val="009238DD"/>
    <w:rsid w:val="00953EF8"/>
    <w:rsid w:val="00960255"/>
    <w:rsid w:val="0097796B"/>
    <w:rsid w:val="00982A51"/>
    <w:rsid w:val="0099513A"/>
    <w:rsid w:val="00A01168"/>
    <w:rsid w:val="00A6735B"/>
    <w:rsid w:val="00A961EB"/>
    <w:rsid w:val="00AB6798"/>
    <w:rsid w:val="00AC7DA5"/>
    <w:rsid w:val="00B85057"/>
    <w:rsid w:val="00BA4107"/>
    <w:rsid w:val="00C27DAE"/>
    <w:rsid w:val="00C94D4C"/>
    <w:rsid w:val="00D76C53"/>
    <w:rsid w:val="00D9079F"/>
    <w:rsid w:val="00E66F2B"/>
    <w:rsid w:val="00E94CCD"/>
    <w:rsid w:val="00EA56A0"/>
    <w:rsid w:val="00EC615C"/>
    <w:rsid w:val="00ED1D7F"/>
    <w:rsid w:val="00EE5E8C"/>
    <w:rsid w:val="00F300D3"/>
    <w:rsid w:val="00F53ABC"/>
    <w:rsid w:val="00F736B9"/>
    <w:rsid w:val="00F917AD"/>
    <w:rsid w:val="00F955D4"/>
    <w:rsid w:val="50E41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日期 Char"/>
    <w:basedOn w:val="6"/>
    <w:link w:val="2"/>
    <w:semiHidden/>
    <w:uiPriority w:val="99"/>
  </w:style>
  <w:style w:type="table" w:customStyle="1" w:styleId="11">
    <w:name w:val="网格型3"/>
    <w:basedOn w:val="5"/>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1833</Words>
  <Characters>1927</Characters>
  <Lines>14</Lines>
  <Paragraphs>4</Paragraphs>
  <TotalTime>187</TotalTime>
  <ScaleCrop>false</ScaleCrop>
  <LinksUpToDate>false</LinksUpToDate>
  <CharactersWithSpaces>1929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2023-10-11T08:50:00Z</dcterms:created>
  <dc:creator>Administrator</dc:creator>
  <cp:lastModifiedBy>11</cp:lastModifiedBy>
  <dcterms:modified xsi:type="dcterms:W3CDTF">2023-11-17T03:35:31Z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CD60C7C1C2B44A97834B7D97D3DC337E</vt:lpwstr>
  </property>
</Properties>
</file>